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F91" w:rsidP="00D37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UETDRDS005 Design underground distribution power systems</w:t>
      </w:r>
      <w:r>
        <w:fldChar w:fldCharType="end"/>
      </w:r>
    </w:p>
    <w:p w:rsidR="00D37F91" w:rsidP="00D37F91">
      <w:pPr>
        <w:pStyle w:val="Version"/>
        <w:sectPr w:rsidSect="00C95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A74" w:rsidP="00C95A74">
      <w:pPr>
        <w:pStyle w:val="SuperHeading"/>
      </w:pPr>
      <w:r w:rsidRPr="00C95A74">
        <w:t>UETDRDS005 Design underground distribution power systems</w:t>
      </w:r>
    </w:p>
    <w:p w:rsidR="00000000" w:rsidRPr="00C95A74" w:rsidP="00C95A74">
      <w:pPr>
        <w:pStyle w:val="Heading1"/>
      </w:pPr>
      <w:bookmarkStart w:id="1" w:name="O_1177731"/>
      <w:bookmarkEnd w:id="1"/>
      <w:r w:rsidRPr="00C95A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2" w:name="O_1177732"/>
      <w:bookmarkEnd w:id="2"/>
      <w:r w:rsidRPr="00C95A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This unit covers the technical desig</w:t>
            </w:r>
            <w:r w:rsidRPr="00C95A74">
              <w:t>n of underground distribution and sub-transmission networks to relevant standards, including cable sizing and locations, soil resistivity and heat dissipation, backfill and trenching details, minor civil aspects and dynamic and cyclic ratings. It also incl</w:t>
            </w:r>
            <w:r w:rsidRPr="00C95A74">
              <w:t>udes the necessary established procedures to ensure the line design conforms to specific organisational technical standards, operational and system planning requirements and encompasses the principles of safe design.</w:t>
            </w:r>
          </w:p>
          <w:p w:rsidR="00000000" w:rsidRPr="00C95A74" w:rsidP="00C95A74">
            <w:pPr>
              <w:pStyle w:val="BodyText"/>
            </w:pPr>
            <w:r w:rsidRPr="00C95A74">
              <w:t>The application of the skills and knowl</w:t>
            </w:r>
            <w:r w:rsidRPr="00C95A74">
              <w:t xml:space="preserve">edge described in this unit may require a licence/registration to practice in the workplace subject to regulations for undertaking of electrical work.  </w:t>
            </w:r>
          </w:p>
          <w:p w:rsidR="00000000" w:rsidRPr="00C95A74" w:rsidP="00C95A74">
            <w:pPr>
              <w:pStyle w:val="BodyText"/>
            </w:pPr>
            <w:r w:rsidRPr="00C95A74">
              <w:t xml:space="preserve">Other conditions may apply under state and territory legislative and regulatory licensing requirements </w:t>
            </w:r>
            <w:r w:rsidRPr="00C95A74">
              <w:t>which must be confirmed prior to commencing this unit.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3" w:name="O_1177733"/>
      <w:bookmarkEnd w:id="3"/>
      <w:r w:rsidRPr="00C95A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All competencies in the Common Unit Group must have been completed, plus all competencies in one (1) of the identified Pathway Unit Group(s).</w:t>
            </w:r>
          </w:p>
          <w:p w:rsidR="00000000" w:rsidRPr="00C95A74" w:rsidP="00C95A74">
            <w:pPr>
              <w:pStyle w:val="BodyText"/>
            </w:pPr>
            <w:r w:rsidRPr="00C95A74">
              <w:t>Common Unit Group</w:t>
            </w:r>
          </w:p>
          <w:p w:rsidR="00000000" w:rsidRPr="00C95A74" w:rsidP="00C95A74">
            <w:pPr>
              <w:pStyle w:val="BodyText"/>
            </w:pPr>
            <w:r w:rsidRPr="00C95A74">
              <w:t>U</w:t>
            </w:r>
            <w:r w:rsidRPr="00C95A74">
              <w:t>EENEEE101A Apply Occupational Health and Safety regulations, codes and practices in the workplace</w:t>
            </w:r>
          </w:p>
          <w:p w:rsidR="00000000" w:rsidRPr="00C95A74" w:rsidP="00C95A74">
            <w:pPr>
              <w:pStyle w:val="BodyText"/>
            </w:pPr>
            <w:r w:rsidRPr="00C95A74">
              <w:t>UEENEEE102A Fabricate, assemble and dismantle utilities industry components</w:t>
            </w:r>
          </w:p>
          <w:p w:rsidR="00000000" w:rsidRPr="00C95A74" w:rsidP="00C95A74">
            <w:pPr>
              <w:pStyle w:val="BodyText"/>
            </w:pPr>
            <w:r w:rsidRPr="00C95A74">
              <w:t>UEENEEE104A Solve problems in d.c. circuits</w:t>
            </w:r>
          </w:p>
          <w:p w:rsidR="00000000" w:rsidRPr="00C95A74" w:rsidP="00C95A74">
            <w:pPr>
              <w:pStyle w:val="BodyText"/>
            </w:pPr>
            <w:r w:rsidRPr="00C95A74">
              <w:t>UEENEEE107A Use drawings, diagrams, sc</w:t>
            </w:r>
            <w:r w:rsidRPr="00C95A74">
              <w:t>hedules, standards, codes and specifications</w:t>
            </w:r>
          </w:p>
          <w:p w:rsidR="00000000" w:rsidRPr="00C95A74" w:rsidP="00C95A74">
            <w:pPr>
              <w:pStyle w:val="BodyText"/>
            </w:pPr>
            <w:r w:rsidRPr="00C95A74">
              <w:t>UEENEEE125A Provide engineering solutions for problems in complex multiple path circuits</w:t>
            </w:r>
          </w:p>
          <w:p w:rsidR="00000000" w:rsidRPr="00C95A74" w:rsidP="00C95A74">
            <w:pPr>
              <w:pStyle w:val="BodyText"/>
            </w:pPr>
            <w:r w:rsidRPr="00C95A74">
              <w:t>UEENEEE126A Provide solutions to basic engineering computational problems</w:t>
            </w:r>
          </w:p>
          <w:p w:rsidR="00000000" w:rsidRPr="00C95A74" w:rsidP="00C95A74">
            <w:pPr>
              <w:pStyle w:val="BodyText"/>
            </w:pPr>
            <w:r w:rsidRPr="00C95A74">
              <w:t>UEENEEG101A Solve problems in electromagnetic devices and related circuits</w:t>
            </w:r>
          </w:p>
          <w:p w:rsidR="00000000" w:rsidRPr="00C95A74" w:rsidP="00C95A74">
            <w:pPr>
              <w:pStyle w:val="BodyText"/>
            </w:pPr>
            <w:r w:rsidRPr="00C95A74">
              <w:t>UEENEEG102A Solve problems in low voltage a.c. circuits</w:t>
            </w:r>
          </w:p>
          <w:p w:rsidR="00000000" w:rsidRPr="00C95A74" w:rsidP="00C95A74">
            <w:pPr>
              <w:pStyle w:val="BodyText"/>
            </w:pPr>
            <w:r w:rsidRPr="00C95A74">
              <w:t>UEENEEG149A Provide engineering solutions to problems in complex polyphase power circuits</w:t>
            </w:r>
          </w:p>
          <w:p w:rsidR="00000000" w:rsidRPr="00C95A74" w:rsidP="00C95A74">
            <w:pPr>
              <w:pStyle w:val="BodyText"/>
            </w:pPr>
            <w:r w:rsidRPr="00C95A74">
              <w:t>UETDREL001 Apply environmental requ</w:t>
            </w:r>
            <w:r w:rsidRPr="00C95A74">
              <w:t>irements</w:t>
            </w:r>
          </w:p>
          <w:p w:rsidR="00000000" w:rsidRPr="00C95A74" w:rsidP="00C95A74">
            <w:pPr>
              <w:pStyle w:val="BodyText"/>
            </w:pPr>
            <w:r w:rsidRPr="00C95A74">
              <w:t>UETDREL005 Work safely in the vicinity of live electrical apparatus</w:t>
            </w:r>
          </w:p>
          <w:p w:rsidR="00000000" w:rsidRPr="00C95A74" w:rsidP="00C95A74">
            <w:pPr>
              <w:pStyle w:val="BodyText"/>
            </w:pPr>
            <w:r w:rsidRPr="00C95A74">
              <w:t>UETDRIS005 Implement &amp; monitor power system environmental &amp; sustainable energy management policies &amp; procedures</w:t>
            </w:r>
          </w:p>
          <w:p w:rsidR="00000000" w:rsidRPr="00C95A74" w:rsidP="00C95A74">
            <w:pPr>
              <w:pStyle w:val="BodyText"/>
            </w:pPr>
            <w:r w:rsidRPr="00C95A74">
              <w:t>UETDRIS006 Implement and monitor the power system organisational WH</w:t>
            </w:r>
            <w:r w:rsidRPr="00C95A74">
              <w:t>S/OHS policies, procedures and programs</w:t>
            </w:r>
          </w:p>
          <w:p w:rsidR="00000000" w:rsidRPr="00C95A74" w:rsidP="00C95A74">
            <w:pPr>
              <w:pStyle w:val="BodyText"/>
            </w:pPr>
            <w:r w:rsidRPr="00C95A74">
              <w:t>Pathway Unit Group 1</w:t>
            </w:r>
          </w:p>
          <w:p w:rsidR="00000000" w:rsidRPr="00C95A74" w:rsidP="00C95A74">
            <w:pPr>
              <w:pStyle w:val="BodyText"/>
            </w:pPr>
            <w:r w:rsidRPr="00C95A74">
              <w:t>UETDRDS013 Organise and implement ESI line and easement surveys</w:t>
            </w:r>
          </w:p>
          <w:p w:rsidR="00000000" w:rsidRPr="00C95A74" w:rsidP="00C95A74">
            <w:pPr>
              <w:pStyle w:val="BodyText"/>
            </w:pPr>
            <w:r w:rsidRPr="00C95A74">
              <w:t>UETDRDS014 Prepare and manage detailed construction plans for electrical power system infrastructure</w:t>
            </w:r>
          </w:p>
          <w:p w:rsidR="00000000" w:rsidRPr="00C95A74" w:rsidP="00C95A74">
            <w:pPr>
              <w:pStyle w:val="BodyText"/>
            </w:pPr>
            <w:r w:rsidRPr="00C95A74">
              <w:t>Pathway Unit Group 2</w:t>
            </w:r>
          </w:p>
          <w:p w:rsidR="00000000" w:rsidRPr="00C95A74" w:rsidP="00C95A74">
            <w:pPr>
              <w:pStyle w:val="BodyText"/>
            </w:pPr>
            <w:r w:rsidRPr="00C95A74">
              <w:t>UETDRDS00</w:t>
            </w:r>
            <w:r w:rsidRPr="00C95A74">
              <w:t>6 Develop high voltage and low voltage distribution protection systems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4" w:name="O_1177734"/>
      <w:bookmarkEnd w:id="4"/>
      <w:r w:rsidRPr="00C95A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Design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5" w:name="O_1177735"/>
      <w:bookmarkEnd w:id="5"/>
      <w:r w:rsidRPr="00C95A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Not applicable.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6" w:name="O_1177736"/>
      <w:bookmarkEnd w:id="6"/>
      <w:r w:rsidRPr="00C95A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PERFORMANCE CRITERIA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Performance criteria describe the performance needed to demonstrate achievement of the element.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rPr>
                <w:rStyle w:val="SpecialBold"/>
              </w:rPr>
              <w:t>Plan for and coordinate the safe design of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Work health and safety (WHS)/occupational health and safety (OHS) practices/procedures and environmental and sustainable energy procedures, which may influence the design of underground distribution systems, are reviewed and determined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Purpose of th</w:t>
            </w:r>
            <w:r w:rsidRPr="00C95A74">
              <w:t>e design is established after data is analysed and expected outcomes of the work are confirmed with appropriate personnel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Organisational established procedures or policies and specifications for the design are obtained or established with appropriat</w:t>
            </w:r>
            <w:r w:rsidRPr="00C95A74">
              <w:t>e personnel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Equipment/tools and personal protective equipment (PPE) are selected and coordinated based on specified requirements and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Work is prioritised and sequenced for the most efficient/effective outcome, completed within an acceptable timeframe to a quality standard and in accordance with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 xml:space="preserve">Risk control measures are identified, prioritised and evaluated </w:t>
            </w:r>
            <w:r w:rsidRPr="00C95A74">
              <w:t>against the work schedule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Relevant work permits are secured to coordinate the performance of work according to requirements and/or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Resources, including personnel, equipment, tools and PPE required for the job are identi</w:t>
            </w:r>
            <w:r w:rsidRPr="00C95A74">
              <w:t>fied, scheduled and coordinated and confirmed safe and in technical working order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Liaison and communication issues with others/authorised personnel, authorities, clients and landowners are resolved and activities coordinated to carry out work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Site is prepared according to the work schedule and to minimise risk and damage to property, commerce and individuals in accordance with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rPr>
                <w:rStyle w:val="SpecialBold"/>
              </w:rPr>
              <w:t>Carry out and coordinate the design of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Circuit/syst</w:t>
            </w:r>
            <w:r w:rsidRPr="00C95A74">
              <w:t>ems modelling is used to evaluate alternative proposals in accordance with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WHS/OHS and sustainable energy principles, functionality and practices to reduce the incidence of accidents an</w:t>
            </w:r>
            <w:r w:rsidRPr="00C95A74">
              <w:t>d minimise waste are incorporated into the project in accordance with requirements and/or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System design decisions are made on the basis of safety and effective outcomes according to requirements and/or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Mathematical models for the design of the underground distribution system are used to analyse the effectiveness of the finished project in accordance with requirements and established procedures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Technical advice is given to potential hazards, safety risks and control measures so that monitoring and preventative action can be undertaken and/or appropriate authorities consulted, where necessary, in accordance with requirements and established proced</w:t>
            </w:r>
            <w:r w:rsidRPr="00C95A74">
              <w:t>ures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Solutions to non-routin</w:t>
            </w:r>
            <w:r w:rsidRPr="00C95A74">
              <w:t>e problems are identified and actioned using acquired essential knowledge and associated skills according to requirements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Quality of work is monitored against personal performance agreement and/or established organisational and professional standard</w:t>
            </w:r>
            <w:r w:rsidRPr="00C95A74">
              <w:t>s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rPr>
                <w:rStyle w:val="SpecialBold"/>
              </w:rPr>
              <w:t>Complete and coordinate the design of underground distribution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Final inspections of the design are undertaken to ensure they comply with all requirements and include all specifications and documentations needed to complete the project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Appropriate personnel are notified of completion and reports and/or completion documents are finalised/commissioned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Reports and/or completion documents are submitted to relevant personnel/organisations for approval and, where applicable, statuto</w:t>
            </w:r>
            <w:r w:rsidRPr="00C95A74">
              <w:t>ry or regulatory approval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Approved copies of design documents are issued and records are updated in accordance with established procedures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7" w:name="O_1177737"/>
      <w:bookmarkEnd w:id="7"/>
      <w:r w:rsidRPr="00C95A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Foundation skills essential to performance are explicit in the performance criteria of this unit of competency.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8" w:name="O_1177738"/>
      <w:bookmarkEnd w:id="8"/>
      <w:r w:rsidRPr="00C95A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Range is restricted to essential operating conditions and any other variables essential to the work env</w:t>
            </w:r>
            <w:r w:rsidRPr="00C95A74">
              <w:t>ironment.</w:t>
            </w:r>
          </w:p>
          <w:p w:rsidR="00000000" w:rsidRPr="00C95A74" w:rsidP="00C95A74">
            <w:pPr>
              <w:pStyle w:val="BodyText"/>
            </w:pPr>
            <w:r w:rsidRPr="00C95A74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9" w:name="O_1177739"/>
      <w:bookmarkEnd w:id="9"/>
      <w:r w:rsidRPr="00C95A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This unit replaces and is equivalent to UETTDRDS36 D</w:t>
            </w:r>
            <w:r w:rsidRPr="00C95A74">
              <w:t>esign underground distribution power systems.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10" w:name="O_1177746"/>
      <w:bookmarkEnd w:id="10"/>
      <w:r w:rsidRPr="00C95A74">
        <w:t>Links</w:t>
      </w:r>
    </w:p>
    <w:p w:rsidR="00000000" w:rsidRPr="00C95A74" w:rsidP="00D37F91">
      <w:pPr>
        <w:pStyle w:val="BodyText"/>
      </w:pPr>
      <w:r w:rsidRPr="00C95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F6B5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95A74" w:rsidP="00D37F91">
      <w:pPr>
        <w:pStyle w:val="BodyText"/>
        <w:sectPr w:rsidSect="00C95A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A74" w:rsidP="00C95A74">
      <w:pPr>
        <w:pStyle w:val="SuperHeading"/>
      </w:pPr>
      <w:r w:rsidRPr="00C95A74">
        <w:t>Assessment Requirements for UETDRDS005 Design underground distribution power systems</w:t>
      </w:r>
    </w:p>
    <w:p w:rsidR="00000000" w:rsidRPr="00C95A74" w:rsidP="00C95A74">
      <w:pPr>
        <w:pStyle w:val="Heading1"/>
      </w:pPr>
      <w:bookmarkStart w:id="11" w:name="O_1177741"/>
      <w:bookmarkEnd w:id="11"/>
      <w:r w:rsidRPr="00C95A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Release 1. This is the first release of this unit of competency in the UET Transmission, Distribution and Rail Sector Trai</w:t>
            </w:r>
            <w:r w:rsidRPr="00C95A74">
              <w:t>ning Package Release 2.0.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12" w:name="O_1177742"/>
      <w:bookmarkEnd w:id="12"/>
      <w:r w:rsidRPr="00C95A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Evidence required to demonstrate competence in this unit must be relevant to and satisfy all of the requirements of the elements and performance criteria on at least two separate occasions</w:t>
            </w:r>
            <w:r w:rsidRPr="00C95A74">
              <w:t xml:space="preserve"> and include:  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ListBullet"/>
            </w:pPr>
            <w:r w:rsidRPr="00C95A74">
              <w:t>applying relevant work health and safety (WHS)/occupational health and safety (OHS) requirements, including the use of risk control measures</w:t>
            </w:r>
          </w:p>
          <w:p w:rsidR="00000000" w:rsidRPr="00C95A74" w:rsidP="00C95A74">
            <w:pPr>
              <w:pStyle w:val="ListBullet"/>
            </w:pPr>
            <w:r w:rsidRPr="00C95A74">
              <w:t>applying sustainable energy principles and practices</w:t>
            </w:r>
          </w:p>
          <w:p w:rsidR="00000000" w:rsidRPr="00C95A74" w:rsidP="00C95A74">
            <w:pPr>
              <w:pStyle w:val="ListBullet"/>
            </w:pPr>
            <w:r w:rsidRPr="00C95A74">
              <w:t>completing six (6) technical designs of an u</w:t>
            </w:r>
            <w:r w:rsidRPr="00C95A74">
              <w:t>nderground distribution or sub-transmission network relating to the following project types:</w:t>
            </w:r>
          </w:p>
          <w:p w:rsidR="00000000" w:rsidRPr="00C95A74" w:rsidP="00C95A74">
            <w:pPr>
              <w:pStyle w:val="ListBullet2"/>
            </w:pPr>
            <w:r w:rsidRPr="00C95A74">
              <w:t>residential subdivision developments</w:t>
            </w:r>
          </w:p>
          <w:p w:rsidR="00000000" w:rsidRPr="00C95A74" w:rsidP="00C95A74">
            <w:pPr>
              <w:pStyle w:val="ListBullet2"/>
            </w:pPr>
            <w:r w:rsidRPr="00C95A74">
              <w:t>industrial/commercial subdivision developments</w:t>
            </w:r>
          </w:p>
          <w:p w:rsidR="00000000" w:rsidRPr="00C95A74" w:rsidP="00C95A74">
            <w:pPr>
              <w:pStyle w:val="ListBullet2"/>
            </w:pPr>
            <w:r w:rsidRPr="00C95A74">
              <w:t>alteration to existing assets</w:t>
            </w:r>
          </w:p>
          <w:p w:rsidR="00000000" w:rsidRPr="00C95A74" w:rsidP="00C95A74">
            <w:pPr>
              <w:pStyle w:val="ListBullet2"/>
            </w:pPr>
            <w:r w:rsidRPr="00C95A74">
              <w:t>underground supplies to single customers, including projects requiring substations</w:t>
            </w:r>
          </w:p>
          <w:p w:rsidR="00000000" w:rsidRPr="00C95A74" w:rsidP="00C95A74">
            <w:pPr>
              <w:pStyle w:val="ListBullet"/>
            </w:pPr>
            <w:r w:rsidRPr="00C95A74">
              <w:t>completing designs, including:</w:t>
            </w:r>
          </w:p>
          <w:p w:rsidR="00000000" w:rsidRPr="00C95A74" w:rsidP="00C95A74">
            <w:pPr>
              <w:pStyle w:val="ListBullet2"/>
            </w:pPr>
            <w:r w:rsidRPr="00C95A74">
              <w:t>activities that address the correction of errors in the process</w:t>
            </w:r>
          </w:p>
          <w:p w:rsidR="00000000" w:rsidRPr="00C95A74" w:rsidP="00C95A74">
            <w:pPr>
              <w:pStyle w:val="ListBullet2"/>
            </w:pPr>
            <w:r w:rsidRPr="00C95A74">
              <w:t>application of a design control checklist which lists all of the required de</w:t>
            </w:r>
            <w:r w:rsidRPr="00C95A74">
              <w:t>sign activities to be carried out in this process</w:t>
            </w:r>
          </w:p>
          <w:p w:rsidR="00000000" w:rsidRPr="00C95A74" w:rsidP="00C95A74">
            <w:pPr>
              <w:pStyle w:val="ListBullet"/>
            </w:pPr>
            <w:r w:rsidRPr="00C95A74">
              <w:t>dealing with unplanned events on at least one occasion.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13" w:name="O_1177743"/>
      <w:bookmarkEnd w:id="13"/>
      <w:r w:rsidRPr="00C95A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A74">
            <w:pPr>
              <w:pStyle w:val="BodyText"/>
              <w:rPr>
                <w:lang w:val="en-NZ"/>
              </w:rPr>
            </w:pPr>
            <w:r w:rsidRPr="00C95A7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ListBullet"/>
            </w:pPr>
            <w:r w:rsidRPr="00C95A74">
              <w:t>mathematics techniques encompassing:</w:t>
            </w:r>
          </w:p>
          <w:p w:rsidR="00000000" w:rsidRPr="00C95A74" w:rsidP="00C95A74">
            <w:pPr>
              <w:pStyle w:val="ListBullet2"/>
            </w:pPr>
            <w:r w:rsidRPr="00C95A74">
              <w:t>calculations involving fractions, de</w:t>
            </w:r>
            <w:r w:rsidRPr="00C95A74">
              <w:t>cimals, ratios and proportions</w:t>
            </w:r>
          </w:p>
          <w:p w:rsidR="00000000" w:rsidRPr="00C95A74" w:rsidP="00C95A74">
            <w:pPr>
              <w:pStyle w:val="ListBullet2"/>
            </w:pPr>
            <w:r w:rsidRPr="00C95A74">
              <w:t>calculations involving area, volume, mass and density</w:t>
            </w:r>
          </w:p>
          <w:p w:rsidR="00000000" w:rsidRPr="00C95A74" w:rsidP="00C95A74">
            <w:pPr>
              <w:pStyle w:val="ListBullet2"/>
            </w:pPr>
            <w:r w:rsidRPr="00C95A74">
              <w:t>calculations involving transposition and substitution of formulae</w:t>
            </w:r>
          </w:p>
          <w:p w:rsidR="00000000" w:rsidRPr="00C95A74" w:rsidP="00C95A74">
            <w:pPr>
              <w:pStyle w:val="ListBullet2"/>
            </w:pPr>
            <w:r w:rsidRPr="00C95A74">
              <w:t>calculations involving simple trigonometric problems</w:t>
            </w:r>
          </w:p>
          <w:p w:rsidR="00000000" w:rsidRPr="00C95A74" w:rsidP="00C95A74">
            <w:pPr>
              <w:pStyle w:val="ListBullet"/>
            </w:pPr>
            <w:r w:rsidRPr="00C95A74">
              <w:t>engineering mechanics encompassing:</w:t>
            </w:r>
          </w:p>
          <w:p w:rsidR="00000000" w:rsidRPr="00C95A74" w:rsidP="00C95A74">
            <w:pPr>
              <w:pStyle w:val="ListBullet2"/>
            </w:pPr>
            <w:r w:rsidRPr="00C95A74">
              <w:t>identification of basic concepts, principles and applications:</w:t>
            </w:r>
          </w:p>
          <w:p w:rsidR="00000000" w:rsidRPr="00C95A74" w:rsidP="00C95A74">
            <w:pPr>
              <w:pStyle w:val="ListBullet3"/>
            </w:pPr>
            <w:r w:rsidRPr="00C95A74">
              <w:t>application of velocity, acceleration, force, density, torque and pressure</w:t>
            </w:r>
          </w:p>
          <w:p w:rsidR="00000000" w:rsidRPr="00C95A74" w:rsidP="00C95A74">
            <w:pPr>
              <w:pStyle w:val="ListBullet2"/>
            </w:pPr>
            <w:r w:rsidRPr="00C95A74">
              <w:t>applications of the International System of Units (SI) units</w:t>
            </w:r>
          </w:p>
          <w:p w:rsidR="00000000" w:rsidRPr="00C95A74" w:rsidP="00C95A74">
            <w:pPr>
              <w:pStyle w:val="ListBullet2"/>
            </w:pPr>
            <w:r w:rsidRPr="00C95A74">
              <w:t>the relationship between work, power and energy</w:t>
            </w:r>
          </w:p>
          <w:p w:rsidR="00000000" w:rsidRPr="00C95A74" w:rsidP="00C95A74">
            <w:pPr>
              <w:pStyle w:val="ListBullet2"/>
            </w:pPr>
            <w:r w:rsidRPr="00C95A74">
              <w:t>behaviour of object under force:</w:t>
            </w:r>
          </w:p>
          <w:p w:rsidR="00000000" w:rsidRPr="00C95A74" w:rsidP="00C95A74">
            <w:pPr>
              <w:pStyle w:val="ListBullet3"/>
            </w:pPr>
            <w:r w:rsidRPr="00C95A74">
              <w:t>using a block and tackle under load</w:t>
            </w:r>
          </w:p>
          <w:p w:rsidR="00000000" w:rsidRPr="00C95A74" w:rsidP="00C95A74">
            <w:pPr>
              <w:pStyle w:val="ListBullet3"/>
            </w:pPr>
            <w:r w:rsidRPr="00C95A74">
              <w:t>concept of mechanical advantage</w:t>
            </w:r>
          </w:p>
          <w:p w:rsidR="00000000" w:rsidRPr="00C95A74" w:rsidP="00C95A74">
            <w:pPr>
              <w:pStyle w:val="ListBullet3"/>
            </w:pPr>
            <w:r w:rsidRPr="00C95A74">
              <w:t>determination of resultant forces and determining the sag in a catenary conductor and the force applied at each end</w:t>
            </w:r>
          </w:p>
          <w:p w:rsidR="00000000" w:rsidRPr="00C95A74" w:rsidP="00C95A74">
            <w:pPr>
              <w:pStyle w:val="ListBullet2"/>
            </w:pPr>
            <w:r w:rsidRPr="00C95A74">
              <w:t>fundamentals of the basic laws of flu</w:t>
            </w:r>
            <w:r w:rsidRPr="00C95A74">
              <w:t>id mechanics</w:t>
            </w:r>
          </w:p>
          <w:p w:rsidR="00000000" w:rsidRPr="00C95A74" w:rsidP="00C95A74">
            <w:pPr>
              <w:pStyle w:val="ListBullet"/>
            </w:pPr>
            <w:r w:rsidRPr="00C95A74">
              <w:t>materials properties encompassing:</w:t>
            </w:r>
          </w:p>
          <w:p w:rsidR="00000000" w:rsidRPr="00C95A74" w:rsidP="00C95A74">
            <w:pPr>
              <w:pStyle w:val="ListBullet2"/>
            </w:pPr>
            <w:r w:rsidRPr="00C95A74">
              <w:t>identification and classification of engineering materials material properties</w:t>
            </w:r>
          </w:p>
          <w:p w:rsidR="00000000" w:rsidRPr="00C95A74" w:rsidP="00C95A74">
            <w:pPr>
              <w:pStyle w:val="ListBullet2"/>
            </w:pPr>
            <w:r w:rsidRPr="00C95A74">
              <w:t>types and applications:</w:t>
            </w:r>
          </w:p>
          <w:p w:rsidR="00000000" w:rsidRPr="00C95A74" w:rsidP="00C95A74">
            <w:pPr>
              <w:pStyle w:val="ListBullet3"/>
            </w:pPr>
            <w:r w:rsidRPr="00C95A74">
              <w:t>properties of tensile strength</w:t>
            </w:r>
          </w:p>
          <w:p w:rsidR="00000000" w:rsidRPr="00C95A74" w:rsidP="00C95A74">
            <w:pPr>
              <w:pStyle w:val="ListBullet3"/>
            </w:pPr>
            <w:r w:rsidRPr="00C95A74">
              <w:t>effects of temperature on the expansion of metals</w:t>
            </w:r>
          </w:p>
          <w:p w:rsidR="00000000" w:rsidRPr="00C95A74" w:rsidP="00C95A74">
            <w:pPr>
              <w:pStyle w:val="ListBullet3"/>
            </w:pPr>
            <w:r w:rsidRPr="00C95A74">
              <w:t>ductility, malleability, work hardening and annealing and the conditions that lead to corrosion and the properties of timbers</w:t>
            </w:r>
          </w:p>
          <w:p w:rsidR="00000000" w:rsidRPr="00C95A74" w:rsidP="00C95A74">
            <w:pPr>
              <w:pStyle w:val="ListBullet"/>
            </w:pPr>
            <w:r w:rsidRPr="00C95A74">
              <w:t>installation of underground cable encompassing:</w:t>
            </w:r>
          </w:p>
          <w:p w:rsidR="00000000" w:rsidRPr="00C95A74" w:rsidP="00C95A74">
            <w:pPr>
              <w:pStyle w:val="ListBullet2"/>
            </w:pPr>
            <w:r w:rsidRPr="00C95A74">
              <w:t>requirements for the use of enterprise construction manuals, system diagrams/pla</w:t>
            </w:r>
            <w:r w:rsidRPr="00C95A74">
              <w:t>ns and drawings</w:t>
            </w:r>
          </w:p>
          <w:p w:rsidR="00000000" w:rsidRPr="00C95A74" w:rsidP="00C95A74">
            <w:pPr>
              <w:pStyle w:val="ListBullet2"/>
            </w:pPr>
            <w:r w:rsidRPr="00C95A74">
              <w:t>safety precautions specific to the installation of underground cable:</w:t>
            </w:r>
          </w:p>
          <w:p w:rsidR="00000000" w:rsidRPr="00C95A74" w:rsidP="00C95A74">
            <w:pPr>
              <w:pStyle w:val="ListBullet3"/>
            </w:pPr>
            <w:r w:rsidRPr="00C95A74">
              <w:t>excavation and trench safety regulations</w:t>
            </w:r>
          </w:p>
          <w:p w:rsidR="00000000" w:rsidRPr="00C95A74" w:rsidP="00C95A74">
            <w:pPr>
              <w:pStyle w:val="ListBullet3"/>
            </w:pPr>
            <w:r w:rsidRPr="00C95A74">
              <w:t>gas detection procedures</w:t>
            </w:r>
          </w:p>
          <w:p w:rsidR="00000000" w:rsidRPr="00C95A74" w:rsidP="00C95A74">
            <w:pPr>
              <w:pStyle w:val="ListBullet3"/>
            </w:pPr>
            <w:r w:rsidRPr="00C95A74">
              <w:t>working in confined spaces</w:t>
            </w:r>
          </w:p>
          <w:p w:rsidR="00000000" w:rsidRPr="00C95A74" w:rsidP="00C95A74">
            <w:pPr>
              <w:pStyle w:val="ListBullet3"/>
            </w:pPr>
            <w:r w:rsidRPr="00C95A74">
              <w:t xml:space="preserve">personal protective equipment (PPE) </w:t>
            </w:r>
          </w:p>
          <w:p w:rsidR="00000000" w:rsidRPr="00C95A74" w:rsidP="00C95A74">
            <w:pPr>
              <w:pStyle w:val="ListBullet3"/>
            </w:pPr>
            <w:r w:rsidRPr="00C95A74">
              <w:t>hazards for the use of liquid petroleum gas (LPG) equipment for jointing of underground cable</w:t>
            </w:r>
          </w:p>
          <w:p w:rsidR="00000000" w:rsidRPr="00C95A74" w:rsidP="00C95A74">
            <w:pPr>
              <w:pStyle w:val="ListBullet3"/>
            </w:pPr>
            <w:r w:rsidRPr="00C95A74">
              <w:t>gas bottle testing procedures</w:t>
            </w:r>
          </w:p>
          <w:p w:rsidR="00000000" w:rsidRPr="00C95A74" w:rsidP="00C95A74">
            <w:pPr>
              <w:pStyle w:val="ListBullet3"/>
            </w:pPr>
            <w:r w:rsidRPr="00C95A74">
              <w:t>permit to work systems and isolation procedures</w:t>
            </w:r>
          </w:p>
          <w:p w:rsidR="00000000" w:rsidRPr="00C95A74" w:rsidP="00C95A74">
            <w:pPr>
              <w:pStyle w:val="ListBullet2"/>
            </w:pPr>
            <w:r w:rsidRPr="00C95A74">
              <w:t>trench excavation and reinstatement procedures</w:t>
            </w:r>
          </w:p>
          <w:p w:rsidR="00000000" w:rsidRPr="00C95A74" w:rsidP="00C95A74">
            <w:pPr>
              <w:pStyle w:val="ListBullet2"/>
            </w:pPr>
            <w:r w:rsidRPr="00C95A74">
              <w:t>installation of underground cable pr</w:t>
            </w:r>
            <w:r w:rsidRPr="00C95A74">
              <w:t>ocedures:</w:t>
            </w:r>
          </w:p>
          <w:p w:rsidR="00000000" w:rsidRPr="00C95A74" w:rsidP="00C95A74">
            <w:pPr>
              <w:pStyle w:val="ListBullet3"/>
            </w:pPr>
            <w:r w:rsidRPr="00C95A74">
              <w:t>types of tools and equipment</w:t>
            </w:r>
          </w:p>
          <w:p w:rsidR="00000000" w:rsidRPr="00C95A74" w:rsidP="00C95A74">
            <w:pPr>
              <w:pStyle w:val="ListBullet3"/>
            </w:pPr>
            <w:r w:rsidRPr="00C95A74">
              <w:t>methods of installing conduits</w:t>
            </w:r>
          </w:p>
          <w:p w:rsidR="00000000" w:rsidRPr="00C95A74" w:rsidP="00C95A74">
            <w:pPr>
              <w:pStyle w:val="ListBullet3"/>
            </w:pPr>
            <w:r w:rsidRPr="00C95A74">
              <w:t>methods of installing cables and sealing cable ends (direct buried, ducts cleated and racked)</w:t>
            </w:r>
          </w:p>
          <w:p w:rsidR="00000000" w:rsidRPr="00C95A74" w:rsidP="00C95A74">
            <w:pPr>
              <w:pStyle w:val="ListBullet2"/>
            </w:pPr>
            <w:r w:rsidRPr="00C95A74">
              <w:t>procedures for the safe use of LPG equipment for cable jointing</w:t>
            </w:r>
          </w:p>
          <w:p w:rsidR="00000000" w:rsidRPr="00C95A74" w:rsidP="00C95A74">
            <w:pPr>
              <w:pStyle w:val="ListBullet"/>
            </w:pPr>
            <w:r w:rsidRPr="00C95A74">
              <w:t>construction and types of underground cables encompassing:</w:t>
            </w:r>
          </w:p>
          <w:p w:rsidR="00000000" w:rsidRPr="00C95A74" w:rsidP="00C95A74">
            <w:pPr>
              <w:pStyle w:val="ListBullet2"/>
            </w:pPr>
            <w:r w:rsidRPr="00C95A74">
              <w:t>safety precautions specific to handling underground cables</w:t>
            </w:r>
          </w:p>
          <w:p w:rsidR="00000000" w:rsidRPr="00C95A74" w:rsidP="00C95A74">
            <w:pPr>
              <w:pStyle w:val="ListBullet2"/>
            </w:pPr>
            <w:r w:rsidRPr="00C95A74">
              <w:t>requirements for the use of enterprise manuals, system diagrams/plans and drawings</w:t>
            </w:r>
          </w:p>
          <w:p w:rsidR="00000000" w:rsidRPr="00C95A74" w:rsidP="00C95A74">
            <w:pPr>
              <w:pStyle w:val="ListBullet2"/>
            </w:pPr>
            <w:r w:rsidRPr="00C95A74">
              <w:t>types and applications of underground cables</w:t>
            </w:r>
          </w:p>
          <w:p w:rsidR="00000000" w:rsidRPr="00C95A74" w:rsidP="00C95A74">
            <w:pPr>
              <w:pStyle w:val="ListBullet2"/>
            </w:pPr>
            <w:r w:rsidRPr="00C95A74">
              <w:t>construct</w:t>
            </w:r>
            <w:r w:rsidRPr="00C95A74">
              <w:t>ion types and structures of underground cables</w:t>
            </w:r>
          </w:p>
          <w:p w:rsidR="00000000" w:rsidRPr="00C95A74" w:rsidP="00C95A74">
            <w:pPr>
              <w:pStyle w:val="ListBullet2"/>
            </w:pPr>
            <w:r w:rsidRPr="00C95A74">
              <w:t>characteristics of different types of underground cables</w:t>
            </w:r>
          </w:p>
          <w:p w:rsidR="00000000" w:rsidRPr="00C95A74" w:rsidP="00C95A74">
            <w:pPr>
              <w:pStyle w:val="ListBullet2"/>
            </w:pPr>
            <w:r w:rsidRPr="00C95A74">
              <w:t>ratings</w:t>
            </w:r>
          </w:p>
          <w:p w:rsidR="00000000" w:rsidRPr="00C95A74" w:rsidP="00C95A74">
            <w:pPr>
              <w:pStyle w:val="ListBullet"/>
            </w:pPr>
            <w:r w:rsidRPr="00C95A74">
              <w:t>principles of statutory and safety considerations encompassing:</w:t>
            </w:r>
          </w:p>
          <w:p w:rsidR="00000000" w:rsidRPr="00C95A74" w:rsidP="00C95A74">
            <w:pPr>
              <w:pStyle w:val="ListBullet2"/>
            </w:pPr>
            <w:r w:rsidRPr="00C95A74">
              <w:t>Commonwealth/state/territory legislation, standards, codes, supply authority r</w:t>
            </w:r>
            <w:r w:rsidRPr="00C95A74">
              <w:t>egulations and/or enterprise requirements associated with working on high voltage (HV) systems</w:t>
            </w:r>
          </w:p>
          <w:p w:rsidR="00000000" w:rsidRPr="00C95A74" w:rsidP="00C95A74">
            <w:pPr>
              <w:pStyle w:val="ListBullet2"/>
            </w:pPr>
            <w:r w:rsidRPr="00C95A74">
              <w:t>particular reference to state and territory regulations regarding working near energised conductors, electrical access, heights, confined space, testing procedur</w:t>
            </w:r>
            <w:r w:rsidRPr="00C95A74">
              <w:t>es and licensing rules</w:t>
            </w:r>
          </w:p>
          <w:p w:rsidR="00000000" w:rsidRPr="00C95A74" w:rsidP="00C95A74">
            <w:pPr>
              <w:pStyle w:val="ListBullet"/>
            </w:pPr>
            <w:r w:rsidRPr="00C95A74">
              <w:t>the implementation and monitoring requirements for the impact of powerline installations and operation on the environment and/or the area surrounding the powerline and/or equipment encompassing:</w:t>
            </w:r>
          </w:p>
          <w:p w:rsidR="00000000" w:rsidRPr="00C95A74" w:rsidP="00C95A74">
            <w:pPr>
              <w:pStyle w:val="ListBullet2"/>
            </w:pPr>
            <w:r w:rsidRPr="00C95A74">
              <w:t>identification of relevant legislati</w:t>
            </w:r>
            <w:r w:rsidRPr="00C95A74">
              <w:t>on, codes and government guidelines for the implementation and monitoring of environmental impact factors in the workplace and areas of power distribution or transmission:</w:t>
            </w:r>
          </w:p>
          <w:p w:rsidR="00000000" w:rsidRPr="00C95A74" w:rsidP="00C95A74">
            <w:pPr>
              <w:pStyle w:val="ListBullet3"/>
            </w:pPr>
            <w:r w:rsidRPr="00C95A74">
              <w:t>Commonwealth/state/territory legislation relevant to the workplace and the Environment Protection Act legislation and common law</w:t>
            </w:r>
          </w:p>
          <w:p w:rsidR="00000000" w:rsidRPr="00C95A74" w:rsidP="00C95A74">
            <w:pPr>
              <w:pStyle w:val="ListBullet2"/>
            </w:pPr>
            <w:r w:rsidRPr="00C95A74">
              <w:t>identification, assessment, control and monitoring of the hazards to the environment associated with the powerline industry</w:t>
            </w:r>
          </w:p>
          <w:p w:rsidR="00000000" w:rsidRPr="00C95A74" w:rsidP="00C95A74">
            <w:pPr>
              <w:pStyle w:val="ListBullet2"/>
            </w:pPr>
            <w:r w:rsidRPr="00C95A74">
              <w:t>wo</w:t>
            </w:r>
            <w:r w:rsidRPr="00C95A74">
              <w:t>rkplace environment quality standards enterprise plan:</w:t>
            </w:r>
          </w:p>
          <w:p w:rsidR="00000000" w:rsidRPr="00C95A74" w:rsidP="00C95A74">
            <w:pPr>
              <w:pStyle w:val="ListBullet3"/>
            </w:pPr>
            <w:r w:rsidRPr="00C95A74">
              <w:t>setting of acceptable emission level limits from power plant equipment</w:t>
            </w:r>
          </w:p>
          <w:p w:rsidR="00000000" w:rsidRPr="00C95A74" w:rsidP="00C95A74">
            <w:pPr>
              <w:pStyle w:val="ListBullet3"/>
            </w:pPr>
            <w:r w:rsidRPr="00C95A74">
              <w:t>impact of the enterprise activities on air and water quality</w:t>
            </w:r>
          </w:p>
          <w:p w:rsidR="00000000" w:rsidRPr="00C95A74" w:rsidP="00C95A74">
            <w:pPr>
              <w:pStyle w:val="ListBullet3"/>
            </w:pPr>
            <w:r w:rsidRPr="00C95A74">
              <w:t>nature, impact and level of emissions from power plant, power distri</w:t>
            </w:r>
            <w:r w:rsidRPr="00C95A74">
              <w:t xml:space="preserve">bution and transmission </w:t>
            </w:r>
            <w:r w:rsidRPr="00C95A74">
              <w:t>equipment and network infrastructure (noise generation, noxious gas emissions, greenhouse gas production, electromagnetic emissions, electromagnetic field strength, oil leakage and insulation breakdown products)</w:t>
            </w:r>
          </w:p>
          <w:p w:rsidR="00000000" w:rsidRPr="00C95A74" w:rsidP="00C95A74">
            <w:pPr>
              <w:pStyle w:val="ListBullet2"/>
            </w:pPr>
            <w:r w:rsidRPr="00C95A74">
              <w:t>provision of manufa</w:t>
            </w:r>
            <w:r w:rsidRPr="00C95A74">
              <w:t>cturer and supplier information, such as material safety data sheets (MSDS)</w:t>
            </w:r>
          </w:p>
          <w:p w:rsidR="00000000" w:rsidRPr="00C95A74" w:rsidP="00C95A74">
            <w:pPr>
              <w:pStyle w:val="ListBullet2"/>
            </w:pPr>
            <w:r w:rsidRPr="00C95A74">
              <w:t>gathering of environment management information</w:t>
            </w:r>
          </w:p>
          <w:p w:rsidR="00000000" w:rsidRPr="00C95A74" w:rsidP="00C95A74">
            <w:pPr>
              <w:pStyle w:val="ListBullet2"/>
            </w:pPr>
            <w:r w:rsidRPr="00C95A74">
              <w:t>maintenance of environmental records</w:t>
            </w:r>
          </w:p>
          <w:p w:rsidR="00000000" w:rsidRPr="00C95A74" w:rsidP="00C95A74">
            <w:pPr>
              <w:pStyle w:val="ListBullet2"/>
            </w:pPr>
            <w:r w:rsidRPr="00C95A74">
              <w:t>risk assessment and its management in powerline industry</w:t>
            </w:r>
          </w:p>
          <w:p w:rsidR="00000000" w:rsidRPr="00C95A74" w:rsidP="00C95A74">
            <w:pPr>
              <w:pStyle w:val="ListBullet2"/>
            </w:pPr>
            <w:r w:rsidRPr="00C95A74">
              <w:t>maintenance strategies for environment</w:t>
            </w:r>
            <w:r w:rsidRPr="00C95A74">
              <w:t xml:space="preserve"> protection programs:</w:t>
            </w:r>
          </w:p>
          <w:p w:rsidR="00000000" w:rsidRPr="00C95A74" w:rsidP="00C95A74">
            <w:pPr>
              <w:pStyle w:val="ListBullet3"/>
            </w:pPr>
            <w:r w:rsidRPr="00C95A74">
              <w:t xml:space="preserve">developing processes for promoting, maintaining and improving environmental impact in the workplace </w:t>
            </w:r>
          </w:p>
          <w:p w:rsidR="00000000" w:rsidRPr="00C95A74" w:rsidP="00C95A74">
            <w:pPr>
              <w:pStyle w:val="ListBullet3"/>
            </w:pPr>
            <w:r w:rsidRPr="00C95A74">
              <w:t>identifying techniques for evaluating and reviewing environment protection education and training programs and elements of an effect</w:t>
            </w:r>
            <w:r w:rsidRPr="00C95A74">
              <w:t>ive environment protection management system</w:t>
            </w:r>
          </w:p>
          <w:p w:rsidR="00000000" w:rsidRPr="00C95A74" w:rsidP="00C95A74">
            <w:pPr>
              <w:pStyle w:val="ListBullet3"/>
            </w:pPr>
            <w:r w:rsidRPr="00C95A74">
              <w:t>Environment Protection Authority (EPA) consultation and accident/incident investigations</w:t>
            </w:r>
          </w:p>
          <w:p w:rsidR="00000000" w:rsidRPr="00C95A74" w:rsidP="00C95A74">
            <w:pPr>
              <w:pStyle w:val="ListBullet"/>
            </w:pPr>
            <w:r w:rsidRPr="00C95A74">
              <w:t>layout principles for underground mains distribution extension encompassing:</w:t>
            </w:r>
          </w:p>
          <w:p w:rsidR="00000000" w:rsidRPr="00C95A74" w:rsidP="00C95A74">
            <w:pPr>
              <w:pStyle w:val="ListBullet2"/>
            </w:pPr>
            <w:r w:rsidRPr="00C95A74">
              <w:t>Commonwealth, state/territory and local government legislation, standards, codes, supply authority regulations and/or enterprise requirements applicable to underground mains distribution extension</w:t>
            </w:r>
          </w:p>
          <w:p w:rsidR="00000000" w:rsidRPr="00C95A74" w:rsidP="00C95A74">
            <w:pPr>
              <w:pStyle w:val="ListBullet2"/>
            </w:pPr>
            <w:r w:rsidRPr="00C95A74">
              <w:t xml:space="preserve">requirements for the use of underground mains construction </w:t>
            </w:r>
            <w:r w:rsidRPr="00C95A74">
              <w:t>manuals, system diagrams/plans and drawings and for plans such as work method statements for the control of WHS/OHS risks</w:t>
            </w:r>
          </w:p>
          <w:p w:rsidR="00000000" w:rsidRPr="00C95A74" w:rsidP="00C95A74">
            <w:pPr>
              <w:pStyle w:val="ListBullet2"/>
            </w:pPr>
            <w:r w:rsidRPr="00C95A74">
              <w:t>methods in determining material, equipment and tool lists:</w:t>
            </w:r>
          </w:p>
          <w:p w:rsidR="00000000" w:rsidRPr="00C95A74" w:rsidP="00C95A74">
            <w:pPr>
              <w:pStyle w:val="ListBullet3"/>
            </w:pPr>
            <w:r w:rsidRPr="00C95A74">
              <w:t>components types and quantity required</w:t>
            </w:r>
          </w:p>
          <w:p w:rsidR="00000000" w:rsidRPr="00C95A74" w:rsidP="00C95A74">
            <w:pPr>
              <w:pStyle w:val="ListBullet3"/>
            </w:pPr>
            <w:r w:rsidRPr="00C95A74">
              <w:t>spacing of components and equipment</w:t>
            </w:r>
          </w:p>
          <w:p w:rsidR="00000000" w:rsidRPr="00C95A74" w:rsidP="00C95A74">
            <w:pPr>
              <w:pStyle w:val="ListBullet3"/>
            </w:pPr>
            <w:r w:rsidRPr="00C95A74">
              <w:t>costings of items and components</w:t>
            </w:r>
          </w:p>
          <w:p w:rsidR="00000000" w:rsidRPr="00C95A74" w:rsidP="00C95A74">
            <w:pPr>
              <w:pStyle w:val="ListBullet2"/>
            </w:pPr>
            <w:r w:rsidRPr="00C95A74">
              <w:t>purchasing and contractual arrangements, including requirements to eliminate WHS/OHS hazards, minimise risks and provide residual WHS/OHS risk information</w:t>
            </w:r>
          </w:p>
          <w:p w:rsidR="00000000" w:rsidRPr="00C95A74" w:rsidP="00C95A74">
            <w:pPr>
              <w:pStyle w:val="ListBullet2"/>
            </w:pPr>
            <w:r w:rsidRPr="00C95A74">
              <w:t>determination of conductor size, type and route length</w:t>
            </w:r>
          </w:p>
          <w:p w:rsidR="00000000" w:rsidRPr="00C95A74" w:rsidP="00C95A74">
            <w:pPr>
              <w:pStyle w:val="ListBullet2"/>
            </w:pPr>
            <w:r w:rsidRPr="00C95A74">
              <w:t>resources n</w:t>
            </w:r>
            <w:r w:rsidRPr="00C95A74">
              <w:t>eeded for the laying of conductors</w:t>
            </w:r>
          </w:p>
          <w:p w:rsidR="00000000" w:rsidRPr="00C95A74" w:rsidP="00C95A74">
            <w:pPr>
              <w:pStyle w:val="ListBullet2"/>
            </w:pPr>
            <w:r w:rsidRPr="00C95A74">
              <w:t>determining the appropriate excavation for the location</w:t>
            </w:r>
          </w:p>
          <w:p w:rsidR="00000000" w:rsidRPr="00C95A74" w:rsidP="00C95A74">
            <w:pPr>
              <w:pStyle w:val="ListBullet2"/>
            </w:pPr>
            <w:r w:rsidRPr="00C95A74">
              <w:t>determining the size and depth of excavation</w:t>
            </w:r>
          </w:p>
          <w:p w:rsidR="00000000" w:rsidRPr="00C95A74" w:rsidP="00C95A74">
            <w:pPr>
              <w:pStyle w:val="ListBullet2"/>
            </w:pPr>
            <w:r w:rsidRPr="00C95A74">
              <w:t>determining the trench and pit layout procedures</w:t>
            </w:r>
          </w:p>
          <w:p w:rsidR="00000000" w:rsidRPr="00C95A74" w:rsidP="00C95A74">
            <w:pPr>
              <w:pStyle w:val="ListBullet2"/>
            </w:pPr>
            <w:r w:rsidRPr="00C95A74">
              <w:t>minimum clearances between conductors</w:t>
            </w:r>
          </w:p>
          <w:p w:rsidR="00000000" w:rsidRPr="00C95A74" w:rsidP="00C95A74">
            <w:pPr>
              <w:pStyle w:val="ListBullet2"/>
            </w:pPr>
            <w:r w:rsidRPr="00C95A74">
              <w:t>estimation of the duration of und</w:t>
            </w:r>
            <w:r w:rsidRPr="00C95A74">
              <w:t>erground distribution extension project</w:t>
            </w:r>
          </w:p>
          <w:p w:rsidR="00000000" w:rsidRPr="00C95A74" w:rsidP="00C95A74">
            <w:pPr>
              <w:pStyle w:val="ListBullet"/>
            </w:pPr>
            <w:r w:rsidRPr="00C95A74">
              <w:t>system components and layouts encompassing:</w:t>
            </w:r>
          </w:p>
          <w:p w:rsidR="00000000" w:rsidRPr="00C95A74" w:rsidP="00C95A74">
            <w:pPr>
              <w:pStyle w:val="ListBullet2"/>
            </w:pPr>
            <w:r w:rsidRPr="00C95A74">
              <w:t>distribution system layouts:</w:t>
            </w:r>
          </w:p>
          <w:p w:rsidR="00000000" w:rsidRPr="00C95A74" w:rsidP="00C95A74">
            <w:pPr>
              <w:pStyle w:val="ListBullet3"/>
            </w:pPr>
            <w:r w:rsidRPr="00C95A74">
              <w:t>overhead/underground and/or urban/rural</w:t>
            </w:r>
          </w:p>
          <w:p w:rsidR="00000000" w:rsidRPr="00C95A74" w:rsidP="00C95A74">
            <w:pPr>
              <w:pStyle w:val="ListBullet3"/>
            </w:pPr>
            <w:r w:rsidRPr="00C95A74">
              <w:t>HV customers</w:t>
            </w:r>
          </w:p>
          <w:p w:rsidR="00000000" w:rsidRPr="00C95A74" w:rsidP="00C95A74">
            <w:pPr>
              <w:pStyle w:val="ListBullet3"/>
            </w:pPr>
            <w:r w:rsidRPr="00C95A74">
              <w:t>high-rise building systems</w:t>
            </w:r>
          </w:p>
          <w:p w:rsidR="00000000" w:rsidRPr="00C95A74" w:rsidP="00C95A74">
            <w:pPr>
              <w:pStyle w:val="ListBullet3"/>
            </w:pPr>
            <w:r w:rsidRPr="00C95A74">
              <w:t>three phase lines</w:t>
            </w:r>
          </w:p>
          <w:p w:rsidR="00000000" w:rsidRPr="00C95A74" w:rsidP="00C95A74">
            <w:pPr>
              <w:pStyle w:val="ListBullet3"/>
            </w:pPr>
            <w:r w:rsidRPr="00C95A74">
              <w:t>single phase lines</w:t>
            </w:r>
          </w:p>
          <w:p w:rsidR="00000000" w:rsidRPr="00C95A74" w:rsidP="00C95A74">
            <w:pPr>
              <w:pStyle w:val="ListBullet3"/>
            </w:pPr>
            <w:r w:rsidRPr="00C95A74">
              <w:t>single wire earth return (SWER) systems</w:t>
            </w:r>
          </w:p>
          <w:p w:rsidR="00000000" w:rsidRPr="00C95A74" w:rsidP="00C95A74">
            <w:pPr>
              <w:pStyle w:val="ListBullet3"/>
            </w:pPr>
            <w:r w:rsidRPr="00C95A74">
              <w:t>spur, parallel and ring systems</w:t>
            </w:r>
          </w:p>
          <w:p w:rsidR="00000000" w:rsidRPr="00C95A74" w:rsidP="00C95A74">
            <w:pPr>
              <w:pStyle w:val="ListBullet3"/>
            </w:pPr>
            <w:r w:rsidRPr="00C95A74">
              <w:t>typical substation types</w:t>
            </w:r>
          </w:p>
          <w:p w:rsidR="00000000" w:rsidRPr="00C95A74" w:rsidP="00C95A74">
            <w:pPr>
              <w:pStyle w:val="ListBullet2"/>
            </w:pPr>
            <w:r w:rsidRPr="00C95A74">
              <w:t>transmission system layouts:</w:t>
            </w:r>
          </w:p>
          <w:p w:rsidR="00000000" w:rsidRPr="00C95A74" w:rsidP="00C95A74">
            <w:pPr>
              <w:pStyle w:val="ListBullet3"/>
            </w:pPr>
            <w:r w:rsidRPr="00C95A74">
              <w:t>lines, buses, transformers and cables</w:t>
            </w:r>
          </w:p>
          <w:p w:rsidR="00000000" w:rsidRPr="00C95A74" w:rsidP="00C95A74">
            <w:pPr>
              <w:pStyle w:val="ListBullet3"/>
            </w:pPr>
            <w:r w:rsidRPr="00C95A74">
              <w:t>line/bus layouts, including single, double, ring and breaker and half systems</w:t>
            </w:r>
          </w:p>
          <w:p w:rsidR="00000000" w:rsidRPr="00C95A74" w:rsidP="00C95A74">
            <w:pPr>
              <w:pStyle w:val="ListBullet3"/>
            </w:pPr>
            <w:r w:rsidRPr="00C95A74">
              <w:t xml:space="preserve">HV crossing </w:t>
            </w:r>
            <w:r w:rsidRPr="00C95A74">
              <w:t>methods</w:t>
            </w:r>
          </w:p>
          <w:p w:rsidR="00000000" w:rsidRPr="00C95A74" w:rsidP="00C95A74">
            <w:pPr>
              <w:pStyle w:val="ListBullet"/>
            </w:pPr>
            <w:r w:rsidRPr="00C95A74">
              <w:t>basic design features and characteristics of underground cables, lines, poles/structures and associated equipment and/or components encompassing:</w:t>
            </w:r>
          </w:p>
          <w:p w:rsidR="00000000" w:rsidRPr="00C95A74" w:rsidP="00C95A74">
            <w:pPr>
              <w:pStyle w:val="ListBullet2"/>
            </w:pPr>
            <w:r w:rsidRPr="00C95A74">
              <w:t xml:space="preserve">standards, codes, legislation, supply authority regulations and/or enterprise requirements </w:t>
            </w:r>
            <w:r w:rsidRPr="00C95A74">
              <w:t>applicable to installing conductors and associated equipment</w:t>
            </w:r>
          </w:p>
          <w:p w:rsidR="00000000" w:rsidRPr="00C95A74" w:rsidP="00C95A74">
            <w:pPr>
              <w:pStyle w:val="ListBullet2"/>
            </w:pPr>
            <w:r w:rsidRPr="00C95A74">
              <w:t>overhead lines characteristics:</w:t>
            </w:r>
          </w:p>
          <w:p w:rsidR="00000000" w:rsidRPr="00C95A74" w:rsidP="00C95A74">
            <w:pPr>
              <w:pStyle w:val="ListBullet3"/>
            </w:pPr>
            <w:r w:rsidRPr="00C95A74">
              <w:t>type of components</w:t>
            </w:r>
          </w:p>
          <w:p w:rsidR="00000000" w:rsidRPr="00C95A74" w:rsidP="00C95A74">
            <w:pPr>
              <w:pStyle w:val="ListBullet3"/>
            </w:pPr>
            <w:r w:rsidRPr="00C95A74">
              <w:t>characteristics of conductor material</w:t>
            </w:r>
          </w:p>
          <w:p w:rsidR="00000000" w:rsidRPr="00C95A74" w:rsidP="00C95A74">
            <w:pPr>
              <w:pStyle w:val="ListBullet3"/>
            </w:pPr>
            <w:r w:rsidRPr="00C95A74">
              <w:t>mechanical limitations and physical dimensions of lines</w:t>
            </w:r>
          </w:p>
          <w:p w:rsidR="00000000" w:rsidRPr="00C95A74" w:rsidP="00C95A74">
            <w:pPr>
              <w:pStyle w:val="ListBullet3"/>
            </w:pPr>
            <w:r w:rsidRPr="00C95A74">
              <w:t>current rating factors (heating, voltage drops and power losses) of conductors</w:t>
            </w:r>
          </w:p>
          <w:p w:rsidR="00000000" w:rsidRPr="00C95A74" w:rsidP="00C95A74">
            <w:pPr>
              <w:pStyle w:val="ListBullet3"/>
            </w:pPr>
            <w:r w:rsidRPr="00C95A74">
              <w:t>aerial bundled cables (HV and low voltage (LV))</w:t>
            </w:r>
          </w:p>
          <w:p w:rsidR="00000000" w:rsidRPr="00C95A74" w:rsidP="00C95A74">
            <w:pPr>
              <w:pStyle w:val="ListBullet3"/>
            </w:pPr>
            <w:r w:rsidRPr="00C95A74">
              <w:t>covered conductors</w:t>
            </w:r>
          </w:p>
          <w:p w:rsidR="00000000" w:rsidRPr="00C95A74" w:rsidP="00C95A74">
            <w:pPr>
              <w:pStyle w:val="ListBullet2"/>
            </w:pPr>
            <w:r w:rsidRPr="00C95A74">
              <w:t>characteristics and constructional features of poles and structures:</w:t>
            </w:r>
          </w:p>
          <w:p w:rsidR="00000000" w:rsidRPr="00C95A74" w:rsidP="00C95A74">
            <w:pPr>
              <w:pStyle w:val="ListBullet3"/>
            </w:pPr>
            <w:r w:rsidRPr="00C95A74">
              <w:t>types of poles and structures</w:t>
            </w:r>
          </w:p>
          <w:p w:rsidR="00000000" w:rsidRPr="00C95A74" w:rsidP="00C95A74">
            <w:pPr>
              <w:pStyle w:val="ListBullet3"/>
            </w:pPr>
            <w:r w:rsidRPr="00C95A74">
              <w:t>character</w:t>
            </w:r>
            <w:r w:rsidRPr="00C95A74">
              <w:t>istics of poles/structure materials</w:t>
            </w:r>
          </w:p>
          <w:p w:rsidR="00000000" w:rsidRPr="00C95A74" w:rsidP="00C95A74">
            <w:pPr>
              <w:pStyle w:val="ListBullet3"/>
            </w:pPr>
            <w:r w:rsidRPr="00C95A74">
              <w:t>mechanical limitations of poles/structures, footings and additional support techniques</w:t>
            </w:r>
          </w:p>
          <w:p w:rsidR="00000000" w:rsidRPr="00C95A74" w:rsidP="00C95A74">
            <w:pPr>
              <w:pStyle w:val="ListBullet2"/>
            </w:pPr>
            <w:r w:rsidRPr="00C95A74">
              <w:t>characteristics and constructional features of underground cables:</w:t>
            </w:r>
          </w:p>
          <w:p w:rsidR="00000000" w:rsidRPr="00C95A74" w:rsidP="00C95A74">
            <w:pPr>
              <w:pStyle w:val="ListBullet3"/>
            </w:pPr>
            <w:r w:rsidRPr="00C95A74">
              <w:t>underground cables constructional features</w:t>
            </w:r>
          </w:p>
          <w:p w:rsidR="00000000" w:rsidRPr="00C95A74" w:rsidP="00C95A74">
            <w:pPr>
              <w:pStyle w:val="ListBullet3"/>
            </w:pPr>
            <w:r w:rsidRPr="00C95A74">
              <w:t xml:space="preserve">insulation materials </w:t>
            </w:r>
            <w:r w:rsidRPr="00C95A74">
              <w:t>and abbreviations</w:t>
            </w:r>
          </w:p>
          <w:p w:rsidR="00000000" w:rsidRPr="00C95A74" w:rsidP="00C95A74">
            <w:pPr>
              <w:pStyle w:val="ListBullet3"/>
            </w:pPr>
            <w:r w:rsidRPr="00C95A74">
              <w:t>cable dielectrics, electric stress and cable voltage drop</w:t>
            </w:r>
          </w:p>
          <w:p w:rsidR="00000000" w:rsidRPr="00C95A74" w:rsidP="00C95A74">
            <w:pPr>
              <w:pStyle w:val="ListBullet2"/>
            </w:pPr>
            <w:r w:rsidRPr="00C95A74">
              <w:t>calculation of cable voltage drop in relation to length of cable run</w:t>
            </w:r>
          </w:p>
          <w:p w:rsidR="00000000" w:rsidRPr="00C95A74" w:rsidP="00C95A74">
            <w:pPr>
              <w:pStyle w:val="ListBullet2"/>
            </w:pPr>
            <w:r w:rsidRPr="00C95A74">
              <w:t>techniques in reducing electrical stress on cables</w:t>
            </w:r>
          </w:p>
          <w:p w:rsidR="00000000" w:rsidRPr="00C95A74" w:rsidP="00C95A74">
            <w:pPr>
              <w:pStyle w:val="ListBullet2"/>
            </w:pPr>
            <w:r w:rsidRPr="00C95A74">
              <w:t>cable rating factors</w:t>
            </w:r>
          </w:p>
          <w:p w:rsidR="00000000" w:rsidRPr="00C95A74" w:rsidP="00C95A74">
            <w:pPr>
              <w:pStyle w:val="ListBullet2"/>
            </w:pPr>
            <w:r w:rsidRPr="00C95A74">
              <w:t>methods of joining and terminating cables</w:t>
            </w:r>
          </w:p>
          <w:p w:rsidR="00000000" w:rsidRPr="00C95A74" w:rsidP="00C95A74">
            <w:pPr>
              <w:pStyle w:val="ListBullet2"/>
            </w:pPr>
            <w:r w:rsidRPr="00C95A74">
              <w:t>techniques in the installation of cables above and below ground</w:t>
            </w:r>
          </w:p>
          <w:p w:rsidR="00000000" w:rsidRPr="00C95A74" w:rsidP="00C95A74">
            <w:pPr>
              <w:pStyle w:val="ListBullet2"/>
            </w:pPr>
            <w:r w:rsidRPr="00C95A74">
              <w:t>techniques in cable testing and the location of cable faults</w:t>
            </w:r>
          </w:p>
          <w:p w:rsidR="00000000" w:rsidRPr="00C95A74" w:rsidP="00C95A74">
            <w:pPr>
              <w:pStyle w:val="ListBullet2"/>
            </w:pPr>
            <w:r w:rsidRPr="00C95A74">
              <w:t>techniques in cable drawing.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14" w:name="O_1177744"/>
      <w:bookmarkEnd w:id="14"/>
      <w:r w:rsidRPr="00C95A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A74" w:rsidP="00C95A74">
            <w:pPr>
              <w:pStyle w:val="BodyText"/>
            </w:pPr>
            <w:r w:rsidRPr="00C95A74">
              <w:t>Assessors must ho</w:t>
            </w:r>
            <w:r w:rsidRPr="00C95A74">
              <w:t>ld credentials specified within the Standards for Registered Training Organisations current at the time of assessment.</w:t>
            </w:r>
          </w:p>
          <w:p w:rsidR="00000000" w:rsidRPr="00C95A74" w:rsidP="00C95A74">
            <w:pPr>
              <w:pStyle w:val="BodyText"/>
            </w:pPr>
            <w:r w:rsidRPr="00C95A74">
              <w:t xml:space="preserve">Assessment must satisfy the Principles of Assessment and Rules of Evidence and all regulatory requirements included within the Standards </w:t>
            </w:r>
            <w:r w:rsidRPr="00C95A74">
              <w:t>for Registered Training Organisations current at the time of assessment.</w:t>
            </w:r>
          </w:p>
          <w:p w:rsidR="00000000" w:rsidRPr="00C95A74" w:rsidP="00C95A74">
            <w:pPr>
              <w:pStyle w:val="BodyText"/>
            </w:pPr>
            <w:r w:rsidRPr="00C95A74">
              <w:t>Assessment must occur in workplace operational situations where it is appropriate to do so; where this is not appropriate, assessment must occur in simulated conditions involving real</w:t>
            </w:r>
            <w:r w:rsidRPr="00C95A74">
              <w:t>istic and authentic activities that replicate operational workplace conditions.</w:t>
            </w:r>
          </w:p>
          <w:p w:rsidR="00000000" w:rsidRPr="00C95A74" w:rsidP="00C95A74">
            <w:pPr>
              <w:pStyle w:val="BodyText"/>
            </w:pPr>
            <w:r w:rsidRPr="00C95A7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95A74" w:rsidP="00C95A74">
            <w:pPr>
              <w:pStyle w:val="BodyText"/>
            </w:pPr>
            <w:r w:rsidRPr="00C95A74">
              <w:t>Resources for assessment must include access to:</w:t>
            </w:r>
          </w:p>
          <w:p w:rsidR="00000000" w:rsidRPr="00C95A74" w:rsidP="00C95A74">
            <w:pPr>
              <w:pStyle w:val="ListBullet"/>
            </w:pPr>
            <w:r w:rsidRPr="00C95A74">
              <w:t>a range of relevant exercises, case studies and/or other simulations</w:t>
            </w:r>
          </w:p>
          <w:p w:rsidR="00000000" w:rsidRPr="00C95A74" w:rsidP="00C95A74">
            <w:pPr>
              <w:pStyle w:val="ListBullet"/>
            </w:pPr>
            <w:r w:rsidRPr="00C95A74">
              <w:t>relevant and appropriate materials, tools, facilities, equipment and PPE currently used in industry</w:t>
            </w:r>
          </w:p>
          <w:p w:rsidR="00000000" w:rsidRPr="00C95A74" w:rsidP="00C95A74">
            <w:pPr>
              <w:pStyle w:val="ListBullet"/>
            </w:pPr>
            <w:r w:rsidRPr="00C95A74">
              <w:t>applicable documentation, including w</w:t>
            </w:r>
            <w:r w:rsidRPr="00C95A74">
              <w:t>orkplace procedures, relevant industry standards, equipment specifications, regulations, codes of practice and operation manuals.</w:t>
            </w:r>
          </w:p>
        </w:tc>
      </w:tr>
    </w:tbl>
    <w:p w:rsidR="00000000" w:rsidRPr="00C95A74" w:rsidP="00C95A74">
      <w:pPr>
        <w:pStyle w:val="NoPaddingFontSize1"/>
      </w:pPr>
    </w:p>
    <w:p w:rsidR="00000000" w:rsidRPr="00C95A74" w:rsidP="00C95A74">
      <w:pPr>
        <w:pStyle w:val="AllowPageBreak"/>
      </w:pPr>
    </w:p>
    <w:p w:rsidR="00000000" w:rsidRPr="00C95A74" w:rsidP="00C95A74">
      <w:pPr>
        <w:pStyle w:val="Heading1"/>
      </w:pPr>
      <w:bookmarkStart w:id="15" w:name="O_1177747"/>
      <w:bookmarkEnd w:id="15"/>
      <w:r w:rsidRPr="00C95A74">
        <w:t>Links</w:t>
      </w:r>
    </w:p>
    <w:p w:rsidR="00000000" w:rsidRPr="00C95A74" w:rsidP="00D37F91">
      <w:pPr>
        <w:pStyle w:val="BodyText"/>
      </w:pPr>
      <w:r w:rsidRPr="00C95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F6B5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95A74" w:rsidP="00C95A74"/>
    <w:sectPr w:rsidSect="00C95A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74" w:rsidRPr="00D37F91" w:rsidP="00D37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91" w:rsidP="00C95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37F91" w:rsidP="00C95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7F91" w:rsidP="00C95A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74" w:rsidP="00C95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7F91">
      <w:t>Approved</w:t>
    </w:r>
    <w:r w:rsidR="00D37F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7F9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7F91">
      <w:rPr>
        <w:noProof/>
      </w:rPr>
      <w:t>7</w:t>
    </w:r>
    <w:r>
      <w:rPr>
        <w:noProof/>
      </w:rPr>
      <w:fldChar w:fldCharType="end"/>
    </w:r>
  </w:p>
  <w:p w:rsidR="00C95A74" w:rsidP="00C95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7F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7F91">
      <w:t>Powering Skills Organisation</w:t>
    </w:r>
    <w:r w:rsidR="00D37F91">
      <w:fldChar w:fldCharType="end"/>
    </w:r>
  </w:p>
  <w:p w:rsidR="00C95A74" w:rsidP="00C95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A74" w:rsidRPr="00D37F91" w:rsidP="00D37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91" w:rsidRPr="002D2AF8" w:rsidP="00C95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UETDRDS005 Design underground distribution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7F91" w:rsidP="00C95A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A74" w:rsidRPr="002D2AF8" w:rsidP="00C95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7F91">
      <w:t>UETDRDS005 Design underground distribution power systems</w:t>
    </w:r>
    <w:r w:rsidR="00D37F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7F91">
      <w:rPr>
        <w:noProof/>
      </w:rPr>
      <w:t>2 March 2025</w:t>
    </w:r>
    <w:r>
      <w:fldChar w:fldCharType="end"/>
    </w:r>
  </w:p>
  <w:p w:rsidR="00C95A74" w:rsidP="00C95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4E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AF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C6E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A74"/>
  </w:style>
  <w:style w:type="character" w:customStyle="1" w:styleId="Heading1Char">
    <w:name w:val="Heading 1 Char"/>
    <w:basedOn w:val="DefaultParagraphFont"/>
    <w:link w:val="Heading1"/>
    <w:rsid w:val="00C95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A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A74"/>
    <w:rPr>
      <w:b/>
      <w:spacing w:val="0"/>
    </w:rPr>
  </w:style>
  <w:style w:type="paragraph" w:styleId="ListBullet2">
    <w:name w:val="List Bullet 2"/>
    <w:basedOn w:val="List2"/>
    <w:rsid w:val="00C95A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5A7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5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A74"/>
    <w:rPr>
      <w:i/>
    </w:rPr>
  </w:style>
  <w:style w:type="paragraph" w:styleId="Caption">
    <w:name w:val="caption"/>
    <w:basedOn w:val="BodyText"/>
    <w:next w:val="Normal"/>
    <w:qFormat/>
    <w:rsid w:val="00C95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A74"/>
  </w:style>
  <w:style w:type="paragraph" w:styleId="TableofFigures">
    <w:name w:val="table of figures"/>
    <w:basedOn w:val="Normal"/>
    <w:next w:val="Normal"/>
    <w:semiHidden/>
    <w:rsid w:val="00C95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A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5A74"/>
    <w:rPr>
      <w:rFonts w:ascii="Wingdings" w:hAnsi="Wingdings"/>
    </w:rPr>
  </w:style>
  <w:style w:type="paragraph" w:customStyle="1" w:styleId="TableHeading">
    <w:name w:val="Table Heading"/>
    <w:basedOn w:val="HeadingBase"/>
    <w:rsid w:val="00C95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A74"/>
    <w:rPr>
      <w:color w:val="0033CC"/>
      <w:u w:val="none"/>
    </w:rPr>
  </w:style>
  <w:style w:type="paragraph" w:customStyle="1" w:styleId="BodyTextRight">
    <w:name w:val="Body Text Right"/>
    <w:basedOn w:val="BodyText"/>
    <w:rsid w:val="00C95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A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A74"/>
    <w:rPr>
      <w:sz w:val="32"/>
    </w:rPr>
  </w:style>
  <w:style w:type="paragraph" w:customStyle="1" w:styleId="HeadingProcedure">
    <w:name w:val="Heading Procedure"/>
    <w:basedOn w:val="HeadingBase"/>
    <w:next w:val="Normal"/>
    <w:rsid w:val="00C95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A74"/>
    <w:pPr>
      <w:spacing w:before="60" w:after="60"/>
    </w:pPr>
  </w:style>
  <w:style w:type="paragraph" w:styleId="ListContinue">
    <w:name w:val="List Continue"/>
    <w:basedOn w:val="List"/>
    <w:rsid w:val="00C95A74"/>
    <w:pPr>
      <w:ind w:firstLine="0"/>
    </w:pPr>
  </w:style>
  <w:style w:type="paragraph" w:customStyle="1" w:styleId="ListNote">
    <w:name w:val="List Note"/>
    <w:basedOn w:val="List"/>
    <w:rsid w:val="00C95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A74"/>
    <w:rPr>
      <w:rFonts w:ascii="Courier New" w:hAnsi="Courier New"/>
    </w:rPr>
  </w:style>
  <w:style w:type="paragraph" w:customStyle="1" w:styleId="NoteBullet">
    <w:name w:val="Note Bullet"/>
    <w:basedOn w:val="Note"/>
    <w:rsid w:val="00C95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A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5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A74"/>
    <w:rPr>
      <w:b/>
      <w:smallCaps/>
    </w:rPr>
  </w:style>
  <w:style w:type="paragraph" w:customStyle="1" w:styleId="TableListNumber">
    <w:name w:val="Table List Number"/>
    <w:basedOn w:val="ListNumber"/>
    <w:rsid w:val="00C95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A74"/>
    <w:pPr>
      <w:numPr>
        <w:numId w:val="10"/>
      </w:numPr>
    </w:pPr>
  </w:style>
  <w:style w:type="paragraph" w:customStyle="1" w:styleId="ListAlpha2">
    <w:name w:val="List Alpha 2"/>
    <w:basedOn w:val="List2"/>
    <w:rsid w:val="00C95A74"/>
    <w:pPr>
      <w:numPr>
        <w:numId w:val="9"/>
      </w:numPr>
    </w:pPr>
  </w:style>
  <w:style w:type="paragraph" w:styleId="List2">
    <w:name w:val="List 2"/>
    <w:basedOn w:val="BodyText"/>
    <w:rsid w:val="00C95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A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5A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5A74"/>
    <w:pPr>
      <w:numPr>
        <w:numId w:val="5"/>
      </w:numPr>
    </w:pPr>
  </w:style>
  <w:style w:type="paragraph" w:styleId="ListContinue2">
    <w:name w:val="List Continue 2"/>
    <w:basedOn w:val="List2"/>
    <w:rsid w:val="00C95A74"/>
    <w:pPr>
      <w:ind w:firstLine="0"/>
    </w:pPr>
  </w:style>
  <w:style w:type="paragraph" w:styleId="ListContinue3">
    <w:name w:val="List Continue 3"/>
    <w:basedOn w:val="List3"/>
    <w:rsid w:val="00C95A74"/>
    <w:pPr>
      <w:ind w:left="1021" w:firstLine="0"/>
    </w:pPr>
  </w:style>
  <w:style w:type="paragraph" w:styleId="ListContinue4">
    <w:name w:val="List Continue 4"/>
    <w:basedOn w:val="List4"/>
    <w:rsid w:val="00C95A74"/>
    <w:pPr>
      <w:ind w:firstLine="0"/>
    </w:pPr>
  </w:style>
  <w:style w:type="paragraph" w:styleId="ListContinue5">
    <w:name w:val="List Continue 5"/>
    <w:basedOn w:val="List5"/>
    <w:rsid w:val="00C95A74"/>
    <w:pPr>
      <w:ind w:firstLine="0"/>
    </w:pPr>
  </w:style>
  <w:style w:type="paragraph" w:styleId="ListNumber3">
    <w:name w:val="List Number 3"/>
    <w:basedOn w:val="List3"/>
    <w:rsid w:val="00C95A74"/>
    <w:pPr>
      <w:numPr>
        <w:numId w:val="6"/>
      </w:numPr>
    </w:pPr>
  </w:style>
  <w:style w:type="paragraph" w:styleId="ListNumber4">
    <w:name w:val="List Number 4"/>
    <w:basedOn w:val="List4"/>
    <w:rsid w:val="00C95A74"/>
    <w:pPr>
      <w:numPr>
        <w:numId w:val="7"/>
      </w:numPr>
    </w:pPr>
  </w:style>
  <w:style w:type="paragraph" w:styleId="ListNumber5">
    <w:name w:val="List Number 5"/>
    <w:basedOn w:val="List5"/>
    <w:rsid w:val="00C95A74"/>
    <w:pPr>
      <w:numPr>
        <w:numId w:val="8"/>
      </w:numPr>
    </w:pPr>
  </w:style>
  <w:style w:type="paragraph" w:styleId="BlockText">
    <w:name w:val="Block Text"/>
    <w:basedOn w:val="Normal"/>
    <w:rsid w:val="00C95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A74"/>
    <w:rPr>
      <w:sz w:val="16"/>
      <w:vertAlign w:val="superscript"/>
    </w:rPr>
  </w:style>
  <w:style w:type="character" w:customStyle="1" w:styleId="Symbols">
    <w:name w:val="Symbols"/>
    <w:basedOn w:val="DefaultParagraphFont"/>
    <w:rsid w:val="00C95A74"/>
    <w:rPr>
      <w:rFonts w:ascii="Symbol" w:hAnsi="Symbol"/>
    </w:rPr>
  </w:style>
  <w:style w:type="character" w:customStyle="1" w:styleId="MenuOptions">
    <w:name w:val="Menu Options"/>
    <w:basedOn w:val="DefaultParagraphFont"/>
    <w:rsid w:val="00C95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A74"/>
    <w:rPr>
      <w:b/>
    </w:rPr>
  </w:style>
  <w:style w:type="character" w:customStyle="1" w:styleId="Underlined">
    <w:name w:val="Underlined"/>
    <w:basedOn w:val="DefaultParagraphFont"/>
    <w:rsid w:val="00C95A74"/>
    <w:rPr>
      <w:u w:val="single"/>
    </w:rPr>
  </w:style>
  <w:style w:type="paragraph" w:customStyle="1" w:styleId="TableBodyTextRight">
    <w:name w:val="Table Body Text Right"/>
    <w:basedOn w:val="TableBodyText"/>
    <w:rsid w:val="00C95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A74"/>
    <w:rPr>
      <w:sz w:val="18"/>
    </w:rPr>
  </w:style>
  <w:style w:type="paragraph" w:customStyle="1" w:styleId="BodySmallRight">
    <w:name w:val="Body Small Right"/>
    <w:basedOn w:val="BodyTextRight"/>
    <w:rsid w:val="00C95A74"/>
    <w:rPr>
      <w:sz w:val="18"/>
      <w:szCs w:val="18"/>
    </w:rPr>
  </w:style>
  <w:style w:type="paragraph" w:customStyle="1" w:styleId="MarginEdition">
    <w:name w:val="Margin Edition"/>
    <w:basedOn w:val="MarginNote"/>
    <w:rsid w:val="00C95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A74"/>
    <w:rPr>
      <w:sz w:val="2"/>
      <w:szCs w:val="2"/>
    </w:rPr>
  </w:style>
  <w:style w:type="character" w:customStyle="1" w:styleId="Small">
    <w:name w:val="Small"/>
    <w:basedOn w:val="DefaultParagraphFont"/>
    <w:rsid w:val="00C95A74"/>
    <w:rPr>
      <w:sz w:val="16"/>
    </w:rPr>
  </w:style>
  <w:style w:type="paragraph" w:customStyle="1" w:styleId="WideTable">
    <w:name w:val="Wide Table"/>
    <w:basedOn w:val="Normal"/>
    <w:rsid w:val="00C95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A74"/>
  </w:style>
  <w:style w:type="paragraph" w:styleId="Quote">
    <w:name w:val="Quote"/>
    <w:basedOn w:val="Heading1"/>
    <w:link w:val="QuoteChar"/>
    <w:qFormat/>
    <w:rsid w:val="00C95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A74"/>
    <w:pPr>
      <w:pageBreakBefore/>
    </w:pPr>
  </w:style>
  <w:style w:type="paragraph" w:customStyle="1" w:styleId="Border">
    <w:name w:val="Border"/>
    <w:basedOn w:val="Normal"/>
    <w:qFormat/>
    <w:rsid w:val="00C95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A74"/>
    <w:rPr>
      <w:u w:val="single"/>
    </w:rPr>
  </w:style>
  <w:style w:type="character" w:customStyle="1" w:styleId="BoldandItalics">
    <w:name w:val="Bold and Italics"/>
    <w:qFormat/>
    <w:rsid w:val="00C95A74"/>
    <w:rPr>
      <w:b/>
      <w:i/>
      <w:u w:val="none"/>
    </w:rPr>
  </w:style>
  <w:style w:type="paragraph" w:styleId="BalloonText">
    <w:name w:val="Balloon Text"/>
    <w:basedOn w:val="Normal"/>
    <w:link w:val="BalloonTextChar"/>
    <w:rsid w:val="00C95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A74"/>
    <w:pPr>
      <w:spacing w:before="0" w:after="0"/>
    </w:pPr>
  </w:style>
  <w:style w:type="paragraph" w:customStyle="1" w:styleId="BodyTextBold">
    <w:name w:val="Body Text Bold"/>
    <w:basedOn w:val="BodyText"/>
    <w:qFormat/>
    <w:rsid w:val="00C95A74"/>
    <w:rPr>
      <w:b/>
    </w:rPr>
  </w:style>
  <w:style w:type="character" w:styleId="Hyperlink">
    <w:name w:val="Hyperlink"/>
    <w:basedOn w:val="DefaultParagraphFont"/>
    <w:uiPriority w:val="99"/>
    <w:unhideWhenUsed/>
    <w:rsid w:val="00D37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2338</Words>
  <Characters>15830</Characters>
  <Application>Microsoft Office Word</Application>
  <DocSecurity>0</DocSecurity>
  <Lines>452</Lines>
  <Paragraphs>279</Paragraphs>
  <ScaleCrop>false</ScaleCrop>
  <Company>Author-it Software Corporation Ltd.</Company>
  <LinksUpToDate>false</LinksUpToDate>
  <CharactersWithSpaces>17889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UETDRDS005 Design underground distribution power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