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495" w:rsidP="00E41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UETDRDO004 Maintain energised high voltage distribution overhead electrical apparatus (stick)</w:t>
      </w:r>
      <w:r>
        <w:fldChar w:fldCharType="end"/>
      </w:r>
    </w:p>
    <w:p w:rsidR="00E41495" w:rsidP="00E41495">
      <w:pPr>
        <w:pStyle w:val="Version"/>
        <w:sectPr w:rsidSect="007A7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FFE" w:rsidP="007A7FFE">
      <w:pPr>
        <w:pStyle w:val="SuperHeading"/>
      </w:pPr>
      <w:r w:rsidRPr="007A7FFE">
        <w:t>Assessment Requirements for UETDRDO004 Maintain energised high voltage distribution overhead electrical apparatus (stick)</w:t>
      </w:r>
    </w:p>
    <w:p w:rsidR="00000000" w:rsidRPr="007A7FFE" w:rsidP="007A7FFE">
      <w:pPr>
        <w:pStyle w:val="Heading1"/>
      </w:pPr>
      <w:bookmarkStart w:id="1" w:name="O_1177494"/>
      <w:bookmarkEnd w:id="1"/>
      <w:r w:rsidRPr="007A7F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FE" w:rsidP="007A7FFE">
            <w:pPr>
              <w:pStyle w:val="BodyText"/>
            </w:pPr>
            <w:r w:rsidRPr="007A7FF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A7FFE" w:rsidP="007A7FFE">
      <w:pPr>
        <w:pStyle w:val="NoPaddingFontSize1"/>
      </w:pPr>
    </w:p>
    <w:p w:rsidR="00000000" w:rsidRPr="007A7FFE" w:rsidP="007A7FFE">
      <w:pPr>
        <w:pStyle w:val="AllowPageBreak"/>
      </w:pPr>
    </w:p>
    <w:p w:rsidR="00000000" w:rsidRPr="007A7FFE" w:rsidP="007A7FFE">
      <w:pPr>
        <w:pStyle w:val="Heading1"/>
      </w:pPr>
      <w:bookmarkStart w:id="2" w:name="O_1177495"/>
      <w:bookmarkEnd w:id="2"/>
      <w:r w:rsidRPr="007A7F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FE">
            <w:pPr>
              <w:pStyle w:val="BodyText"/>
              <w:rPr>
                <w:lang w:val="en-NZ"/>
              </w:rPr>
            </w:pPr>
            <w:r w:rsidRPr="007A7FFE">
              <w:t>Evidence required to demonstrate competence in this unit must be r</w:t>
            </w:r>
            <w:r w:rsidRPr="007A7FFE">
              <w:t xml:space="preserve">elevant to and satisfy all of the requirements of the elements and performance criteria on at least two separate occasions and include:  </w:t>
            </w:r>
          </w:p>
        </w:tc>
      </w:tr>
      <w:tr w:rsidTr="007A7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FE" w:rsidP="007A7FFE">
            <w:pPr>
              <w:pStyle w:val="ListBullet"/>
            </w:pPr>
            <w:r w:rsidRPr="007A7FFE">
              <w:t xml:space="preserve">applying relevant legislation, regulations, standards, codes of practice and organisational workplace requirements, </w:t>
            </w:r>
            <w:r w:rsidRPr="007A7FFE">
              <w:t>including:</w:t>
            </w:r>
          </w:p>
          <w:p w:rsidR="00000000" w:rsidRPr="007A7FFE" w:rsidP="007A7FFE">
            <w:pPr>
              <w:pStyle w:val="ListBullet2"/>
            </w:pPr>
            <w:r w:rsidRPr="007A7FFE">
              <w:t>work health and safety (WHS)/occupational health and safety (OHS)</w:t>
            </w:r>
          </w:p>
          <w:p w:rsidR="00000000" w:rsidRPr="007A7FFE" w:rsidP="007A7FFE">
            <w:pPr>
              <w:pStyle w:val="ListBullet"/>
            </w:pPr>
            <w:r w:rsidRPr="007A7FFE">
              <w:t>identifying hazards, assessing risks, identifying, applying and monitoring control measures</w:t>
            </w:r>
          </w:p>
          <w:p w:rsidR="00000000" w:rsidRPr="007A7FFE" w:rsidP="007A7FFE">
            <w:pPr>
              <w:pStyle w:val="ListBullet"/>
            </w:pPr>
            <w:r w:rsidRPr="007A7FFE">
              <w:t>obtaining, inspecting and using relevant personal protective equipment (PPE)</w:t>
            </w:r>
          </w:p>
          <w:p w:rsidR="00000000" w:rsidRPr="007A7FFE" w:rsidP="007A7FFE">
            <w:pPr>
              <w:pStyle w:val="ListBullet"/>
            </w:pPr>
            <w:r w:rsidRPr="007A7FFE">
              <w:t>determining communication method with safety observer</w:t>
            </w:r>
          </w:p>
          <w:p w:rsidR="00000000" w:rsidRPr="007A7FFE" w:rsidP="007A7FFE">
            <w:pPr>
              <w:pStyle w:val="ListBullet"/>
            </w:pPr>
            <w:r w:rsidRPr="007A7FFE">
              <w:t>confirming safety observer is in position in accordance with workplace requirements</w:t>
            </w:r>
          </w:p>
          <w:p w:rsidR="00000000" w:rsidRPr="007A7FFE" w:rsidP="007A7FFE">
            <w:pPr>
              <w:pStyle w:val="ListBullet"/>
            </w:pPr>
            <w:r w:rsidRPr="007A7FFE">
              <w:t>installing/replacing all of the following:</w:t>
            </w:r>
          </w:p>
          <w:p w:rsidR="00000000" w:rsidRPr="007A7FFE" w:rsidP="007A7FFE">
            <w:pPr>
              <w:pStyle w:val="ListBullet2"/>
            </w:pPr>
            <w:r w:rsidRPr="007A7FFE">
              <w:t>structure</w:t>
            </w:r>
          </w:p>
          <w:p w:rsidR="00000000" w:rsidRPr="007A7FFE" w:rsidP="007A7FFE">
            <w:pPr>
              <w:pStyle w:val="ListBullet2"/>
            </w:pPr>
            <w:r w:rsidRPr="007A7FFE">
              <w:t>cross-arm</w:t>
            </w:r>
          </w:p>
          <w:p w:rsidR="00000000" w:rsidRPr="007A7FFE" w:rsidP="007A7FFE">
            <w:pPr>
              <w:pStyle w:val="ListBullet2"/>
            </w:pPr>
            <w:r w:rsidRPr="007A7FFE">
              <w:t xml:space="preserve">strain insulator </w:t>
            </w:r>
          </w:p>
          <w:p w:rsidR="00000000" w:rsidRPr="007A7FFE" w:rsidP="007A7FFE">
            <w:pPr>
              <w:pStyle w:val="ListBullet2"/>
            </w:pPr>
            <w:r w:rsidRPr="007A7FFE">
              <w:t>pin insulator</w:t>
            </w:r>
          </w:p>
          <w:p w:rsidR="00000000" w:rsidRPr="007A7FFE" w:rsidP="007A7FFE">
            <w:pPr>
              <w:pStyle w:val="ListBullet2"/>
            </w:pPr>
            <w:r w:rsidRPr="007A7FFE">
              <w:t>connecting bridge/bond</w:t>
            </w:r>
            <w:r w:rsidRPr="007A7FFE">
              <w:t>ing connections</w:t>
            </w:r>
          </w:p>
          <w:p w:rsidR="00000000" w:rsidRPr="007A7FFE" w:rsidP="007A7FFE">
            <w:pPr>
              <w:pStyle w:val="ListBullet"/>
            </w:pPr>
            <w:r w:rsidRPr="007A7FFE">
              <w:t>installing/maintaining at least two (2) of the following:</w:t>
            </w:r>
          </w:p>
          <w:p w:rsidR="00000000" w:rsidRPr="007A7FFE" w:rsidP="007A7FFE">
            <w:pPr>
              <w:pStyle w:val="ListBullet2"/>
            </w:pPr>
            <w:r w:rsidRPr="007A7FFE">
              <w:t>pole mounted reclosers</w:t>
            </w:r>
          </w:p>
          <w:p w:rsidR="00000000" w:rsidRPr="007A7FFE" w:rsidP="007A7FFE">
            <w:pPr>
              <w:pStyle w:val="ListBullet2"/>
            </w:pPr>
            <w:r w:rsidRPr="007A7FFE">
              <w:t>air brake switches</w:t>
            </w:r>
          </w:p>
          <w:p w:rsidR="00000000" w:rsidRPr="007A7FFE" w:rsidP="007A7FFE">
            <w:pPr>
              <w:pStyle w:val="ListBullet2"/>
            </w:pPr>
            <w:r w:rsidRPr="007A7FFE">
              <w:t>high voltage (HV) links/disconnects</w:t>
            </w:r>
          </w:p>
          <w:p w:rsidR="00000000" w:rsidRPr="007A7FFE" w:rsidP="007A7FFE">
            <w:pPr>
              <w:pStyle w:val="ListBullet2"/>
            </w:pPr>
            <w:r w:rsidRPr="007A7FFE">
              <w:t>temporary HV links/HV fuses</w:t>
            </w:r>
          </w:p>
          <w:p w:rsidR="00000000" w:rsidRPr="007A7FFE" w:rsidP="007A7FFE">
            <w:pPr>
              <w:pStyle w:val="ListBullet2"/>
            </w:pPr>
            <w:r w:rsidRPr="007A7FFE">
              <w:t>expulsion drop-out fuses</w:t>
            </w:r>
          </w:p>
          <w:p w:rsidR="00000000" w:rsidRPr="007A7FFE" w:rsidP="007A7FFE">
            <w:pPr>
              <w:pStyle w:val="ListBullet2"/>
            </w:pPr>
            <w:r w:rsidRPr="007A7FFE">
              <w:t>lightning arrestors</w:t>
            </w:r>
          </w:p>
          <w:p w:rsidR="00000000" w:rsidRPr="007A7FFE" w:rsidP="007A7FFE">
            <w:pPr>
              <w:pStyle w:val="ListBullet2"/>
            </w:pPr>
            <w:r w:rsidRPr="007A7FFE">
              <w:t xml:space="preserve">vibration dampers, line splices, armour rods or aircraft warning markers </w:t>
            </w:r>
          </w:p>
          <w:p w:rsidR="00000000" w:rsidRPr="007A7FFE" w:rsidP="007A7FFE">
            <w:pPr>
              <w:pStyle w:val="ListBullet"/>
            </w:pPr>
            <w:r w:rsidRPr="007A7FFE">
              <w:t>working from at least two (2) of the following:</w:t>
            </w:r>
          </w:p>
          <w:p w:rsidR="00000000" w:rsidRPr="007A7FFE" w:rsidP="007A7FFE">
            <w:pPr>
              <w:pStyle w:val="ListBullet2"/>
            </w:pPr>
            <w:r w:rsidRPr="007A7FFE">
              <w:t>elevated work platform (EWP)</w:t>
            </w:r>
          </w:p>
          <w:p w:rsidR="00000000" w:rsidRPr="007A7FFE" w:rsidP="007A7FFE">
            <w:pPr>
              <w:pStyle w:val="ListBullet2"/>
            </w:pPr>
            <w:r w:rsidRPr="007A7FFE">
              <w:t>ladder</w:t>
            </w:r>
          </w:p>
          <w:p w:rsidR="00000000" w:rsidRPr="007A7FFE" w:rsidP="007A7FFE">
            <w:pPr>
              <w:pStyle w:val="ListBullet2"/>
            </w:pPr>
            <w:r w:rsidRPr="007A7FFE">
              <w:t>pole platform</w:t>
            </w:r>
          </w:p>
          <w:p w:rsidR="00000000" w:rsidRPr="007A7FFE" w:rsidP="007A7FFE">
            <w:pPr>
              <w:pStyle w:val="ListBullet2"/>
            </w:pPr>
            <w:r w:rsidRPr="007A7FFE">
              <w:t>structure</w:t>
            </w:r>
          </w:p>
          <w:p w:rsidR="00000000" w:rsidRPr="007A7FFE" w:rsidP="007A7FFE">
            <w:pPr>
              <w:pStyle w:val="ListBullet"/>
            </w:pPr>
            <w:r w:rsidRPr="007A7FFE">
              <w:t>using at least one (1) of the following testing and recording devices:</w:t>
            </w:r>
          </w:p>
          <w:p w:rsidR="00000000" w:rsidRPr="007A7FFE" w:rsidP="007A7FFE">
            <w:pPr>
              <w:pStyle w:val="ListBullet2"/>
            </w:pPr>
            <w:r w:rsidRPr="007A7FFE">
              <w:t>amp meter</w:t>
            </w:r>
          </w:p>
          <w:p w:rsidR="00000000" w:rsidRPr="007A7FFE" w:rsidP="007A7FFE">
            <w:pPr>
              <w:pStyle w:val="ListBullet2"/>
            </w:pPr>
            <w:r w:rsidRPr="007A7FFE">
              <w:t>insulation test equipment</w:t>
            </w:r>
          </w:p>
          <w:p w:rsidR="00000000" w:rsidRPr="007A7FFE" w:rsidP="007A7FFE">
            <w:pPr>
              <w:pStyle w:val="ListBullet2"/>
            </w:pPr>
            <w:r w:rsidRPr="007A7FFE">
              <w:t>leakage detector</w:t>
            </w:r>
          </w:p>
          <w:p w:rsidR="00000000" w:rsidRPr="007A7FFE" w:rsidP="007A7FFE">
            <w:pPr>
              <w:pStyle w:val="ListBullet2"/>
            </w:pPr>
            <w:r w:rsidRPr="007A7FFE">
              <w:t>voltage detector</w:t>
            </w:r>
          </w:p>
          <w:p w:rsidR="00000000" w:rsidRPr="007A7FFE" w:rsidP="007A7FFE">
            <w:pPr>
              <w:pStyle w:val="ListBullet"/>
            </w:pPr>
            <w:r w:rsidRPr="007A7FFE">
              <w:t>dealing with an unplanned event on at least one (1) occasion</w:t>
            </w:r>
          </w:p>
          <w:p w:rsidR="00000000" w:rsidRPr="007A7FFE" w:rsidP="007A7FFE">
            <w:pPr>
              <w:pStyle w:val="ListBullet"/>
            </w:pPr>
            <w:r w:rsidRPr="007A7FFE">
              <w:t>organising, issuing, cancelling or relinquishing relevant work permits/approvals in accordance with workplace requirements</w:t>
            </w:r>
          </w:p>
          <w:p w:rsidR="00000000" w:rsidRPr="007A7FFE" w:rsidP="007A7FFE">
            <w:pPr>
              <w:pStyle w:val="ListBullet"/>
            </w:pPr>
            <w:r w:rsidRPr="007A7FFE">
              <w:t>completing relevant work records, reports and documentation.</w:t>
            </w:r>
          </w:p>
        </w:tc>
      </w:tr>
    </w:tbl>
    <w:p w:rsidR="00000000" w:rsidRPr="007A7FFE" w:rsidP="007A7FFE">
      <w:pPr>
        <w:pStyle w:val="NoPaddingFontSize1"/>
      </w:pPr>
    </w:p>
    <w:p w:rsidR="00000000" w:rsidRPr="007A7FFE" w:rsidP="007A7FFE">
      <w:pPr>
        <w:pStyle w:val="AllowPageBreak"/>
      </w:pPr>
    </w:p>
    <w:p w:rsidR="00000000" w:rsidRPr="007A7FFE" w:rsidP="007A7FFE">
      <w:pPr>
        <w:pStyle w:val="Heading1"/>
      </w:pPr>
      <w:bookmarkStart w:id="3" w:name="O_1177496"/>
      <w:bookmarkEnd w:id="3"/>
      <w:r w:rsidRPr="007A7F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FFE">
            <w:pPr>
              <w:pStyle w:val="BodyText"/>
              <w:rPr>
                <w:lang w:val="en-NZ"/>
              </w:rPr>
            </w:pPr>
            <w:r w:rsidRPr="007A7FFE">
              <w:t>Evidence required to demonstrate competence in this unit must be relevant to and satisfy all of the requirements of the elements and performance criteria a</w:t>
            </w:r>
            <w:r w:rsidRPr="007A7FFE">
              <w:t>nd include knowledge of:</w:t>
            </w:r>
          </w:p>
        </w:tc>
      </w:tr>
      <w:tr w:rsidTr="007A7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FE" w:rsidP="007A7FFE">
            <w:pPr>
              <w:pStyle w:val="ListBullet"/>
            </w:pPr>
            <w:r w:rsidRPr="007A7FFE">
              <w:t xml:space="preserve">relevant legislation, regulations, standards, codes of practice and organisational workplace requirements, including: </w:t>
            </w:r>
          </w:p>
          <w:p w:rsidR="00000000" w:rsidRPr="007A7FFE" w:rsidP="007A7FFE">
            <w:pPr>
              <w:pStyle w:val="ListBullet2"/>
            </w:pPr>
            <w:r w:rsidRPr="007A7FFE">
              <w:t>WHS/OHS</w:t>
            </w:r>
          </w:p>
          <w:p w:rsidR="00000000" w:rsidRPr="007A7FFE" w:rsidP="007A7FFE">
            <w:pPr>
              <w:pStyle w:val="ListBullet2"/>
            </w:pPr>
            <w:r w:rsidRPr="007A7FFE">
              <w:t>live work up to and including 66 kV HV stick principles, techniques and procedures</w:t>
            </w:r>
          </w:p>
          <w:p w:rsidR="00000000" w:rsidRPr="007A7FFE" w:rsidP="007A7FFE">
            <w:pPr>
              <w:pStyle w:val="ListBullet"/>
            </w:pPr>
            <w:r w:rsidRPr="007A7FFE">
              <w:t>hazard, risk assessment and risk control requirements, including potential hazards</w:t>
            </w:r>
          </w:p>
          <w:p w:rsidR="00000000" w:rsidRPr="007A7FFE" w:rsidP="007A7FFE">
            <w:pPr>
              <w:pStyle w:val="ListBullet"/>
            </w:pPr>
            <w:r w:rsidRPr="007A7FFE">
              <w:t xml:space="preserve">safe use of plant, tools and equipment </w:t>
            </w:r>
          </w:p>
          <w:p w:rsidR="00000000" w:rsidRPr="007A7FFE" w:rsidP="007A7FFE">
            <w:pPr>
              <w:pStyle w:val="ListBullet"/>
            </w:pPr>
            <w:r w:rsidRPr="007A7FFE">
              <w:t>application, purpose and types of work permits</w:t>
            </w:r>
          </w:p>
          <w:p w:rsidR="00000000" w:rsidRPr="007A7FFE" w:rsidP="007A7FFE">
            <w:pPr>
              <w:pStyle w:val="ListBullet"/>
            </w:pPr>
            <w:r w:rsidRPr="007A7FFE">
              <w:t>events constituting an unplanned event or incident</w:t>
            </w:r>
          </w:p>
          <w:p w:rsidR="00000000" w:rsidRPr="007A7FFE" w:rsidP="007A7FFE">
            <w:pPr>
              <w:pStyle w:val="ListBullet"/>
            </w:pPr>
            <w:r w:rsidRPr="007A7FFE">
              <w:t>procedures for responding to an unplanned event or incident</w:t>
            </w:r>
          </w:p>
          <w:p w:rsidR="00000000" w:rsidRPr="007A7FFE" w:rsidP="007A7FFE">
            <w:pPr>
              <w:pStyle w:val="ListBullet"/>
            </w:pPr>
            <w:r w:rsidRPr="007A7FFE">
              <w:t>safety precautions for HV live distribution stick work, including:</w:t>
            </w:r>
          </w:p>
          <w:p w:rsidR="00000000" w:rsidRPr="007A7FFE" w:rsidP="007A7FFE">
            <w:pPr>
              <w:pStyle w:val="ListBullet2"/>
            </w:pPr>
            <w:r w:rsidRPr="007A7FFE">
              <w:t>minimum approach distances/safe approach distances</w:t>
            </w:r>
          </w:p>
          <w:p w:rsidR="00000000" w:rsidRPr="007A7FFE" w:rsidP="007A7FFE">
            <w:pPr>
              <w:pStyle w:val="ListBullet2"/>
            </w:pPr>
            <w:r w:rsidRPr="007A7FFE">
              <w:t>effects of excessive conductor temperature on insulating equipment</w:t>
            </w:r>
          </w:p>
          <w:p w:rsidR="00000000" w:rsidRPr="007A7FFE" w:rsidP="007A7FFE">
            <w:pPr>
              <w:pStyle w:val="ListBullet2"/>
            </w:pPr>
            <w:r w:rsidRPr="007A7FFE">
              <w:t xml:space="preserve">types and </w:t>
            </w:r>
            <w:r w:rsidRPr="007A7FFE">
              <w:t>application of PPE</w:t>
            </w:r>
          </w:p>
          <w:p w:rsidR="00000000" w:rsidRPr="007A7FFE" w:rsidP="007A7FFE">
            <w:pPr>
              <w:pStyle w:val="ListBullet2"/>
            </w:pPr>
            <w:r w:rsidRPr="007A7FFE">
              <w:t>integrity of insulation</w:t>
            </w:r>
          </w:p>
          <w:p w:rsidR="00000000" w:rsidRPr="007A7FFE" w:rsidP="007A7FFE">
            <w:pPr>
              <w:pStyle w:val="ListBullet2"/>
            </w:pPr>
            <w:r w:rsidRPr="007A7FFE">
              <w:t>emergency response, first aid and rescue</w:t>
            </w:r>
          </w:p>
          <w:p w:rsidR="00000000" w:rsidRPr="007A7FFE" w:rsidP="007A7FFE">
            <w:pPr>
              <w:pStyle w:val="ListBullet2"/>
            </w:pPr>
            <w:r w:rsidRPr="007A7FFE">
              <w:t>disabling auto-reclose function</w:t>
            </w:r>
          </w:p>
          <w:p w:rsidR="00000000" w:rsidRPr="007A7FFE" w:rsidP="007A7FFE">
            <w:pPr>
              <w:pStyle w:val="ListBullet2"/>
            </w:pPr>
            <w:r w:rsidRPr="007A7FFE">
              <w:t>network access and communication</w:t>
            </w:r>
          </w:p>
          <w:p w:rsidR="00000000" w:rsidRPr="007A7FFE" w:rsidP="007A7FFE">
            <w:pPr>
              <w:pStyle w:val="ListBullet"/>
            </w:pPr>
            <w:r w:rsidRPr="007A7FFE">
              <w:t>definition of terms for HV live work stick method</w:t>
            </w:r>
          </w:p>
          <w:p w:rsidR="00000000" w:rsidRPr="007A7FFE" w:rsidP="007A7FFE">
            <w:pPr>
              <w:pStyle w:val="ListBullet"/>
            </w:pPr>
            <w:r w:rsidRPr="007A7FFE">
              <w:t>mobile plant, including:</w:t>
            </w:r>
          </w:p>
          <w:p w:rsidR="00000000" w:rsidRPr="007A7FFE" w:rsidP="007A7FFE">
            <w:pPr>
              <w:pStyle w:val="ListBullet2"/>
            </w:pPr>
            <w:r w:rsidRPr="007A7FFE">
              <w:t>types</w:t>
            </w:r>
          </w:p>
          <w:p w:rsidR="00000000" w:rsidRPr="007A7FFE" w:rsidP="007A7FFE">
            <w:pPr>
              <w:pStyle w:val="ListBullet2"/>
            </w:pPr>
            <w:r w:rsidRPr="007A7FFE">
              <w:t>care and maintenance</w:t>
            </w:r>
          </w:p>
          <w:p w:rsidR="00000000" w:rsidRPr="007A7FFE" w:rsidP="007A7FFE">
            <w:pPr>
              <w:pStyle w:val="ListBullet2"/>
            </w:pPr>
            <w:r w:rsidRPr="007A7FFE">
              <w:t>fre</w:t>
            </w:r>
            <w:r w:rsidRPr="007A7FFE">
              <w:t>quency of testing</w:t>
            </w:r>
          </w:p>
          <w:p w:rsidR="00000000" w:rsidRPr="007A7FFE" w:rsidP="007A7FFE">
            <w:pPr>
              <w:pStyle w:val="ListBullet2"/>
            </w:pPr>
            <w:r w:rsidRPr="007A7FFE">
              <w:t>earthing</w:t>
            </w:r>
          </w:p>
          <w:p w:rsidR="00000000" w:rsidRPr="007A7FFE" w:rsidP="007A7FFE">
            <w:pPr>
              <w:pStyle w:val="ListBullet"/>
            </w:pPr>
            <w:r w:rsidRPr="007A7FFE">
              <w:t>insulated sticks, tools and equipment, including:</w:t>
            </w:r>
          </w:p>
          <w:p w:rsidR="00000000" w:rsidRPr="007A7FFE" w:rsidP="007A7FFE">
            <w:pPr>
              <w:pStyle w:val="ListBullet2"/>
            </w:pPr>
            <w:r w:rsidRPr="007A7FFE">
              <w:t>types, construction and characteristics</w:t>
            </w:r>
          </w:p>
          <w:p w:rsidR="00000000" w:rsidRPr="007A7FFE" w:rsidP="007A7FFE">
            <w:pPr>
              <w:pStyle w:val="ListBullet2"/>
            </w:pPr>
            <w:r w:rsidRPr="007A7FFE">
              <w:t>application</w:t>
            </w:r>
          </w:p>
          <w:p w:rsidR="00000000" w:rsidRPr="007A7FFE" w:rsidP="007A7FFE">
            <w:pPr>
              <w:pStyle w:val="ListBullet2"/>
            </w:pPr>
            <w:r w:rsidRPr="007A7FFE">
              <w:t>care and maintenance</w:t>
            </w:r>
          </w:p>
          <w:p w:rsidR="00000000" w:rsidRPr="007A7FFE" w:rsidP="007A7FFE">
            <w:pPr>
              <w:pStyle w:val="ListBullet2"/>
            </w:pPr>
            <w:r w:rsidRPr="007A7FFE">
              <w:t>frequency of testing</w:t>
            </w:r>
          </w:p>
          <w:p w:rsidR="00000000" w:rsidRPr="007A7FFE" w:rsidP="007A7FFE">
            <w:pPr>
              <w:pStyle w:val="ListBullet"/>
            </w:pPr>
            <w:r w:rsidRPr="007A7FFE">
              <w:t>operational use of plant, sticks, tools and equipment, including:</w:t>
            </w:r>
          </w:p>
          <w:p w:rsidR="00000000" w:rsidRPr="007A7FFE" w:rsidP="007A7FFE">
            <w:pPr>
              <w:pStyle w:val="ListBullet2"/>
            </w:pPr>
            <w:r w:rsidRPr="007A7FFE">
              <w:t>conductor support</w:t>
            </w:r>
          </w:p>
          <w:p w:rsidR="00000000" w:rsidRPr="007A7FFE" w:rsidP="007A7FFE">
            <w:pPr>
              <w:pStyle w:val="ListBullet2"/>
            </w:pPr>
            <w:r w:rsidRPr="007A7FFE">
              <w:t>selecting conductor support method</w:t>
            </w:r>
          </w:p>
          <w:p w:rsidR="00000000" w:rsidRPr="007A7FFE" w:rsidP="007A7FFE">
            <w:pPr>
              <w:pStyle w:val="ListBullet2"/>
            </w:pPr>
            <w:r w:rsidRPr="007A7FFE">
              <w:t>calculation of loads</w:t>
            </w:r>
          </w:p>
          <w:p w:rsidR="00000000" w:rsidRPr="007A7FFE" w:rsidP="007A7FFE">
            <w:pPr>
              <w:pStyle w:val="ListBullet2"/>
            </w:pPr>
            <w:r w:rsidRPr="007A7FFE">
              <w:t>effects of secondary loadings/forces</w:t>
            </w:r>
          </w:p>
          <w:p w:rsidR="00000000" w:rsidRPr="007A7FFE" w:rsidP="007A7FFE">
            <w:pPr>
              <w:pStyle w:val="ListBullet2"/>
            </w:pPr>
            <w:r w:rsidRPr="007A7FFE">
              <w:t>effects of resultant forces</w:t>
            </w:r>
          </w:p>
          <w:p w:rsidR="00000000" w:rsidRPr="007A7FFE" w:rsidP="007A7FFE">
            <w:pPr>
              <w:pStyle w:val="ListBullet2"/>
            </w:pPr>
            <w:r w:rsidRPr="007A7FFE">
              <w:t>conductor support rigging procedures</w:t>
            </w:r>
          </w:p>
          <w:p w:rsidR="00000000" w:rsidRPr="007A7FFE" w:rsidP="007A7FFE">
            <w:pPr>
              <w:pStyle w:val="ListBullet"/>
            </w:pPr>
            <w:r w:rsidRPr="007A7FFE">
              <w:t>safety observer:</w:t>
            </w:r>
          </w:p>
          <w:p w:rsidR="00000000" w:rsidRPr="007A7FFE" w:rsidP="007A7FFE">
            <w:pPr>
              <w:pStyle w:val="ListBullet2"/>
            </w:pPr>
            <w:r w:rsidRPr="007A7FFE">
              <w:t xml:space="preserve">role and responsibilities </w:t>
            </w:r>
          </w:p>
          <w:p w:rsidR="00000000" w:rsidRPr="007A7FFE" w:rsidP="007A7FFE">
            <w:pPr>
              <w:pStyle w:val="ListBullet2"/>
            </w:pPr>
            <w:r w:rsidRPr="007A7FFE">
              <w:t>communication methods.</w:t>
            </w:r>
          </w:p>
        </w:tc>
      </w:tr>
    </w:tbl>
    <w:p w:rsidR="00000000" w:rsidRPr="007A7FFE" w:rsidP="007A7FFE">
      <w:pPr>
        <w:pStyle w:val="NoPaddingFontSize1"/>
      </w:pPr>
    </w:p>
    <w:p w:rsidR="00000000" w:rsidRPr="007A7FFE" w:rsidP="007A7FFE">
      <w:pPr>
        <w:pStyle w:val="AllowPageBreak"/>
      </w:pPr>
    </w:p>
    <w:p w:rsidR="00000000" w:rsidRPr="007A7FFE" w:rsidP="007A7FFE">
      <w:pPr>
        <w:pStyle w:val="Heading1"/>
      </w:pPr>
      <w:bookmarkStart w:id="4" w:name="O_1177497"/>
      <w:bookmarkEnd w:id="4"/>
      <w:r w:rsidRPr="007A7F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FFE" w:rsidP="007A7FFE">
            <w:pPr>
              <w:pStyle w:val="BodyText"/>
            </w:pPr>
            <w:r w:rsidRPr="007A7FFE">
              <w:t>Assessors must hold credentials specified within the Standards for Registered Training Organisations current at the time of assessment.</w:t>
            </w:r>
          </w:p>
          <w:p w:rsidR="00000000" w:rsidRPr="007A7FFE" w:rsidP="007A7FFE">
            <w:pPr>
              <w:pStyle w:val="BodyText"/>
            </w:pPr>
            <w:r w:rsidRPr="007A7FF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A7FFE" w:rsidP="007A7FFE">
            <w:pPr>
              <w:pStyle w:val="BodyText"/>
            </w:pPr>
            <w:r w:rsidRPr="007A7FFE">
              <w:t>Assessment must occur in workplace operational</w:t>
            </w:r>
            <w:r w:rsidRPr="007A7FFE">
              <w:t xml:space="preserve"> situations, where it is appropriate to do so.</w:t>
            </w:r>
          </w:p>
          <w:p w:rsidR="00000000" w:rsidRPr="007A7FFE" w:rsidP="007A7FFE">
            <w:pPr>
              <w:pStyle w:val="BodyText"/>
            </w:pPr>
            <w:r w:rsidRPr="007A7FFE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7A7FFE" w:rsidP="007A7FFE">
            <w:pPr>
              <w:pStyle w:val="BodyText"/>
            </w:pPr>
            <w:r w:rsidRPr="007A7FFE">
              <w:t>Assessment processes and techniques mu</w:t>
            </w:r>
            <w:r w:rsidRPr="007A7FFE">
              <w:t>st be appropriate to the language, literacy and numeracy requirements of the work being performed and the needs of the candidate.</w:t>
            </w:r>
          </w:p>
          <w:p w:rsidR="00000000" w:rsidRPr="007A7FFE" w:rsidP="007A7FFE">
            <w:pPr>
              <w:pStyle w:val="BodyText"/>
            </w:pPr>
            <w:r w:rsidRPr="007A7FFE">
              <w:t>Resources for assessment must include access to:</w:t>
            </w:r>
          </w:p>
          <w:p w:rsidR="00000000" w:rsidRPr="007A7FFE" w:rsidP="007A7FFE">
            <w:pPr>
              <w:pStyle w:val="ListBullet"/>
            </w:pPr>
            <w:r w:rsidRPr="007A7FFE">
              <w:t xml:space="preserve">relevant and appropriate materials, tools, equipment and PPE currently used </w:t>
            </w:r>
            <w:r w:rsidRPr="007A7FFE">
              <w:t>in industry to maintain energised HV distribution overhead electrical apparatus (stick)</w:t>
            </w:r>
          </w:p>
          <w:p w:rsidR="00000000" w:rsidRPr="007A7FFE" w:rsidP="007A7FFE">
            <w:pPr>
              <w:pStyle w:val="ListBullet"/>
            </w:pPr>
            <w:r w:rsidRPr="007A7FFE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7A7FFE" w:rsidP="007A7FFE">
      <w:pPr>
        <w:pStyle w:val="NoPaddingFontSize1"/>
      </w:pPr>
    </w:p>
    <w:p w:rsidR="00000000" w:rsidRPr="007A7FFE" w:rsidP="007A7FFE">
      <w:pPr>
        <w:pStyle w:val="AllowPageBreak"/>
      </w:pPr>
    </w:p>
    <w:p w:rsidR="00000000" w:rsidRPr="007A7FFE" w:rsidP="007A7FFE">
      <w:pPr>
        <w:pStyle w:val="Heading1"/>
      </w:pPr>
      <w:bookmarkStart w:id="5" w:name="O_1177500"/>
      <w:bookmarkEnd w:id="5"/>
      <w:r w:rsidRPr="007A7FFE">
        <w:t>Links</w:t>
      </w:r>
    </w:p>
    <w:p w:rsidR="00000000" w:rsidRPr="007A7FFE" w:rsidP="00E41495">
      <w:pPr>
        <w:pStyle w:val="BodyText"/>
      </w:pPr>
      <w:r w:rsidRPr="007A7FFE">
        <w:t>C</w:t>
      </w:r>
      <w:r w:rsidRPr="007A7FFE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8180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A7FFE" w:rsidP="007A7FFE"/>
    <w:sectPr w:rsidSect="007A7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FE" w:rsidRPr="00E41495" w:rsidP="00E41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95" w:rsidP="007A7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495" w:rsidP="007A7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41495" w:rsidP="007A7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FFE" w:rsidRPr="00E41495" w:rsidP="00E41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95" w:rsidRPr="002D2AF8" w:rsidP="007A7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UETDRDO004 Maintain energised high voltage distribution overhead electrical apparatus (stick)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41495" w:rsidP="007A7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C3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302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AC4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FFE"/>
  </w:style>
  <w:style w:type="character" w:customStyle="1" w:styleId="Heading1Char">
    <w:name w:val="Heading 1 Char"/>
    <w:basedOn w:val="DefaultParagraphFont"/>
    <w:link w:val="Heading1"/>
    <w:rsid w:val="007A7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F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7F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7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FFE"/>
    <w:rPr>
      <w:b/>
      <w:spacing w:val="0"/>
    </w:rPr>
  </w:style>
  <w:style w:type="paragraph" w:customStyle="1" w:styleId="SuperTitle">
    <w:name w:val="SuperTitle"/>
    <w:basedOn w:val="Title"/>
    <w:rsid w:val="007A7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FFE"/>
    <w:rPr>
      <w:i/>
    </w:rPr>
  </w:style>
  <w:style w:type="paragraph" w:styleId="Caption">
    <w:name w:val="caption"/>
    <w:basedOn w:val="BodyText"/>
    <w:next w:val="Normal"/>
    <w:qFormat/>
    <w:rsid w:val="007A7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FFE"/>
  </w:style>
  <w:style w:type="paragraph" w:styleId="TableofFigures">
    <w:name w:val="table of figures"/>
    <w:basedOn w:val="Normal"/>
    <w:next w:val="Normal"/>
    <w:semiHidden/>
    <w:rsid w:val="007A7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F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FFE"/>
    <w:rPr>
      <w:rFonts w:ascii="Wingdings" w:hAnsi="Wingdings"/>
    </w:rPr>
  </w:style>
  <w:style w:type="paragraph" w:customStyle="1" w:styleId="TableHeading">
    <w:name w:val="Table Heading"/>
    <w:basedOn w:val="HeadingBase"/>
    <w:rsid w:val="007A7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FFE"/>
    <w:rPr>
      <w:color w:val="0033CC"/>
      <w:u w:val="none"/>
    </w:rPr>
  </w:style>
  <w:style w:type="paragraph" w:customStyle="1" w:styleId="BodyTextRight">
    <w:name w:val="Body Text Right"/>
    <w:basedOn w:val="BodyText"/>
    <w:rsid w:val="007A7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F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FFE"/>
    <w:rPr>
      <w:sz w:val="32"/>
    </w:rPr>
  </w:style>
  <w:style w:type="paragraph" w:customStyle="1" w:styleId="HeadingProcedure">
    <w:name w:val="Heading Procedure"/>
    <w:basedOn w:val="HeadingBase"/>
    <w:next w:val="Normal"/>
    <w:rsid w:val="007A7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FFE"/>
    <w:pPr>
      <w:spacing w:before="60" w:after="60"/>
    </w:pPr>
  </w:style>
  <w:style w:type="paragraph" w:styleId="ListContinue">
    <w:name w:val="List Continue"/>
    <w:basedOn w:val="List"/>
    <w:rsid w:val="007A7FFE"/>
    <w:pPr>
      <w:ind w:firstLine="0"/>
    </w:pPr>
  </w:style>
  <w:style w:type="paragraph" w:customStyle="1" w:styleId="ListNote">
    <w:name w:val="List Note"/>
    <w:basedOn w:val="List"/>
    <w:rsid w:val="007A7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FFE"/>
    <w:rPr>
      <w:rFonts w:ascii="Courier New" w:hAnsi="Courier New"/>
    </w:rPr>
  </w:style>
  <w:style w:type="paragraph" w:customStyle="1" w:styleId="NoteBullet">
    <w:name w:val="Note Bullet"/>
    <w:basedOn w:val="Note"/>
    <w:rsid w:val="007A7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F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FFE"/>
    <w:rPr>
      <w:b/>
      <w:smallCaps/>
    </w:rPr>
  </w:style>
  <w:style w:type="paragraph" w:customStyle="1" w:styleId="TableListNumber">
    <w:name w:val="Table List Number"/>
    <w:basedOn w:val="ListNumber"/>
    <w:rsid w:val="007A7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FFE"/>
    <w:pPr>
      <w:numPr>
        <w:numId w:val="9"/>
      </w:numPr>
    </w:pPr>
  </w:style>
  <w:style w:type="paragraph" w:customStyle="1" w:styleId="ListAlpha2">
    <w:name w:val="List Alpha 2"/>
    <w:basedOn w:val="List2"/>
    <w:rsid w:val="007A7FFE"/>
    <w:pPr>
      <w:numPr>
        <w:numId w:val="8"/>
      </w:numPr>
    </w:pPr>
  </w:style>
  <w:style w:type="paragraph" w:styleId="List2">
    <w:name w:val="List 2"/>
    <w:basedOn w:val="BodyText"/>
    <w:rsid w:val="007A7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F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F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FFE"/>
    <w:pPr>
      <w:numPr>
        <w:numId w:val="4"/>
      </w:numPr>
    </w:pPr>
  </w:style>
  <w:style w:type="paragraph" w:styleId="ListContinue2">
    <w:name w:val="List Continue 2"/>
    <w:basedOn w:val="List2"/>
    <w:rsid w:val="007A7FFE"/>
    <w:pPr>
      <w:ind w:firstLine="0"/>
    </w:pPr>
  </w:style>
  <w:style w:type="paragraph" w:styleId="ListContinue3">
    <w:name w:val="List Continue 3"/>
    <w:basedOn w:val="List3"/>
    <w:rsid w:val="007A7FFE"/>
    <w:pPr>
      <w:ind w:left="1021" w:firstLine="0"/>
    </w:pPr>
  </w:style>
  <w:style w:type="paragraph" w:styleId="ListContinue4">
    <w:name w:val="List Continue 4"/>
    <w:basedOn w:val="List4"/>
    <w:rsid w:val="007A7FFE"/>
    <w:pPr>
      <w:ind w:firstLine="0"/>
    </w:pPr>
  </w:style>
  <w:style w:type="paragraph" w:styleId="ListContinue5">
    <w:name w:val="List Continue 5"/>
    <w:basedOn w:val="List5"/>
    <w:rsid w:val="007A7FFE"/>
    <w:pPr>
      <w:ind w:firstLine="0"/>
    </w:pPr>
  </w:style>
  <w:style w:type="paragraph" w:styleId="ListNumber3">
    <w:name w:val="List Number 3"/>
    <w:basedOn w:val="List3"/>
    <w:rsid w:val="007A7FFE"/>
    <w:pPr>
      <w:numPr>
        <w:numId w:val="5"/>
      </w:numPr>
    </w:pPr>
  </w:style>
  <w:style w:type="paragraph" w:styleId="ListNumber4">
    <w:name w:val="List Number 4"/>
    <w:basedOn w:val="List4"/>
    <w:rsid w:val="007A7FFE"/>
    <w:pPr>
      <w:numPr>
        <w:numId w:val="6"/>
      </w:numPr>
    </w:pPr>
  </w:style>
  <w:style w:type="paragraph" w:styleId="ListNumber5">
    <w:name w:val="List Number 5"/>
    <w:basedOn w:val="List5"/>
    <w:rsid w:val="007A7FFE"/>
    <w:pPr>
      <w:numPr>
        <w:numId w:val="7"/>
      </w:numPr>
    </w:pPr>
  </w:style>
  <w:style w:type="paragraph" w:styleId="BlockText">
    <w:name w:val="Block Text"/>
    <w:basedOn w:val="Normal"/>
    <w:rsid w:val="007A7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FFE"/>
    <w:rPr>
      <w:sz w:val="16"/>
      <w:vertAlign w:val="superscript"/>
    </w:rPr>
  </w:style>
  <w:style w:type="character" w:customStyle="1" w:styleId="Symbols">
    <w:name w:val="Symbols"/>
    <w:basedOn w:val="DefaultParagraphFont"/>
    <w:rsid w:val="007A7FFE"/>
    <w:rPr>
      <w:rFonts w:ascii="Symbol" w:hAnsi="Symbol"/>
    </w:rPr>
  </w:style>
  <w:style w:type="character" w:customStyle="1" w:styleId="MenuOptions">
    <w:name w:val="Menu Options"/>
    <w:basedOn w:val="DefaultParagraphFont"/>
    <w:rsid w:val="007A7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FFE"/>
    <w:rPr>
      <w:b/>
    </w:rPr>
  </w:style>
  <w:style w:type="character" w:customStyle="1" w:styleId="Underlined">
    <w:name w:val="Underlined"/>
    <w:basedOn w:val="DefaultParagraphFont"/>
    <w:rsid w:val="007A7FFE"/>
    <w:rPr>
      <w:u w:val="single"/>
    </w:rPr>
  </w:style>
  <w:style w:type="paragraph" w:customStyle="1" w:styleId="TableBodyTextRight">
    <w:name w:val="Table Body Text Right"/>
    <w:basedOn w:val="TableBodyText"/>
    <w:rsid w:val="007A7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FFE"/>
    <w:rPr>
      <w:sz w:val="18"/>
    </w:rPr>
  </w:style>
  <w:style w:type="paragraph" w:customStyle="1" w:styleId="BodySmallRight">
    <w:name w:val="Body Small Right"/>
    <w:basedOn w:val="BodyTextRight"/>
    <w:rsid w:val="007A7FFE"/>
    <w:rPr>
      <w:sz w:val="18"/>
      <w:szCs w:val="18"/>
    </w:rPr>
  </w:style>
  <w:style w:type="paragraph" w:customStyle="1" w:styleId="MarginEdition">
    <w:name w:val="Margin Edition"/>
    <w:basedOn w:val="MarginNote"/>
    <w:rsid w:val="007A7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FFE"/>
    <w:rPr>
      <w:sz w:val="2"/>
      <w:szCs w:val="2"/>
    </w:rPr>
  </w:style>
  <w:style w:type="character" w:customStyle="1" w:styleId="Small">
    <w:name w:val="Small"/>
    <w:basedOn w:val="DefaultParagraphFont"/>
    <w:rsid w:val="007A7FFE"/>
    <w:rPr>
      <w:sz w:val="16"/>
    </w:rPr>
  </w:style>
  <w:style w:type="paragraph" w:customStyle="1" w:styleId="WideTable">
    <w:name w:val="Wide Table"/>
    <w:basedOn w:val="Normal"/>
    <w:rsid w:val="007A7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FFE"/>
  </w:style>
  <w:style w:type="paragraph" w:styleId="Quote">
    <w:name w:val="Quote"/>
    <w:basedOn w:val="Heading1"/>
    <w:link w:val="QuoteChar"/>
    <w:qFormat/>
    <w:rsid w:val="007A7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FFE"/>
    <w:pPr>
      <w:pageBreakBefore/>
    </w:pPr>
  </w:style>
  <w:style w:type="paragraph" w:customStyle="1" w:styleId="Border">
    <w:name w:val="Border"/>
    <w:basedOn w:val="Normal"/>
    <w:qFormat/>
    <w:rsid w:val="007A7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FFE"/>
    <w:rPr>
      <w:u w:val="single"/>
    </w:rPr>
  </w:style>
  <w:style w:type="character" w:customStyle="1" w:styleId="BoldandItalics">
    <w:name w:val="Bold and Italics"/>
    <w:qFormat/>
    <w:rsid w:val="007A7FFE"/>
    <w:rPr>
      <w:b/>
      <w:i/>
      <w:u w:val="none"/>
    </w:rPr>
  </w:style>
  <w:style w:type="paragraph" w:styleId="BalloonText">
    <w:name w:val="Balloon Text"/>
    <w:basedOn w:val="Normal"/>
    <w:link w:val="BalloonTextChar"/>
    <w:rsid w:val="007A7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FFE"/>
    <w:pPr>
      <w:spacing w:before="0" w:after="0"/>
    </w:pPr>
  </w:style>
  <w:style w:type="paragraph" w:customStyle="1" w:styleId="BodyTextBold">
    <w:name w:val="Body Text Bold"/>
    <w:basedOn w:val="BodyText"/>
    <w:qFormat/>
    <w:rsid w:val="007A7FFE"/>
    <w:rPr>
      <w:b/>
    </w:rPr>
  </w:style>
  <w:style w:type="character" w:styleId="Hyperlink">
    <w:name w:val="Hyperlink"/>
    <w:basedOn w:val="DefaultParagraphFont"/>
    <w:uiPriority w:val="99"/>
    <w:unhideWhenUsed/>
    <w:rsid w:val="00E41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4511</Characters>
  <Application>Microsoft Office Word</Application>
  <DocSecurity>0</DocSecurity>
  <Lines>121</Lines>
  <Paragraphs>105</Paragraphs>
  <ScaleCrop>false</ScaleCrop>
  <Company>Author-it Software Corporation Ltd.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UETDRDO004 Maintain energised high voltage distribution overhead electrical apparatus (stick)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