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64D" w:rsidP="00B8764D">
      <w:pPr>
        <w:pStyle w:val="Title"/>
      </w:pPr>
      <w:r>
        <w:fldChar w:fldCharType="begin"/>
      </w:r>
      <w:r>
        <w:instrText xml:space="preserve"> TITLE   \* MERGEFORMAT </w:instrText>
      </w:r>
      <w:r>
        <w:fldChar w:fldCharType="separate"/>
      </w:r>
      <w:r>
        <w:t>UETDRCD001 Work safely around powerlines as an ordinary person</w:t>
      </w:r>
      <w:r>
        <w:fldChar w:fldCharType="end"/>
      </w:r>
    </w:p>
    <w:p w:rsidR="00B8764D" w:rsidP="00B8764D">
      <w:pPr>
        <w:pStyle w:val="Version"/>
        <w:sectPr w:rsidSect="00F61A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1A13" w:rsidP="00F61A13">
      <w:pPr>
        <w:pStyle w:val="SuperHeading"/>
      </w:pPr>
      <w:r w:rsidRPr="00F61A13">
        <w:t>UETDRCD001 Work safely around powerlines as an ordinary person</w:t>
      </w:r>
    </w:p>
    <w:p w:rsidR="00000000" w:rsidRPr="00F61A13" w:rsidP="00F61A13">
      <w:pPr>
        <w:pStyle w:val="Heading1"/>
      </w:pPr>
      <w:bookmarkStart w:id="1" w:name="O_1266869"/>
      <w:bookmarkEnd w:id="1"/>
      <w:r w:rsidRPr="00F61A13">
        <w:t>Modification History</w:t>
      </w:r>
    </w:p>
    <w:tbl>
      <w:tblPr>
        <w:tblW w:w="9497" w:type="dxa"/>
        <w:tblLayout w:type="fixed"/>
        <w:tblCellMar>
          <w:left w:w="62" w:type="dxa"/>
          <w:right w:w="62" w:type="dxa"/>
        </w:tblCellMar>
        <w:tblLook w:val="0000"/>
      </w:tblPr>
      <w:tblGrid>
        <w:gridCol w:w="9497"/>
      </w:tblGrid>
      <w:tr w:rsidTr="00F61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A13" w:rsidP="00F61A13">
            <w:pPr>
              <w:pStyle w:val="BodyText"/>
            </w:pPr>
            <w:r w:rsidRPr="00F61A13">
              <w:t>Release 1. This is the first release of this unit of competency in the Transmission, Distribution and Rail Sector Training Package Release 5.0.</w:t>
            </w:r>
          </w:p>
        </w:tc>
      </w:tr>
    </w:tbl>
    <w:p w:rsidR="00000000" w:rsidRPr="00F61A13" w:rsidP="00F61A13">
      <w:pPr>
        <w:pStyle w:val="NoPaddingFontSize1"/>
      </w:pPr>
    </w:p>
    <w:p w:rsidR="00000000" w:rsidRPr="00F61A13" w:rsidP="00F61A13">
      <w:pPr>
        <w:pStyle w:val="AllowPageBreak"/>
      </w:pPr>
    </w:p>
    <w:p w:rsidR="00000000" w:rsidRPr="00F61A13" w:rsidP="00F61A13">
      <w:pPr>
        <w:pStyle w:val="Heading1"/>
      </w:pPr>
      <w:bookmarkStart w:id="2" w:name="O_1266870"/>
      <w:bookmarkEnd w:id="2"/>
      <w:r w:rsidRPr="00F61A13">
        <w:t>Application</w:t>
      </w:r>
    </w:p>
    <w:tbl>
      <w:tblPr>
        <w:tblW w:w="9497" w:type="dxa"/>
        <w:tblLayout w:type="fixed"/>
        <w:tblCellMar>
          <w:left w:w="62" w:type="dxa"/>
          <w:right w:w="62" w:type="dxa"/>
        </w:tblCellMar>
        <w:tblLook w:val="0000"/>
      </w:tblPr>
      <w:tblGrid>
        <w:gridCol w:w="9497"/>
      </w:tblGrid>
      <w:tr w:rsidTr="00F61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A13" w:rsidP="00F61A13">
            <w:pPr>
              <w:pStyle w:val="BodyText"/>
            </w:pPr>
            <w:r w:rsidRPr="00F61A13">
              <w:t>This unit involves the skills and knowledge required by ordinary persons (that are not associated with electrical work) to perform work activities safely around powerlines.</w:t>
            </w:r>
          </w:p>
          <w:p w:rsidR="00000000" w:rsidRPr="00F61A13" w:rsidP="00F61A13">
            <w:pPr>
              <w:pStyle w:val="BodyText"/>
            </w:pPr>
            <w:r w:rsidRPr="00F61A13">
              <w:t>It includes preparing, planning, working safely and m</w:t>
            </w:r>
            <w:r w:rsidRPr="00F61A13">
              <w:t>onitoring compliance with the identified minimum approach distances. It also includes communicating with workers to prevent unsafe work activities and to stop the encroachment of workers, plant, tools and equipment inside the minimum approach distances.</w:t>
            </w:r>
          </w:p>
          <w:p w:rsidR="00000000" w:rsidRPr="00F61A13" w:rsidP="00F61A13">
            <w:pPr>
              <w:pStyle w:val="BodyText"/>
            </w:pPr>
            <w:r w:rsidRPr="00F61A13">
              <w:t>No</w:t>
            </w:r>
            <w:r w:rsidRPr="00F61A13">
              <w:t xml:space="preserve"> licensing, legislative or certification requirements apply to this unit at the time of publication.</w:t>
            </w:r>
          </w:p>
          <w:p w:rsidR="00000000" w:rsidRPr="00F61A13" w:rsidP="00F61A13">
            <w:pPr>
              <w:pStyle w:val="BodyText"/>
            </w:pPr>
            <w:r w:rsidRPr="00F61A13">
              <w:t>Other conditions may apply under state and territory legislative and regulatory requirements which must be confirmed prior to commencing this unit.</w:t>
            </w:r>
          </w:p>
        </w:tc>
      </w:tr>
    </w:tbl>
    <w:p w:rsidR="00000000" w:rsidRPr="00F61A13" w:rsidP="00F61A13">
      <w:pPr>
        <w:pStyle w:val="NoPaddingFontSize1"/>
      </w:pPr>
    </w:p>
    <w:p w:rsidR="00000000" w:rsidRPr="00F61A13" w:rsidP="00F61A13">
      <w:pPr>
        <w:pStyle w:val="AllowPageBreak"/>
      </w:pPr>
    </w:p>
    <w:p w:rsidR="00000000" w:rsidRPr="00F61A13" w:rsidP="00F61A13">
      <w:pPr>
        <w:pStyle w:val="Heading1"/>
      </w:pPr>
      <w:bookmarkStart w:id="3" w:name="O_1266871"/>
      <w:bookmarkEnd w:id="3"/>
      <w:r w:rsidRPr="00F61A13">
        <w:t>Pre-requisite Unit</w:t>
      </w:r>
    </w:p>
    <w:tbl>
      <w:tblPr>
        <w:tblW w:w="9497" w:type="dxa"/>
        <w:tblLayout w:type="fixed"/>
        <w:tblCellMar>
          <w:left w:w="62" w:type="dxa"/>
          <w:right w:w="62" w:type="dxa"/>
        </w:tblCellMar>
        <w:tblLook w:val="0000"/>
      </w:tblPr>
      <w:tblGrid>
        <w:gridCol w:w="9497"/>
      </w:tblGrid>
      <w:tr w:rsidTr="00F61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A13" w:rsidP="00F61A13">
            <w:pPr>
              <w:pStyle w:val="BodyText"/>
            </w:pPr>
            <w:r w:rsidRPr="00F61A13">
              <w:t>Not applicable.</w:t>
            </w:r>
          </w:p>
        </w:tc>
      </w:tr>
    </w:tbl>
    <w:p w:rsidR="00000000" w:rsidRPr="00F61A13" w:rsidP="00F61A13">
      <w:pPr>
        <w:pStyle w:val="NoPaddingFontSize1"/>
      </w:pPr>
    </w:p>
    <w:p w:rsidR="00000000" w:rsidRPr="00F61A13" w:rsidP="00F61A13">
      <w:pPr>
        <w:pStyle w:val="AllowPageBreak"/>
      </w:pPr>
    </w:p>
    <w:p w:rsidR="00000000" w:rsidRPr="00F61A13" w:rsidP="00F61A13">
      <w:pPr>
        <w:pStyle w:val="Heading1"/>
      </w:pPr>
      <w:bookmarkStart w:id="4" w:name="O_1266872"/>
      <w:bookmarkEnd w:id="4"/>
      <w:r w:rsidRPr="00F61A13">
        <w:t>Competency Field</w:t>
      </w:r>
    </w:p>
    <w:tbl>
      <w:tblPr>
        <w:tblW w:w="9497" w:type="dxa"/>
        <w:tblLayout w:type="fixed"/>
        <w:tblCellMar>
          <w:left w:w="62" w:type="dxa"/>
          <w:right w:w="62" w:type="dxa"/>
        </w:tblCellMar>
        <w:tblLook w:val="0000"/>
      </w:tblPr>
      <w:tblGrid>
        <w:gridCol w:w="9497"/>
      </w:tblGrid>
      <w:tr w:rsidTr="00F61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A13" w:rsidP="00F61A13">
            <w:pPr>
              <w:pStyle w:val="BodyText"/>
            </w:pPr>
            <w:r w:rsidRPr="00F61A13">
              <w:t>Cross Discipline</w:t>
            </w:r>
          </w:p>
        </w:tc>
      </w:tr>
    </w:tbl>
    <w:p w:rsidR="00000000" w:rsidRPr="00F61A13" w:rsidP="00F61A13">
      <w:pPr>
        <w:pStyle w:val="NoPaddingFontSize1"/>
      </w:pPr>
    </w:p>
    <w:p w:rsidR="00000000" w:rsidRPr="00F61A13" w:rsidP="00F61A13">
      <w:pPr>
        <w:pStyle w:val="AllowPageBreak"/>
      </w:pPr>
    </w:p>
    <w:p w:rsidR="00000000" w:rsidRPr="00F61A13" w:rsidP="00F61A13">
      <w:pPr>
        <w:pStyle w:val="Heading1"/>
      </w:pPr>
      <w:bookmarkStart w:id="5" w:name="O_1266873"/>
      <w:bookmarkEnd w:id="5"/>
      <w:r w:rsidRPr="00F61A13">
        <w:t>Unit Sector</w:t>
      </w:r>
    </w:p>
    <w:tbl>
      <w:tblPr>
        <w:tblW w:w="9497" w:type="dxa"/>
        <w:tblLayout w:type="fixed"/>
        <w:tblCellMar>
          <w:left w:w="62" w:type="dxa"/>
          <w:right w:w="62" w:type="dxa"/>
        </w:tblCellMar>
        <w:tblLook w:val="0000"/>
      </w:tblPr>
      <w:tblGrid>
        <w:gridCol w:w="9497"/>
      </w:tblGrid>
      <w:tr w:rsidTr="00F61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A13" w:rsidP="00F61A13">
            <w:pPr>
              <w:pStyle w:val="BodyText"/>
            </w:pPr>
            <w:r w:rsidRPr="00F61A13">
              <w:t>Not applicable.</w:t>
            </w:r>
          </w:p>
        </w:tc>
      </w:tr>
    </w:tbl>
    <w:p w:rsidR="00000000" w:rsidRPr="00F61A13" w:rsidP="00F61A13">
      <w:pPr>
        <w:pStyle w:val="NoPaddingFontSize1"/>
      </w:pPr>
    </w:p>
    <w:p w:rsidR="00000000" w:rsidRPr="00F61A13" w:rsidP="00F61A13">
      <w:pPr>
        <w:pStyle w:val="AllowPageBreak"/>
      </w:pPr>
    </w:p>
    <w:p w:rsidR="00000000" w:rsidRPr="00F61A13" w:rsidP="00F61A13">
      <w:pPr>
        <w:pStyle w:val="Heading1"/>
      </w:pPr>
      <w:bookmarkStart w:id="6" w:name="O_1266874"/>
      <w:bookmarkEnd w:id="6"/>
      <w:r w:rsidRPr="00F61A13">
        <w:t>Elements and Performance Criteria</w:t>
      </w:r>
    </w:p>
    <w:tbl>
      <w:tblPr>
        <w:tblW w:w="9497" w:type="dxa"/>
        <w:tblLayout w:type="fixed"/>
        <w:tblCellMar>
          <w:left w:w="62" w:type="dxa"/>
          <w:right w:w="62" w:type="dxa"/>
        </w:tblCellMar>
        <w:tblLook w:val="0000"/>
      </w:tblPr>
      <w:tblGrid>
        <w:gridCol w:w="403"/>
        <w:gridCol w:w="2813"/>
        <w:gridCol w:w="816"/>
        <w:gridCol w:w="5465"/>
      </w:tblGrid>
      <w:tr w:rsidTr="00F61A13">
        <w:tblPrEx>
          <w:tblW w:w="9497" w:type="dxa"/>
          <w:tblLayout w:type="fixed"/>
          <w:tblCellMar>
            <w:left w:w="62" w:type="dxa"/>
            <w:right w:w="62" w:type="dxa"/>
          </w:tblCellMar>
          <w:tblLook w:val="0000"/>
        </w:tblPrEx>
        <w:tc>
          <w:tcPr>
            <w:tcW w:w="3216" w:type="dxa"/>
            <w:gridSpan w:val="2"/>
            <w:tcBorders>
              <w:top w:val="nil"/>
              <w:left w:val="nil"/>
              <w:bottom w:val="nil"/>
              <w:right w:val="nil"/>
            </w:tcBorders>
            <w:tcMar>
              <w:top w:w="0" w:type="dxa"/>
              <w:left w:w="62" w:type="dxa"/>
              <w:bottom w:w="0" w:type="dxa"/>
              <w:right w:w="62" w:type="dxa"/>
            </w:tcMar>
            <w:vAlign w:val="bottom"/>
          </w:tcPr>
          <w:p w:rsidR="00000000" w:rsidRPr="00F61A13" w:rsidP="00F61A13">
            <w:pPr>
              <w:pStyle w:val="BodyText"/>
            </w:pPr>
            <w:r w:rsidRPr="00F61A13">
              <w:rPr>
                <w:rStyle w:val="SpecialBold"/>
              </w:rPr>
              <w:t>ELEMENTS</w:t>
            </w:r>
          </w:p>
        </w:tc>
        <w:tc>
          <w:tcPr>
            <w:tcW w:w="6281" w:type="dxa"/>
            <w:gridSpan w:val="2"/>
            <w:tcBorders>
              <w:top w:val="nil"/>
              <w:left w:val="nil"/>
              <w:bottom w:val="nil"/>
              <w:right w:val="nil"/>
            </w:tcBorders>
            <w:tcMar>
              <w:top w:w="0" w:type="dxa"/>
              <w:left w:w="62" w:type="dxa"/>
              <w:bottom w:w="0" w:type="dxa"/>
              <w:right w:w="62" w:type="dxa"/>
            </w:tcMar>
            <w:vAlign w:val="bottom"/>
          </w:tcPr>
          <w:p w:rsidR="00000000" w:rsidP="00F61A13">
            <w:pPr>
              <w:pStyle w:val="BodyText"/>
              <w:rPr>
                <w:lang w:val="en-NZ"/>
              </w:rPr>
            </w:pPr>
            <w:r w:rsidRPr="00F61A13">
              <w:rPr>
                <w:rStyle w:val="SpecialBold"/>
              </w:rPr>
              <w:t>PERFORMANCE CRITERIA</w:t>
            </w:r>
          </w:p>
        </w:tc>
      </w:tr>
      <w:tr w:rsidTr="00F61A13">
        <w:tblPrEx>
          <w:tblW w:w="9497" w:type="dxa"/>
          <w:tblLayout w:type="fixed"/>
          <w:tblCellMar>
            <w:left w:w="62" w:type="dxa"/>
            <w:right w:w="62" w:type="dxa"/>
          </w:tblCellMar>
          <w:tblLook w:val="0000"/>
        </w:tblPrEx>
        <w:tc>
          <w:tcPr>
            <w:tcW w:w="3216" w:type="dxa"/>
            <w:gridSpan w:val="2"/>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t>Elements describe the essential outcomes.</w:t>
            </w:r>
          </w:p>
        </w:tc>
        <w:tc>
          <w:tcPr>
            <w:tcW w:w="6281" w:type="dxa"/>
            <w:gridSpan w:val="2"/>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t>Performance criteria describe the performance needed to demonstrate achievement of the element.</w:t>
            </w:r>
          </w:p>
        </w:tc>
      </w:tr>
      <w:tr w:rsidTr="00F61A1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61A13" w:rsidP="00F61A13">
            <w:pPr>
              <w:pStyle w:val="BodyText"/>
            </w:pPr>
            <w:r w:rsidRPr="00F61A13">
              <w:rPr>
                <w:rStyle w:val="SpecialBold"/>
              </w:rPr>
              <w:t xml:space="preserve">1 </w:t>
            </w:r>
          </w:p>
        </w:tc>
        <w:tc>
          <w:tcPr>
            <w:tcW w:w="2813" w:type="dxa"/>
            <w:tcBorders>
              <w:top w:val="nil"/>
              <w:left w:val="nil"/>
              <w:bottom w:val="nil"/>
              <w:right w:val="nil"/>
            </w:tcBorders>
            <w:tcMar>
              <w:top w:w="0" w:type="dxa"/>
              <w:left w:w="62" w:type="dxa"/>
              <w:bottom w:w="0" w:type="dxa"/>
              <w:right w:w="62" w:type="dxa"/>
            </w:tcMar>
          </w:tcPr>
          <w:p w:rsidR="00000000" w:rsidRPr="00F61A13" w:rsidP="00F61A13">
            <w:pPr>
              <w:pStyle w:val="BodyText"/>
            </w:pPr>
            <w:r w:rsidRPr="00F61A13">
              <w:rPr>
                <w:rStyle w:val="SpecialBold"/>
              </w:rPr>
              <w:t xml:space="preserve">Prepare and plan to work </w:t>
            </w:r>
            <w:r w:rsidRPr="00F61A13">
              <w:rPr>
                <w:rStyle w:val="SpecialBold"/>
              </w:rPr>
              <w:t>safely around powerlines</w:t>
            </w:r>
          </w:p>
        </w:tc>
        <w:tc>
          <w:tcPr>
            <w:tcW w:w="816"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rPr>
                <w:rStyle w:val="SpecialBold"/>
              </w:rPr>
              <w:t>1.1</w:t>
            </w:r>
          </w:p>
        </w:tc>
        <w:tc>
          <w:tcPr>
            <w:tcW w:w="5465"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t xml:space="preserve">Relevant regulations, guidelines, codes of practice and organisational workplace requirements for working </w:t>
            </w:r>
            <w:r w:rsidRPr="00F61A13">
              <w:t>safely around powerlines are referred to</w:t>
            </w:r>
          </w:p>
        </w:tc>
      </w:tr>
      <w:tr w:rsidTr="00F61A1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3" w:type="dxa"/>
            <w:tcBorders>
              <w:top w:val="nil"/>
              <w:left w:val="nil"/>
              <w:bottom w:val="nil"/>
              <w:right w:val="nil"/>
            </w:tcBorders>
            <w:tcMar>
              <w:top w:w="0" w:type="dxa"/>
              <w:left w:w="62" w:type="dxa"/>
              <w:bottom w:w="0" w:type="dxa"/>
              <w:right w:w="62" w:type="dxa"/>
            </w:tcMar>
          </w:tcPr>
          <w:p w:rsidR="00000000" w:rsidRPr="00F61A13">
            <w:pPr>
              <w:pStyle w:val="BodyText"/>
              <w:keepLines w:val="0"/>
            </w:pPr>
          </w:p>
        </w:tc>
        <w:tc>
          <w:tcPr>
            <w:tcW w:w="816"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rPr>
                <w:rStyle w:val="SpecialBold"/>
              </w:rPr>
              <w:t>1.2</w:t>
            </w:r>
          </w:p>
        </w:tc>
        <w:tc>
          <w:tcPr>
            <w:tcW w:w="5465"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t>Powerline infrastructure is identified</w:t>
            </w:r>
          </w:p>
        </w:tc>
      </w:tr>
      <w:tr w:rsidTr="00F61A1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3" w:type="dxa"/>
            <w:tcBorders>
              <w:top w:val="nil"/>
              <w:left w:val="nil"/>
              <w:bottom w:val="nil"/>
              <w:right w:val="nil"/>
            </w:tcBorders>
            <w:tcMar>
              <w:top w:w="0" w:type="dxa"/>
              <w:left w:w="62" w:type="dxa"/>
              <w:bottom w:w="0" w:type="dxa"/>
              <w:right w:w="62" w:type="dxa"/>
            </w:tcMar>
          </w:tcPr>
          <w:p w:rsidR="00000000" w:rsidRPr="00F61A13">
            <w:pPr>
              <w:pStyle w:val="BodyText"/>
              <w:keepLines w:val="0"/>
            </w:pPr>
          </w:p>
        </w:tc>
        <w:tc>
          <w:tcPr>
            <w:tcW w:w="816"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rPr>
                <w:rStyle w:val="SpecialBold"/>
              </w:rPr>
              <w:t>1.3</w:t>
            </w:r>
          </w:p>
        </w:tc>
        <w:tc>
          <w:tcPr>
            <w:tcW w:w="5465"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t>Minimum approach distances for the work to be performed are determined</w:t>
            </w:r>
          </w:p>
        </w:tc>
      </w:tr>
      <w:tr w:rsidTr="00F61A1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3" w:type="dxa"/>
            <w:tcBorders>
              <w:top w:val="nil"/>
              <w:left w:val="nil"/>
              <w:bottom w:val="nil"/>
              <w:right w:val="nil"/>
            </w:tcBorders>
            <w:tcMar>
              <w:top w:w="0" w:type="dxa"/>
              <w:left w:w="62" w:type="dxa"/>
              <w:bottom w:w="0" w:type="dxa"/>
              <w:right w:w="62" w:type="dxa"/>
            </w:tcMar>
          </w:tcPr>
          <w:p w:rsidR="00000000" w:rsidRPr="00F61A13">
            <w:pPr>
              <w:pStyle w:val="BodyText"/>
              <w:keepLines w:val="0"/>
            </w:pPr>
          </w:p>
        </w:tc>
        <w:tc>
          <w:tcPr>
            <w:tcW w:w="816"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rPr>
                <w:rStyle w:val="SpecialBold"/>
              </w:rPr>
              <w:t>1.4</w:t>
            </w:r>
          </w:p>
        </w:tc>
        <w:tc>
          <w:tcPr>
            <w:tcW w:w="5465"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t>Work is assessed for potential encroachment inside the minimum approach distances</w:t>
            </w:r>
          </w:p>
        </w:tc>
      </w:tr>
      <w:tr w:rsidTr="00F61A1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3" w:type="dxa"/>
            <w:tcBorders>
              <w:top w:val="nil"/>
              <w:left w:val="nil"/>
              <w:bottom w:val="nil"/>
              <w:right w:val="nil"/>
            </w:tcBorders>
            <w:tcMar>
              <w:top w:w="0" w:type="dxa"/>
              <w:left w:w="62" w:type="dxa"/>
              <w:bottom w:w="0" w:type="dxa"/>
              <w:right w:w="62" w:type="dxa"/>
            </w:tcMar>
          </w:tcPr>
          <w:p w:rsidR="00000000" w:rsidRPr="00F61A13">
            <w:pPr>
              <w:pStyle w:val="BodyText"/>
              <w:keepLines w:val="0"/>
            </w:pPr>
          </w:p>
        </w:tc>
        <w:tc>
          <w:tcPr>
            <w:tcW w:w="816"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rPr>
                <w:rStyle w:val="SpecialBold"/>
              </w:rPr>
              <w:t>1.5</w:t>
            </w:r>
          </w:p>
        </w:tc>
        <w:tc>
          <w:tcPr>
            <w:tcW w:w="5465"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t>Hazards are identified, risks assessed and control measures identified and applied</w:t>
            </w:r>
          </w:p>
        </w:tc>
      </w:tr>
      <w:tr w:rsidTr="00F61A1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3" w:type="dxa"/>
            <w:tcBorders>
              <w:top w:val="nil"/>
              <w:left w:val="nil"/>
              <w:bottom w:val="nil"/>
              <w:right w:val="nil"/>
            </w:tcBorders>
            <w:tcMar>
              <w:top w:w="0" w:type="dxa"/>
              <w:left w:w="62" w:type="dxa"/>
              <w:bottom w:w="0" w:type="dxa"/>
              <w:right w:w="62" w:type="dxa"/>
            </w:tcMar>
          </w:tcPr>
          <w:p w:rsidR="00000000" w:rsidRPr="00F61A13">
            <w:pPr>
              <w:pStyle w:val="BodyText"/>
              <w:keepLines w:val="0"/>
            </w:pPr>
          </w:p>
        </w:tc>
        <w:tc>
          <w:tcPr>
            <w:tcW w:w="816"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rPr>
                <w:rStyle w:val="SpecialBold"/>
              </w:rPr>
              <w:t>1.6</w:t>
            </w:r>
          </w:p>
        </w:tc>
        <w:tc>
          <w:tcPr>
            <w:tcW w:w="5465"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t>Safety observer role and responsibilities are discussed and confirmed in accordance with identified risks and control measures</w:t>
            </w:r>
          </w:p>
        </w:tc>
      </w:tr>
      <w:tr w:rsidTr="00F61A1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3" w:type="dxa"/>
            <w:tcBorders>
              <w:top w:val="nil"/>
              <w:left w:val="nil"/>
              <w:bottom w:val="nil"/>
              <w:right w:val="nil"/>
            </w:tcBorders>
            <w:tcMar>
              <w:top w:w="0" w:type="dxa"/>
              <w:left w:w="62" w:type="dxa"/>
              <w:bottom w:w="0" w:type="dxa"/>
              <w:right w:w="62" w:type="dxa"/>
            </w:tcMar>
          </w:tcPr>
          <w:p w:rsidR="00000000" w:rsidRPr="00F61A13">
            <w:pPr>
              <w:pStyle w:val="BodyText"/>
              <w:keepLines w:val="0"/>
            </w:pPr>
          </w:p>
        </w:tc>
        <w:tc>
          <w:tcPr>
            <w:tcW w:w="816"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rPr>
                <w:rStyle w:val="SpecialBold"/>
              </w:rPr>
              <w:t>1.7</w:t>
            </w:r>
          </w:p>
        </w:tc>
        <w:tc>
          <w:tcPr>
            <w:tcW w:w="5465"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t>Communication method between the workers and safety observer is discussed and confirmed in accordance with identified ris</w:t>
            </w:r>
            <w:r w:rsidRPr="00F61A13">
              <w:t>ks and control measures</w:t>
            </w:r>
          </w:p>
        </w:tc>
      </w:tr>
      <w:tr w:rsidTr="00F61A1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3" w:type="dxa"/>
            <w:tcBorders>
              <w:top w:val="nil"/>
              <w:left w:val="nil"/>
              <w:bottom w:val="nil"/>
              <w:right w:val="nil"/>
            </w:tcBorders>
            <w:tcMar>
              <w:top w:w="0" w:type="dxa"/>
              <w:left w:w="62" w:type="dxa"/>
              <w:bottom w:w="0" w:type="dxa"/>
              <w:right w:w="62" w:type="dxa"/>
            </w:tcMar>
          </w:tcPr>
          <w:p w:rsidR="00000000" w:rsidRPr="00F61A13">
            <w:pPr>
              <w:pStyle w:val="BodyText"/>
              <w:keepLines w:val="0"/>
            </w:pPr>
          </w:p>
        </w:tc>
        <w:tc>
          <w:tcPr>
            <w:tcW w:w="816"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rPr>
                <w:rStyle w:val="SpecialBold"/>
              </w:rPr>
              <w:t>1.8</w:t>
            </w:r>
          </w:p>
        </w:tc>
        <w:tc>
          <w:tcPr>
            <w:tcW w:w="5465"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t>Worksite plan is prepared and communicated to all relevant personnel on site</w:t>
            </w:r>
          </w:p>
        </w:tc>
      </w:tr>
      <w:tr w:rsidTr="00F61A1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61A13" w:rsidP="00F61A13">
            <w:pPr>
              <w:pStyle w:val="BodyText"/>
            </w:pPr>
            <w:r w:rsidRPr="00F61A13">
              <w:rPr>
                <w:rStyle w:val="SpecialBold"/>
              </w:rPr>
              <w:t>2</w:t>
            </w:r>
          </w:p>
        </w:tc>
        <w:tc>
          <w:tcPr>
            <w:tcW w:w="2813" w:type="dxa"/>
            <w:tcBorders>
              <w:top w:val="nil"/>
              <w:left w:val="nil"/>
              <w:bottom w:val="nil"/>
              <w:right w:val="nil"/>
            </w:tcBorders>
            <w:tcMar>
              <w:top w:w="0" w:type="dxa"/>
              <w:left w:w="62" w:type="dxa"/>
              <w:bottom w:w="0" w:type="dxa"/>
              <w:right w:w="62" w:type="dxa"/>
            </w:tcMar>
          </w:tcPr>
          <w:p w:rsidR="00000000" w:rsidRPr="00F61A13" w:rsidP="00F61A13">
            <w:pPr>
              <w:pStyle w:val="BodyText"/>
            </w:pPr>
            <w:r w:rsidRPr="00F61A13">
              <w:rPr>
                <w:rStyle w:val="SpecialBold"/>
              </w:rPr>
              <w:t>Work safely around powerlines</w:t>
            </w:r>
          </w:p>
        </w:tc>
        <w:tc>
          <w:tcPr>
            <w:tcW w:w="816"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rPr>
                <w:rStyle w:val="SpecialBold"/>
              </w:rPr>
              <w:t>2.1</w:t>
            </w:r>
          </w:p>
        </w:tc>
        <w:tc>
          <w:tcPr>
            <w:tcW w:w="5465"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t>Prepared worksite plan is implemented and monitored</w:t>
            </w:r>
          </w:p>
        </w:tc>
      </w:tr>
      <w:tr w:rsidTr="00F61A1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3" w:type="dxa"/>
            <w:tcBorders>
              <w:top w:val="nil"/>
              <w:left w:val="nil"/>
              <w:bottom w:val="nil"/>
              <w:right w:val="nil"/>
            </w:tcBorders>
            <w:tcMar>
              <w:top w:w="0" w:type="dxa"/>
              <w:left w:w="62" w:type="dxa"/>
              <w:bottom w:w="0" w:type="dxa"/>
              <w:right w:w="62" w:type="dxa"/>
            </w:tcMar>
          </w:tcPr>
          <w:p w:rsidR="00000000" w:rsidRPr="00F61A13">
            <w:pPr>
              <w:pStyle w:val="BodyText"/>
              <w:keepLines w:val="0"/>
            </w:pPr>
          </w:p>
        </w:tc>
        <w:tc>
          <w:tcPr>
            <w:tcW w:w="816"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rPr>
                <w:rStyle w:val="SpecialBold"/>
              </w:rPr>
              <w:t>2.2</w:t>
            </w:r>
          </w:p>
        </w:tc>
        <w:tc>
          <w:tcPr>
            <w:tcW w:w="5465"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t>Safety observer is positioned to observe the work in accordance with workplace requirements</w:t>
            </w:r>
          </w:p>
        </w:tc>
      </w:tr>
      <w:tr w:rsidTr="00F61A1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3" w:type="dxa"/>
            <w:tcBorders>
              <w:top w:val="nil"/>
              <w:left w:val="nil"/>
              <w:bottom w:val="nil"/>
              <w:right w:val="nil"/>
            </w:tcBorders>
            <w:tcMar>
              <w:top w:w="0" w:type="dxa"/>
              <w:left w:w="62" w:type="dxa"/>
              <w:bottom w:w="0" w:type="dxa"/>
              <w:right w:w="62" w:type="dxa"/>
            </w:tcMar>
          </w:tcPr>
          <w:p w:rsidR="00000000" w:rsidRPr="00F61A13">
            <w:pPr>
              <w:pStyle w:val="BodyText"/>
              <w:keepLines w:val="0"/>
            </w:pPr>
          </w:p>
        </w:tc>
        <w:tc>
          <w:tcPr>
            <w:tcW w:w="816"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rPr>
                <w:rStyle w:val="SpecialBold"/>
              </w:rPr>
              <w:t>2.3</w:t>
            </w:r>
          </w:p>
        </w:tc>
        <w:tc>
          <w:tcPr>
            <w:tcW w:w="5465"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t>Communication methods between workers and safety observer are used in accordance with workplace requirements</w:t>
            </w:r>
          </w:p>
        </w:tc>
      </w:tr>
      <w:tr w:rsidTr="00F61A1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3" w:type="dxa"/>
            <w:tcBorders>
              <w:top w:val="nil"/>
              <w:left w:val="nil"/>
              <w:bottom w:val="nil"/>
              <w:right w:val="nil"/>
            </w:tcBorders>
            <w:tcMar>
              <w:top w:w="0" w:type="dxa"/>
              <w:left w:w="62" w:type="dxa"/>
              <w:bottom w:w="0" w:type="dxa"/>
              <w:right w:w="62" w:type="dxa"/>
            </w:tcMar>
          </w:tcPr>
          <w:p w:rsidR="00000000" w:rsidRPr="00F61A13">
            <w:pPr>
              <w:pStyle w:val="BodyText"/>
              <w:keepLines w:val="0"/>
            </w:pPr>
          </w:p>
        </w:tc>
        <w:tc>
          <w:tcPr>
            <w:tcW w:w="816"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rPr>
                <w:rStyle w:val="SpecialBold"/>
              </w:rPr>
              <w:t>2.4</w:t>
            </w:r>
          </w:p>
        </w:tc>
        <w:tc>
          <w:tcPr>
            <w:tcW w:w="5465"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t>Minimum approach distances are maintained when the work is being performed</w:t>
            </w:r>
          </w:p>
        </w:tc>
      </w:tr>
      <w:tr w:rsidTr="00F61A1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3" w:type="dxa"/>
            <w:tcBorders>
              <w:top w:val="nil"/>
              <w:left w:val="nil"/>
              <w:bottom w:val="nil"/>
              <w:right w:val="nil"/>
            </w:tcBorders>
            <w:tcMar>
              <w:top w:w="0" w:type="dxa"/>
              <w:left w:w="62" w:type="dxa"/>
              <w:bottom w:w="0" w:type="dxa"/>
              <w:right w:w="62" w:type="dxa"/>
            </w:tcMar>
          </w:tcPr>
          <w:p w:rsidR="00000000" w:rsidRPr="00F61A13">
            <w:pPr>
              <w:pStyle w:val="BodyText"/>
              <w:keepLines w:val="0"/>
            </w:pPr>
          </w:p>
        </w:tc>
        <w:tc>
          <w:tcPr>
            <w:tcW w:w="816"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rPr>
                <w:rStyle w:val="SpecialBold"/>
              </w:rPr>
              <w:t>2.5</w:t>
            </w:r>
          </w:p>
        </w:tc>
        <w:tc>
          <w:tcPr>
            <w:tcW w:w="5465"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t>Site conditions are monitored for change</w:t>
            </w:r>
          </w:p>
        </w:tc>
      </w:tr>
      <w:tr w:rsidTr="00F61A1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3" w:type="dxa"/>
            <w:tcBorders>
              <w:top w:val="nil"/>
              <w:left w:val="nil"/>
              <w:bottom w:val="nil"/>
              <w:right w:val="nil"/>
            </w:tcBorders>
            <w:tcMar>
              <w:top w:w="0" w:type="dxa"/>
              <w:left w:w="62" w:type="dxa"/>
              <w:bottom w:w="0" w:type="dxa"/>
              <w:right w:w="62" w:type="dxa"/>
            </w:tcMar>
          </w:tcPr>
          <w:p w:rsidR="00000000" w:rsidRPr="00F61A13">
            <w:pPr>
              <w:pStyle w:val="BodyText"/>
              <w:keepLines w:val="0"/>
            </w:pPr>
          </w:p>
        </w:tc>
        <w:tc>
          <w:tcPr>
            <w:tcW w:w="816"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rPr>
                <w:rStyle w:val="SpecialBold"/>
              </w:rPr>
              <w:t>2.6</w:t>
            </w:r>
          </w:p>
        </w:tc>
        <w:tc>
          <w:tcPr>
            <w:tcW w:w="5465"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t>Hazard control measures are monitored in accordance with workplace requirements</w:t>
            </w:r>
          </w:p>
        </w:tc>
      </w:tr>
      <w:tr w:rsidTr="00F61A1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61A13" w:rsidP="00F61A13">
            <w:pPr>
              <w:pStyle w:val="BodyText"/>
            </w:pPr>
            <w:r w:rsidRPr="00F61A13">
              <w:rPr>
                <w:rStyle w:val="SpecialBold"/>
              </w:rPr>
              <w:t>3</w:t>
            </w:r>
          </w:p>
        </w:tc>
        <w:tc>
          <w:tcPr>
            <w:tcW w:w="2813" w:type="dxa"/>
            <w:tcBorders>
              <w:top w:val="nil"/>
              <w:left w:val="nil"/>
              <w:bottom w:val="nil"/>
              <w:right w:val="nil"/>
            </w:tcBorders>
            <w:tcMar>
              <w:top w:w="0" w:type="dxa"/>
              <w:left w:w="62" w:type="dxa"/>
              <w:bottom w:w="0" w:type="dxa"/>
              <w:right w:w="62" w:type="dxa"/>
            </w:tcMar>
          </w:tcPr>
          <w:p w:rsidR="00000000" w:rsidRPr="00F61A13" w:rsidP="00F61A13">
            <w:pPr>
              <w:pStyle w:val="BodyText"/>
            </w:pPr>
            <w:r w:rsidRPr="00F61A13">
              <w:rPr>
                <w:rStyle w:val="SpecialBold"/>
              </w:rPr>
              <w:t>Respond to powerline incidents</w:t>
            </w:r>
          </w:p>
        </w:tc>
        <w:tc>
          <w:tcPr>
            <w:tcW w:w="816"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rPr>
                <w:rStyle w:val="SpecialBold"/>
              </w:rPr>
              <w:t>3.1</w:t>
            </w:r>
          </w:p>
        </w:tc>
        <w:tc>
          <w:tcPr>
            <w:tcW w:w="5465"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t>Incident</w:t>
            </w:r>
            <w:r w:rsidRPr="00F61A13">
              <w:t>s are responded to in accordance with workplace requirements</w:t>
            </w:r>
          </w:p>
        </w:tc>
      </w:tr>
      <w:tr w:rsidTr="00F61A1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3" w:type="dxa"/>
            <w:tcBorders>
              <w:top w:val="nil"/>
              <w:left w:val="nil"/>
              <w:bottom w:val="nil"/>
              <w:right w:val="nil"/>
            </w:tcBorders>
            <w:tcMar>
              <w:top w:w="0" w:type="dxa"/>
              <w:left w:w="62" w:type="dxa"/>
              <w:bottom w:w="0" w:type="dxa"/>
              <w:right w:w="62" w:type="dxa"/>
            </w:tcMar>
          </w:tcPr>
          <w:p w:rsidR="00000000" w:rsidRPr="00F61A13">
            <w:pPr>
              <w:pStyle w:val="BodyText"/>
              <w:keepLines w:val="0"/>
            </w:pPr>
          </w:p>
        </w:tc>
        <w:tc>
          <w:tcPr>
            <w:tcW w:w="816" w:type="dxa"/>
            <w:tcBorders>
              <w:top w:val="nil"/>
              <w:left w:val="nil"/>
              <w:bottom w:val="nil"/>
              <w:right w:val="nil"/>
            </w:tcBorders>
            <w:tcMar>
              <w:top w:w="0" w:type="dxa"/>
              <w:left w:w="62" w:type="dxa"/>
              <w:bottom w:w="0" w:type="dxa"/>
              <w:right w:w="62" w:type="dxa"/>
            </w:tcMar>
          </w:tcPr>
          <w:p w:rsidR="00000000" w:rsidP="00F61A13">
            <w:pPr>
              <w:pStyle w:val="BodyText"/>
              <w:rPr>
                <w:lang w:val="en-NZ"/>
              </w:rPr>
            </w:pPr>
            <w:r w:rsidRPr="00F61A13">
              <w:rPr>
                <w:rStyle w:val="SpecialBold"/>
              </w:rPr>
              <w:t>3.2</w:t>
            </w:r>
          </w:p>
        </w:tc>
        <w:tc>
          <w:tcPr>
            <w:tcW w:w="5465" w:type="dxa"/>
            <w:tcBorders>
              <w:top w:val="nil"/>
              <w:left w:val="nil"/>
              <w:bottom w:val="nil"/>
              <w:right w:val="nil"/>
            </w:tcBorders>
            <w:tcMar>
              <w:top w:w="0" w:type="dxa"/>
              <w:left w:w="62" w:type="dxa"/>
              <w:bottom w:w="0" w:type="dxa"/>
              <w:right w:w="62" w:type="dxa"/>
            </w:tcMar>
          </w:tcPr>
          <w:p w:rsidR="00000000" w:rsidRPr="00F61A13" w:rsidP="00F61A13">
            <w:pPr>
              <w:pStyle w:val="BodyText"/>
            </w:pPr>
            <w:r w:rsidRPr="00F61A13">
              <w:t>Incidents are reported in accordance with workplace requirements</w:t>
            </w:r>
          </w:p>
        </w:tc>
      </w:tr>
    </w:tbl>
    <w:p w:rsidR="00000000" w:rsidRPr="00F61A13" w:rsidP="00F61A13">
      <w:pPr>
        <w:pStyle w:val="NoPaddingFontSize1"/>
      </w:pPr>
    </w:p>
    <w:p w:rsidR="00000000" w:rsidRPr="00F61A13" w:rsidP="00F61A13">
      <w:pPr>
        <w:pStyle w:val="AllowPageBreak"/>
      </w:pPr>
    </w:p>
    <w:p w:rsidR="00000000" w:rsidRPr="00F61A13" w:rsidP="00F61A13">
      <w:pPr>
        <w:pStyle w:val="Heading1"/>
      </w:pPr>
      <w:bookmarkStart w:id="7" w:name="O_1266875"/>
      <w:bookmarkEnd w:id="7"/>
      <w:r w:rsidRPr="00F61A13">
        <w:t>Foundation Skills</w:t>
      </w:r>
    </w:p>
    <w:tbl>
      <w:tblPr>
        <w:tblW w:w="9497" w:type="dxa"/>
        <w:tblLayout w:type="fixed"/>
        <w:tblCellMar>
          <w:left w:w="62" w:type="dxa"/>
          <w:right w:w="62" w:type="dxa"/>
        </w:tblCellMar>
        <w:tblLook w:val="0000"/>
      </w:tblPr>
      <w:tblGrid>
        <w:gridCol w:w="9497"/>
      </w:tblGrid>
      <w:tr w:rsidTr="00F61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A13" w:rsidP="00F61A13">
            <w:pPr>
              <w:pStyle w:val="BodyText"/>
            </w:pPr>
            <w:r w:rsidRPr="00F61A13">
              <w:t>Foundation skills essential to performance are explicit in the performance criteria of this unit of competency.</w:t>
            </w:r>
          </w:p>
        </w:tc>
      </w:tr>
    </w:tbl>
    <w:p w:rsidR="00000000" w:rsidRPr="00F61A13" w:rsidP="00F61A13">
      <w:pPr>
        <w:pStyle w:val="NoPaddingFontSize1"/>
      </w:pPr>
    </w:p>
    <w:p w:rsidR="00000000" w:rsidRPr="00F61A13" w:rsidP="00F61A13">
      <w:pPr>
        <w:pStyle w:val="AllowPageBreak"/>
      </w:pPr>
    </w:p>
    <w:p w:rsidR="00000000" w:rsidRPr="00F61A13" w:rsidP="00F61A13">
      <w:pPr>
        <w:pStyle w:val="Heading1"/>
      </w:pPr>
      <w:bookmarkStart w:id="8" w:name="O_1266876"/>
      <w:bookmarkEnd w:id="8"/>
      <w:r w:rsidRPr="00F61A13">
        <w:t>Range of Conditions</w:t>
      </w:r>
    </w:p>
    <w:tbl>
      <w:tblPr>
        <w:tblW w:w="9497" w:type="dxa"/>
        <w:tblLayout w:type="fixed"/>
        <w:tblCellMar>
          <w:left w:w="62" w:type="dxa"/>
          <w:right w:w="62" w:type="dxa"/>
        </w:tblCellMar>
        <w:tblLook w:val="0000"/>
      </w:tblPr>
      <w:tblGrid>
        <w:gridCol w:w="9497"/>
      </w:tblGrid>
      <w:tr w:rsidTr="00F61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A13" w:rsidP="00F61A13">
            <w:pPr>
              <w:pStyle w:val="BodyText"/>
            </w:pPr>
            <w:r w:rsidRPr="00F61A13">
              <w:t>Range is restricted to essential operating conditions and any other variables essential to the work env</w:t>
            </w:r>
            <w:r w:rsidRPr="00F61A13">
              <w:t>ironment.</w:t>
            </w:r>
          </w:p>
          <w:p w:rsidR="00000000" w:rsidRPr="00F61A13" w:rsidP="00F61A13">
            <w:pPr>
              <w:pStyle w:val="BodyText"/>
            </w:pPr>
            <w:r w:rsidRPr="00F61A13">
              <w:t>Non-essential conditions may be found in the UET Transmission, Distribution and Rail Sector Training Package Companion Volume Implementation Guide.</w:t>
            </w:r>
          </w:p>
        </w:tc>
      </w:tr>
    </w:tbl>
    <w:p w:rsidR="00000000" w:rsidRPr="00F61A13" w:rsidP="00F61A13">
      <w:pPr>
        <w:pStyle w:val="NoPaddingFontSize1"/>
      </w:pPr>
    </w:p>
    <w:p w:rsidR="00000000" w:rsidRPr="00F61A13" w:rsidP="00F61A13">
      <w:pPr>
        <w:pStyle w:val="AllowPageBreak"/>
      </w:pPr>
    </w:p>
    <w:p w:rsidR="00000000" w:rsidRPr="00F61A13" w:rsidP="00F61A13">
      <w:pPr>
        <w:pStyle w:val="Heading1"/>
      </w:pPr>
      <w:bookmarkStart w:id="9" w:name="O_1266877"/>
      <w:bookmarkEnd w:id="9"/>
      <w:r w:rsidRPr="00F61A13">
        <w:t>Unit Mapping Information</w:t>
      </w:r>
    </w:p>
    <w:tbl>
      <w:tblPr>
        <w:tblW w:w="9497" w:type="dxa"/>
        <w:tblLayout w:type="fixed"/>
        <w:tblCellMar>
          <w:left w:w="62" w:type="dxa"/>
          <w:right w:w="62" w:type="dxa"/>
        </w:tblCellMar>
        <w:tblLook w:val="0000"/>
      </w:tblPr>
      <w:tblGrid>
        <w:gridCol w:w="9497"/>
      </w:tblGrid>
      <w:tr w:rsidTr="00F61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A13" w:rsidP="00F61A13">
            <w:pPr>
              <w:pStyle w:val="BodyText"/>
            </w:pPr>
            <w:r w:rsidRPr="00F61A13">
              <w:t>This is a newly created unit.</w:t>
            </w:r>
          </w:p>
        </w:tc>
      </w:tr>
    </w:tbl>
    <w:p w:rsidR="00000000" w:rsidRPr="00F61A13" w:rsidP="00F61A13">
      <w:pPr>
        <w:pStyle w:val="NoPaddingFontSize1"/>
      </w:pPr>
    </w:p>
    <w:p w:rsidR="00000000" w:rsidRPr="00F61A13" w:rsidP="00F61A13">
      <w:pPr>
        <w:pStyle w:val="AllowPageBreak"/>
      </w:pPr>
    </w:p>
    <w:p w:rsidR="00000000" w:rsidRPr="00F61A13" w:rsidP="00F61A13">
      <w:pPr>
        <w:pStyle w:val="Heading1"/>
      </w:pPr>
      <w:bookmarkStart w:id="10" w:name="O_1266884"/>
      <w:bookmarkEnd w:id="10"/>
      <w:r w:rsidRPr="00F61A13">
        <w:t>Links</w:t>
      </w:r>
    </w:p>
    <w:p w:rsidR="00000000" w:rsidRPr="00F61A13" w:rsidP="00B8764D">
      <w:pPr>
        <w:pStyle w:val="BodyText"/>
      </w:pPr>
      <w:r w:rsidRPr="00F61A13">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24786E">
        <w:rPr>
          <w:rStyle w:val="Hyperlink"/>
        </w:rPr>
        <w:t>https://vetnet.gov.au/Pages/TrainingDocs.aspx?q=229bace1-b7bc-4653-9300-dffb13ecfad7</w:t>
      </w:r>
      <w:r>
        <w:fldChar w:fldCharType="end"/>
      </w:r>
    </w:p>
    <w:p w:rsidR="00000000" w:rsidRPr="00F61A13" w:rsidP="00F61A13"/>
    <w:sectPr w:rsidSect="00F61A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A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A13" w:rsidRPr="00B8764D" w:rsidP="00B876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A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4D" w:rsidP="00F61A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764D" w:rsidP="00F61A1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8764D" w:rsidP="00F61A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A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1A13" w:rsidRPr="00B8764D" w:rsidP="00B876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A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4D" w:rsidRPr="002D2AF8" w:rsidP="00F61A13">
    <w:pPr>
      <w:pStyle w:val="Header"/>
      <w:framePr w:wrap="around"/>
    </w:pPr>
    <w:r>
      <w:fldChar w:fldCharType="begin"/>
    </w:r>
    <w:r>
      <w:instrText xml:space="preserve"> TITLE   \* MERGEFORMAT </w:instrText>
    </w:r>
    <w:r>
      <w:fldChar w:fldCharType="separate"/>
    </w:r>
    <w:r>
      <w:t>UETDRCD001 Work safely around powerlines as an ordinary person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B8764D" w:rsidP="00F61A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A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1A13"/>
    <w:pPr>
      <w:spacing w:before="360" w:after="60"/>
      <w:outlineLvl w:val="0"/>
    </w:pPr>
    <w:rPr>
      <w:sz w:val="32"/>
    </w:rPr>
  </w:style>
  <w:style w:type="paragraph" w:styleId="Heading2">
    <w:name w:val="heading 2"/>
    <w:basedOn w:val="HeadingBase"/>
    <w:next w:val="BodyText"/>
    <w:link w:val="Heading2Char"/>
    <w:qFormat/>
    <w:rsid w:val="00F61A13"/>
    <w:pPr>
      <w:keepLines/>
      <w:spacing w:before="240" w:after="120"/>
      <w:outlineLvl w:val="1"/>
    </w:pPr>
    <w:rPr>
      <w:sz w:val="28"/>
      <w:szCs w:val="40"/>
    </w:rPr>
  </w:style>
  <w:style w:type="paragraph" w:styleId="Heading3">
    <w:name w:val="heading 3"/>
    <w:basedOn w:val="HeadingBase"/>
    <w:next w:val="BodyText"/>
    <w:link w:val="Heading3Char"/>
    <w:qFormat/>
    <w:rsid w:val="00F61A13"/>
    <w:pPr>
      <w:spacing w:before="180" w:after="120"/>
      <w:outlineLvl w:val="2"/>
    </w:pPr>
    <w:rPr>
      <w:spacing w:val="-10"/>
      <w:kern w:val="32"/>
    </w:rPr>
  </w:style>
  <w:style w:type="paragraph" w:styleId="Heading4">
    <w:name w:val="heading 4"/>
    <w:basedOn w:val="HeadingBase"/>
    <w:next w:val="BodyText"/>
    <w:link w:val="Heading4Char"/>
    <w:qFormat/>
    <w:rsid w:val="00F61A13"/>
    <w:pPr>
      <w:spacing w:before="160" w:after="120"/>
      <w:outlineLvl w:val="3"/>
    </w:pPr>
    <w:rPr>
      <w:sz w:val="22"/>
    </w:rPr>
  </w:style>
  <w:style w:type="paragraph" w:styleId="Heading5">
    <w:name w:val="heading 5"/>
    <w:basedOn w:val="HeadingBase"/>
    <w:next w:val="Normal"/>
    <w:link w:val="Heading5Char"/>
    <w:qFormat/>
    <w:rsid w:val="00F61A13"/>
    <w:pPr>
      <w:spacing w:before="80"/>
      <w:outlineLvl w:val="4"/>
    </w:pPr>
    <w:rPr>
      <w:color w:val="918585"/>
      <w:sz w:val="20"/>
    </w:rPr>
  </w:style>
  <w:style w:type="paragraph" w:styleId="Heading6">
    <w:name w:val="heading 6"/>
    <w:basedOn w:val="HeadingBase"/>
    <w:next w:val="Normal"/>
    <w:link w:val="Heading6Char"/>
    <w:qFormat/>
    <w:rsid w:val="00F61A13"/>
    <w:pPr>
      <w:spacing w:before="60"/>
      <w:outlineLvl w:val="5"/>
    </w:pPr>
    <w:rPr>
      <w:color w:val="918585"/>
      <w:sz w:val="20"/>
    </w:rPr>
  </w:style>
  <w:style w:type="paragraph" w:styleId="Heading7">
    <w:name w:val="heading 7"/>
    <w:basedOn w:val="Normal"/>
    <w:next w:val="Normal"/>
    <w:link w:val="Heading7Char"/>
    <w:qFormat/>
    <w:rsid w:val="00F61A13"/>
    <w:pPr>
      <w:ind w:left="720"/>
      <w:outlineLvl w:val="6"/>
    </w:pPr>
    <w:rPr>
      <w:i/>
    </w:rPr>
  </w:style>
  <w:style w:type="paragraph" w:styleId="Heading8">
    <w:name w:val="heading 8"/>
    <w:basedOn w:val="Normal"/>
    <w:next w:val="Normal"/>
    <w:link w:val="Heading8Char"/>
    <w:qFormat/>
    <w:rsid w:val="00F61A13"/>
    <w:pPr>
      <w:ind w:left="720"/>
      <w:outlineLvl w:val="7"/>
    </w:pPr>
    <w:rPr>
      <w:i/>
    </w:rPr>
  </w:style>
  <w:style w:type="paragraph" w:styleId="Heading9">
    <w:name w:val="heading 9"/>
    <w:basedOn w:val="Normal"/>
    <w:next w:val="Normal"/>
    <w:link w:val="Heading9Char"/>
    <w:qFormat/>
    <w:rsid w:val="00F61A13"/>
    <w:pPr>
      <w:ind w:left="720"/>
      <w:outlineLvl w:val="8"/>
    </w:pPr>
    <w:rPr>
      <w:i/>
    </w:rPr>
  </w:style>
  <w:style w:type="character" w:default="1" w:styleId="DefaultParagraphFont">
    <w:name w:val="Default Paragraph Font"/>
    <w:uiPriority w:val="1"/>
    <w:unhideWhenUsed/>
    <w:rsid w:val="00F61A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A13"/>
  </w:style>
  <w:style w:type="character" w:customStyle="1" w:styleId="Heading1Char">
    <w:name w:val="Heading 1 Char"/>
    <w:basedOn w:val="DefaultParagraphFont"/>
    <w:link w:val="Heading1"/>
    <w:rsid w:val="00F61A13"/>
    <w:rPr>
      <w:rFonts w:ascii="Times New Roman" w:eastAsia="Times New Roman" w:hAnsi="Times New Roman" w:cs="Times New Roman"/>
      <w:b/>
      <w:sz w:val="32"/>
      <w:szCs w:val="20"/>
      <w:lang w:eastAsia="en-US"/>
    </w:rPr>
  </w:style>
  <w:style w:type="paragraph" w:styleId="BodyText">
    <w:name w:val="Body Text"/>
    <w:basedOn w:val="Normal"/>
    <w:link w:val="BodyTextChar"/>
    <w:rsid w:val="00F61A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1A13"/>
    <w:rPr>
      <w:rFonts w:ascii="Times New Roman" w:eastAsia="Times New Roman" w:hAnsi="Times New Roman" w:cs="Times New Roman"/>
      <w:sz w:val="24"/>
      <w:lang w:eastAsia="en-US"/>
    </w:rPr>
  </w:style>
  <w:style w:type="character" w:customStyle="1" w:styleId="SpecialBold">
    <w:name w:val="Special Bold"/>
    <w:basedOn w:val="DefaultParagraphFont"/>
    <w:rsid w:val="00F61A13"/>
    <w:rPr>
      <w:b/>
      <w:spacing w:val="0"/>
    </w:rPr>
  </w:style>
  <w:style w:type="paragraph" w:customStyle="1" w:styleId="SuperHeading">
    <w:name w:val="SuperHeading"/>
    <w:basedOn w:val="Normal"/>
    <w:rsid w:val="00F61A13"/>
    <w:pPr>
      <w:spacing w:before="240" w:after="120"/>
      <w:outlineLvl w:val="0"/>
    </w:pPr>
    <w:rPr>
      <w:rFonts w:ascii="Times New Roman" w:hAnsi="Times New Roman"/>
      <w:b/>
      <w:sz w:val="32"/>
    </w:rPr>
  </w:style>
  <w:style w:type="paragraph" w:customStyle="1" w:styleId="AllowPageBreak">
    <w:name w:val="AllowPageBreak"/>
    <w:rsid w:val="00F61A1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61A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A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A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A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A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A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1A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1A13"/>
    <w:rPr>
      <w:rFonts w:ascii="Courier New" w:eastAsia="Times New Roman" w:hAnsi="Courier New" w:cs="Times New Roman"/>
      <w:i/>
      <w:szCs w:val="20"/>
      <w:lang w:eastAsia="en-US"/>
    </w:rPr>
  </w:style>
  <w:style w:type="paragraph" w:customStyle="1" w:styleId="HeadingBase">
    <w:name w:val="Heading Base"/>
    <w:rsid w:val="00F61A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A13"/>
    <w:pPr>
      <w:tabs>
        <w:tab w:val="right" w:leader="dot" w:pos="9072"/>
      </w:tabs>
      <w:ind w:left="567"/>
    </w:pPr>
    <w:rPr>
      <w:szCs w:val="22"/>
    </w:rPr>
  </w:style>
  <w:style w:type="paragraph" w:customStyle="1" w:styleId="TOCBase">
    <w:name w:val="TOC Base"/>
    <w:rsid w:val="00F61A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A13"/>
    <w:pPr>
      <w:tabs>
        <w:tab w:val="right" w:leader="dot" w:pos="9072"/>
      </w:tabs>
      <w:spacing w:before="40" w:after="40"/>
      <w:ind w:left="284"/>
    </w:pPr>
    <w:rPr>
      <w:rFonts w:ascii="Times New Roman" w:hAnsi="Times New Roman"/>
    </w:rPr>
  </w:style>
  <w:style w:type="paragraph" w:styleId="TOC1">
    <w:name w:val="toc 1"/>
    <w:basedOn w:val="TOCBase"/>
    <w:next w:val="Normal"/>
    <w:rsid w:val="00F61A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1A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A13"/>
    <w:rPr>
      <w:rFonts w:ascii="Times New Roman" w:eastAsia="Times New Roman" w:hAnsi="Times New Roman" w:cs="Times New Roman"/>
      <w:sz w:val="16"/>
      <w:lang w:eastAsia="en-US"/>
    </w:rPr>
  </w:style>
  <w:style w:type="paragraph" w:styleId="Title">
    <w:name w:val="Title"/>
    <w:basedOn w:val="HeadingBase"/>
    <w:link w:val="TitleChar"/>
    <w:qFormat/>
    <w:rsid w:val="00F61A13"/>
    <w:pPr>
      <w:spacing w:before="5040"/>
      <w:jc w:val="center"/>
    </w:pPr>
    <w:rPr>
      <w:sz w:val="48"/>
      <w:szCs w:val="72"/>
      <w:lang w:val="en-US"/>
    </w:rPr>
  </w:style>
  <w:style w:type="character" w:customStyle="1" w:styleId="TitleChar">
    <w:name w:val="Title Char"/>
    <w:basedOn w:val="DefaultParagraphFont"/>
    <w:link w:val="Title"/>
    <w:rsid w:val="00F61A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A13"/>
    <w:pPr>
      <w:tabs>
        <w:tab w:val="left" w:pos="3600"/>
        <w:tab w:val="left" w:pos="3958"/>
      </w:tabs>
    </w:pPr>
  </w:style>
  <w:style w:type="paragraph" w:styleId="List">
    <w:name w:val="List"/>
    <w:basedOn w:val="BodyText"/>
    <w:next w:val="BodyText"/>
    <w:rsid w:val="00F61A13"/>
    <w:pPr>
      <w:tabs>
        <w:tab w:val="left" w:pos="340"/>
      </w:tabs>
      <w:spacing w:before="60" w:after="60"/>
      <w:ind w:left="340" w:hanging="340"/>
    </w:pPr>
  </w:style>
  <w:style w:type="paragraph" w:styleId="ListBullet">
    <w:name w:val="List Bullet"/>
    <w:basedOn w:val="List"/>
    <w:rsid w:val="00F61A13"/>
    <w:pPr>
      <w:numPr>
        <w:numId w:val="10"/>
      </w:numPr>
      <w:tabs>
        <w:tab w:val="clear" w:pos="340"/>
      </w:tabs>
      <w:spacing w:before="40" w:after="40"/>
    </w:pPr>
  </w:style>
  <w:style w:type="paragraph" w:customStyle="1" w:styleId="Note">
    <w:name w:val="Note"/>
    <w:basedOn w:val="BodyText"/>
    <w:rsid w:val="00F61A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1A13"/>
    <w:pPr>
      <w:framePr w:wrap="auto" w:hAnchor="text" w:y="6049"/>
    </w:pPr>
    <w:rPr>
      <w:color w:val="000000"/>
      <w:sz w:val="40"/>
    </w:rPr>
  </w:style>
  <w:style w:type="paragraph" w:customStyle="1" w:styleId="TOCTitle">
    <w:name w:val="TOCTitle"/>
    <w:basedOn w:val="Heading1"/>
    <w:rsid w:val="00F61A13"/>
    <w:pPr>
      <w:spacing w:after="240"/>
      <w:jc w:val="center"/>
      <w:outlineLvl w:val="9"/>
    </w:pPr>
    <w:rPr>
      <w:caps/>
    </w:rPr>
  </w:style>
  <w:style w:type="paragraph" w:customStyle="1" w:styleId="Version">
    <w:name w:val="Version"/>
    <w:rsid w:val="00F61A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1A13"/>
    <w:pPr>
      <w:numPr>
        <w:numId w:val="11"/>
      </w:numPr>
      <w:tabs>
        <w:tab w:val="clear" w:pos="680"/>
      </w:tabs>
    </w:pPr>
  </w:style>
  <w:style w:type="paragraph" w:styleId="Index1">
    <w:name w:val="index 1"/>
    <w:basedOn w:val="Normal"/>
    <w:next w:val="Normal"/>
    <w:semiHidden/>
    <w:rsid w:val="00F61A13"/>
    <w:pPr>
      <w:keepNext w:val="0"/>
      <w:tabs>
        <w:tab w:val="right" w:pos="4176"/>
      </w:tabs>
      <w:ind w:left="198" w:hanging="198"/>
    </w:pPr>
    <w:rPr>
      <w:rFonts w:ascii="Garamond" w:hAnsi="Garamond"/>
    </w:rPr>
  </w:style>
  <w:style w:type="paragraph" w:styleId="IndexHeading">
    <w:name w:val="index heading"/>
    <w:basedOn w:val="Normal"/>
    <w:next w:val="Index1"/>
    <w:semiHidden/>
    <w:rsid w:val="00F61A13"/>
    <w:pPr>
      <w:spacing w:before="120" w:after="120"/>
    </w:pPr>
    <w:rPr>
      <w:rFonts w:ascii="Arial" w:hAnsi="Arial"/>
      <w:b/>
      <w:color w:val="918585"/>
      <w:sz w:val="24"/>
    </w:rPr>
  </w:style>
  <w:style w:type="paragraph" w:styleId="Header">
    <w:name w:val="header"/>
    <w:basedOn w:val="Normal"/>
    <w:link w:val="HeaderChar"/>
    <w:rsid w:val="00F61A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A13"/>
    <w:rPr>
      <w:rFonts w:ascii="Times New Roman" w:eastAsia="Times New Roman" w:hAnsi="Times New Roman" w:cs="Times New Roman"/>
      <w:sz w:val="16"/>
      <w:szCs w:val="20"/>
      <w:lang w:val="en-GB" w:eastAsia="en-US"/>
    </w:rPr>
  </w:style>
  <w:style w:type="paragraph" w:customStyle="1" w:styleId="Chapter">
    <w:name w:val="Chapter"/>
    <w:basedOn w:val="Normal"/>
    <w:rsid w:val="00F61A13"/>
    <w:pPr>
      <w:spacing w:before="240"/>
    </w:pPr>
    <w:rPr>
      <w:rFonts w:ascii="Times New Roman" w:hAnsi="Times New Roman"/>
      <w:smallCaps/>
      <w:spacing w:val="80"/>
      <w:sz w:val="28"/>
    </w:rPr>
  </w:style>
  <w:style w:type="paragraph" w:customStyle="1" w:styleId="InChapter">
    <w:name w:val="InChapter"/>
    <w:basedOn w:val="Heading3"/>
    <w:rsid w:val="00F61A13"/>
    <w:pPr>
      <w:spacing w:after="240"/>
      <w:outlineLvl w:val="9"/>
    </w:pPr>
    <w:rPr>
      <w:noProof/>
    </w:rPr>
  </w:style>
  <w:style w:type="paragraph" w:styleId="Index2">
    <w:name w:val="index 2"/>
    <w:basedOn w:val="Normal"/>
    <w:next w:val="Normal"/>
    <w:semiHidden/>
    <w:rsid w:val="00F61A13"/>
    <w:pPr>
      <w:tabs>
        <w:tab w:val="right" w:pos="4176"/>
      </w:tabs>
      <w:ind w:left="568" w:hanging="284"/>
    </w:pPr>
    <w:rPr>
      <w:rFonts w:ascii="Garamond" w:hAnsi="Garamond"/>
    </w:rPr>
  </w:style>
  <w:style w:type="paragraph" w:customStyle="1" w:styleId="Byline">
    <w:name w:val="Byline"/>
    <w:rsid w:val="00F61A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A13"/>
    <w:pPr>
      <w:tabs>
        <w:tab w:val="clear" w:pos="3600"/>
        <w:tab w:val="clear" w:pos="3958"/>
      </w:tabs>
      <w:jc w:val="right"/>
    </w:pPr>
  </w:style>
  <w:style w:type="character" w:styleId="Emphasis">
    <w:name w:val="Emphasis"/>
    <w:basedOn w:val="DefaultParagraphFont"/>
    <w:qFormat/>
    <w:rsid w:val="00F61A13"/>
    <w:rPr>
      <w:i/>
    </w:rPr>
  </w:style>
  <w:style w:type="paragraph" w:styleId="Caption">
    <w:name w:val="caption"/>
    <w:basedOn w:val="BodyText"/>
    <w:next w:val="Normal"/>
    <w:qFormat/>
    <w:rsid w:val="00F61A13"/>
    <w:pPr>
      <w:framePr w:w="2268" w:hSpace="181" w:vSpace="181" w:wrap="around" w:vAnchor="text" w:hAnchor="page" w:x="1135" w:y="285" w:anchorLock="1"/>
    </w:pPr>
    <w:rPr>
      <w:i/>
    </w:rPr>
  </w:style>
  <w:style w:type="paragraph" w:customStyle="1" w:styleId="MiniTOCTitle">
    <w:name w:val="MiniTOCTitle"/>
    <w:basedOn w:val="Heading4"/>
    <w:rsid w:val="00F61A13"/>
    <w:pPr>
      <w:spacing w:before="240"/>
      <w:outlineLvl w:val="9"/>
    </w:pPr>
    <w:rPr>
      <w:noProof/>
      <w:sz w:val="24"/>
    </w:rPr>
  </w:style>
  <w:style w:type="paragraph" w:customStyle="1" w:styleId="MiniTOCItem">
    <w:name w:val="MiniTOCItem"/>
    <w:basedOn w:val="ListBullet"/>
    <w:rsid w:val="00F61A13"/>
    <w:pPr>
      <w:numPr>
        <w:numId w:val="0"/>
      </w:numPr>
      <w:tabs>
        <w:tab w:val="right" w:leader="dot" w:pos="6521"/>
      </w:tabs>
      <w:spacing w:before="0" w:after="0"/>
    </w:pPr>
  </w:style>
  <w:style w:type="paragraph" w:customStyle="1" w:styleId="TOFTitle">
    <w:name w:val="TOFTitle"/>
    <w:basedOn w:val="TOCTitle"/>
    <w:rsid w:val="00F61A13"/>
  </w:style>
  <w:style w:type="paragraph" w:styleId="TableofFigures">
    <w:name w:val="table of figures"/>
    <w:basedOn w:val="Normal"/>
    <w:next w:val="Normal"/>
    <w:semiHidden/>
    <w:rsid w:val="00F61A13"/>
    <w:pPr>
      <w:tabs>
        <w:tab w:val="right" w:leader="dot" w:pos="9072"/>
      </w:tabs>
      <w:ind w:left="970" w:hanging="403"/>
    </w:pPr>
    <w:rPr>
      <w:rFonts w:ascii="Times New Roman" w:hAnsi="Times New Roman"/>
      <w:b/>
    </w:rPr>
  </w:style>
  <w:style w:type="paragraph" w:styleId="ListNumber">
    <w:name w:val="List Number"/>
    <w:basedOn w:val="List"/>
    <w:rsid w:val="00F61A13"/>
    <w:pPr>
      <w:numPr>
        <w:numId w:val="13"/>
      </w:numPr>
      <w:tabs>
        <w:tab w:val="clear" w:pos="340"/>
      </w:tabs>
    </w:pPr>
  </w:style>
  <w:style w:type="character" w:customStyle="1" w:styleId="WingdingSymbols">
    <w:name w:val="Wingding Symbols"/>
    <w:rsid w:val="00F61A13"/>
    <w:rPr>
      <w:rFonts w:ascii="Wingdings" w:hAnsi="Wingdings"/>
    </w:rPr>
  </w:style>
  <w:style w:type="paragraph" w:customStyle="1" w:styleId="TableHeading">
    <w:name w:val="Table Heading"/>
    <w:basedOn w:val="HeadingBase"/>
    <w:rsid w:val="00F61A13"/>
    <w:pPr>
      <w:keepLines/>
      <w:pBdr>
        <w:bottom w:val="single" w:sz="6" w:space="1" w:color="918585"/>
      </w:pBdr>
      <w:spacing w:before="240"/>
    </w:pPr>
  </w:style>
  <w:style w:type="character" w:customStyle="1" w:styleId="HotSpot">
    <w:name w:val="HotSpot"/>
    <w:rsid w:val="00F61A13"/>
    <w:rPr>
      <w:color w:val="0033CC"/>
      <w:u w:val="none"/>
    </w:rPr>
  </w:style>
  <w:style w:type="paragraph" w:customStyle="1" w:styleId="BodyTextRight">
    <w:name w:val="Body Text Right"/>
    <w:basedOn w:val="BodyText"/>
    <w:rsid w:val="00F61A13"/>
    <w:pPr>
      <w:spacing w:before="0" w:after="0"/>
      <w:jc w:val="right"/>
    </w:pPr>
  </w:style>
  <w:style w:type="paragraph" w:styleId="Index3">
    <w:name w:val="index 3"/>
    <w:basedOn w:val="ListNumber2"/>
    <w:next w:val="Normal"/>
    <w:semiHidden/>
    <w:rsid w:val="00F61A13"/>
    <w:pPr>
      <w:numPr>
        <w:numId w:val="0"/>
      </w:numPr>
      <w:tabs>
        <w:tab w:val="right" w:leader="dot" w:pos="4176"/>
      </w:tabs>
    </w:pPr>
  </w:style>
  <w:style w:type="paragraph" w:styleId="ListNumber2">
    <w:name w:val="List Number 2"/>
    <w:basedOn w:val="List2"/>
    <w:rsid w:val="00F61A13"/>
    <w:pPr>
      <w:numPr>
        <w:numId w:val="8"/>
      </w:numPr>
      <w:tabs>
        <w:tab w:val="clear" w:pos="1060"/>
      </w:tabs>
    </w:pPr>
  </w:style>
  <w:style w:type="paragraph" w:customStyle="1" w:styleId="MarginNote">
    <w:name w:val="Margin Note"/>
    <w:basedOn w:val="BodyText"/>
    <w:rsid w:val="00F61A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A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A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1A13"/>
    <w:rPr>
      <w:sz w:val="32"/>
    </w:rPr>
  </w:style>
  <w:style w:type="paragraph" w:customStyle="1" w:styleId="HeadingProcedure">
    <w:name w:val="Heading Procedure"/>
    <w:basedOn w:val="HeadingBase"/>
    <w:next w:val="Normal"/>
    <w:rsid w:val="00F61A13"/>
    <w:pPr>
      <w:tabs>
        <w:tab w:val="left" w:pos="0"/>
      </w:tabs>
      <w:spacing w:before="120" w:after="60"/>
    </w:pPr>
    <w:rPr>
      <w:i/>
      <w:color w:val="918585"/>
      <w:sz w:val="22"/>
    </w:rPr>
  </w:style>
  <w:style w:type="paragraph" w:customStyle="1" w:styleId="TableBodyText">
    <w:name w:val="Table Body Text"/>
    <w:basedOn w:val="BodyText"/>
    <w:rsid w:val="00F61A13"/>
    <w:pPr>
      <w:spacing w:before="60" w:after="60"/>
    </w:pPr>
  </w:style>
  <w:style w:type="paragraph" w:styleId="ListContinue">
    <w:name w:val="List Continue"/>
    <w:basedOn w:val="List"/>
    <w:rsid w:val="00F61A13"/>
    <w:pPr>
      <w:ind w:firstLine="0"/>
    </w:pPr>
  </w:style>
  <w:style w:type="paragraph" w:customStyle="1" w:styleId="ListNote">
    <w:name w:val="List Note"/>
    <w:basedOn w:val="List"/>
    <w:rsid w:val="00F61A13"/>
    <w:pPr>
      <w:pBdr>
        <w:top w:val="single" w:sz="6" w:space="2" w:color="918585"/>
        <w:bottom w:val="single" w:sz="6" w:space="2" w:color="918585"/>
      </w:pBdr>
      <w:tabs>
        <w:tab w:val="left" w:pos="1021"/>
      </w:tabs>
      <w:ind w:firstLine="0"/>
    </w:pPr>
  </w:style>
  <w:style w:type="paragraph" w:customStyle="1" w:styleId="Warning">
    <w:name w:val="Warning"/>
    <w:basedOn w:val="BodyText"/>
    <w:rsid w:val="00F61A13"/>
    <w:pPr>
      <w:shd w:val="clear" w:color="auto" w:fill="D9D9D9"/>
      <w:tabs>
        <w:tab w:val="left" w:pos="992"/>
      </w:tabs>
      <w:ind w:left="119" w:right="119"/>
    </w:pPr>
    <w:rPr>
      <w:sz w:val="20"/>
    </w:rPr>
  </w:style>
  <w:style w:type="paragraph" w:customStyle="1" w:styleId="MarginIcons">
    <w:name w:val="Margin Icons"/>
    <w:basedOn w:val="BodyText"/>
    <w:rsid w:val="00F61A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A13"/>
    <w:rPr>
      <w:rFonts w:ascii="Courier New" w:hAnsi="Courier New"/>
    </w:rPr>
  </w:style>
  <w:style w:type="paragraph" w:customStyle="1" w:styleId="NoteBullet">
    <w:name w:val="Note Bullet"/>
    <w:basedOn w:val="Note"/>
    <w:rsid w:val="00F61A13"/>
    <w:pPr>
      <w:tabs>
        <w:tab w:val="clear" w:pos="680"/>
      </w:tabs>
      <w:spacing w:before="60" w:after="60"/>
    </w:pPr>
  </w:style>
  <w:style w:type="paragraph" w:customStyle="1" w:styleId="SubHeading2">
    <w:name w:val="SubHeading2"/>
    <w:basedOn w:val="HeadingBase"/>
    <w:rsid w:val="00F61A13"/>
    <w:pPr>
      <w:spacing w:before="240" w:after="60"/>
    </w:pPr>
    <w:rPr>
      <w:sz w:val="20"/>
    </w:rPr>
  </w:style>
  <w:style w:type="paragraph" w:customStyle="1" w:styleId="SubHeading1">
    <w:name w:val="SubHeading1"/>
    <w:basedOn w:val="HeadingBase"/>
    <w:rsid w:val="00F61A13"/>
    <w:pPr>
      <w:spacing w:before="240" w:after="60"/>
    </w:pPr>
    <w:rPr>
      <w:color w:val="918585"/>
      <w:sz w:val="22"/>
    </w:rPr>
  </w:style>
  <w:style w:type="paragraph" w:customStyle="1" w:styleId="SideHeading">
    <w:name w:val="Side Heading"/>
    <w:basedOn w:val="HeadingBase"/>
    <w:rsid w:val="00F61A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A13"/>
    <w:pPr>
      <w:numPr>
        <w:numId w:val="9"/>
      </w:numPr>
    </w:pPr>
  </w:style>
  <w:style w:type="paragraph" w:styleId="PlainText">
    <w:name w:val="Plain Text"/>
    <w:basedOn w:val="Normal"/>
    <w:link w:val="PlainTextChar"/>
    <w:rsid w:val="00F61A13"/>
    <w:rPr>
      <w:sz w:val="20"/>
    </w:rPr>
  </w:style>
  <w:style w:type="character" w:customStyle="1" w:styleId="PlainTextChar">
    <w:name w:val="Plain Text Char"/>
    <w:basedOn w:val="DefaultParagraphFont"/>
    <w:link w:val="PlainText"/>
    <w:rsid w:val="00F61A13"/>
    <w:rPr>
      <w:rFonts w:ascii="Courier New" w:eastAsia="Times New Roman" w:hAnsi="Courier New" w:cs="Times New Roman"/>
      <w:sz w:val="20"/>
      <w:szCs w:val="20"/>
      <w:lang w:eastAsia="en-US"/>
    </w:rPr>
  </w:style>
  <w:style w:type="character" w:customStyle="1" w:styleId="MenuOption">
    <w:name w:val="Menu Option"/>
    <w:basedOn w:val="DefaultParagraphFont"/>
    <w:rsid w:val="00F61A13"/>
    <w:rPr>
      <w:b/>
      <w:smallCaps/>
    </w:rPr>
  </w:style>
  <w:style w:type="paragraph" w:customStyle="1" w:styleId="TableListNumber">
    <w:name w:val="Table List Number"/>
    <w:basedOn w:val="ListNumber"/>
    <w:rsid w:val="00F61A13"/>
    <w:pPr>
      <w:numPr>
        <w:numId w:val="0"/>
      </w:numPr>
    </w:pPr>
  </w:style>
  <w:style w:type="paragraph" w:styleId="TOC4">
    <w:name w:val="toc 4"/>
    <w:basedOn w:val="TOCBase"/>
    <w:next w:val="Normal"/>
    <w:semiHidden/>
    <w:rsid w:val="00F61A13"/>
    <w:pPr>
      <w:tabs>
        <w:tab w:val="right" w:leader="dot" w:pos="9071"/>
      </w:tabs>
      <w:ind w:left="1701"/>
    </w:pPr>
  </w:style>
  <w:style w:type="paragraph" w:customStyle="1" w:styleId="ListAlpha">
    <w:name w:val="List Alpha"/>
    <w:basedOn w:val="List"/>
    <w:rsid w:val="00F61A13"/>
    <w:pPr>
      <w:numPr>
        <w:numId w:val="7"/>
      </w:numPr>
    </w:pPr>
  </w:style>
  <w:style w:type="paragraph" w:customStyle="1" w:styleId="ListAlpha2">
    <w:name w:val="List Alpha 2"/>
    <w:basedOn w:val="List2"/>
    <w:rsid w:val="00F61A13"/>
    <w:pPr>
      <w:numPr>
        <w:numId w:val="6"/>
      </w:numPr>
    </w:pPr>
  </w:style>
  <w:style w:type="paragraph" w:styleId="List2">
    <w:name w:val="List 2"/>
    <w:basedOn w:val="BodyText"/>
    <w:rsid w:val="00F61A13"/>
    <w:pPr>
      <w:tabs>
        <w:tab w:val="left" w:pos="680"/>
      </w:tabs>
      <w:spacing w:before="60" w:after="60"/>
      <w:ind w:left="680" w:hanging="340"/>
    </w:pPr>
  </w:style>
  <w:style w:type="paragraph" w:styleId="List3">
    <w:name w:val="List 3"/>
    <w:basedOn w:val="BodyText"/>
    <w:rsid w:val="00F61A13"/>
    <w:pPr>
      <w:tabs>
        <w:tab w:val="left" w:pos="1021"/>
      </w:tabs>
      <w:spacing w:before="60" w:after="60"/>
      <w:ind w:left="1020" w:hanging="340"/>
    </w:pPr>
  </w:style>
  <w:style w:type="paragraph" w:styleId="List4">
    <w:name w:val="List 4"/>
    <w:basedOn w:val="BodyText"/>
    <w:rsid w:val="00F61A13"/>
    <w:pPr>
      <w:tabs>
        <w:tab w:val="left" w:pos="1361"/>
      </w:tabs>
      <w:spacing w:before="60" w:after="60"/>
      <w:ind w:left="1361" w:hanging="340"/>
    </w:pPr>
  </w:style>
  <w:style w:type="paragraph" w:styleId="List5">
    <w:name w:val="List 5"/>
    <w:basedOn w:val="BodyText"/>
    <w:rsid w:val="00F61A13"/>
    <w:pPr>
      <w:tabs>
        <w:tab w:val="left" w:pos="1701"/>
      </w:tabs>
      <w:spacing w:before="60" w:after="60"/>
      <w:ind w:left="1701" w:hanging="340"/>
    </w:pPr>
  </w:style>
  <w:style w:type="paragraph" w:styleId="ListBullet3">
    <w:name w:val="List Bullet 3"/>
    <w:basedOn w:val="List3"/>
    <w:rsid w:val="00F61A13"/>
    <w:pPr>
      <w:numPr>
        <w:numId w:val="12"/>
      </w:numPr>
      <w:tabs>
        <w:tab w:val="clear" w:pos="1021"/>
      </w:tabs>
      <w:ind w:left="1037" w:hanging="357"/>
    </w:pPr>
  </w:style>
  <w:style w:type="paragraph" w:styleId="ListBullet4">
    <w:name w:val="List Bullet 4"/>
    <w:basedOn w:val="List4"/>
    <w:rsid w:val="00F61A13"/>
    <w:pPr>
      <w:numPr>
        <w:numId w:val="1"/>
      </w:numPr>
      <w:tabs>
        <w:tab w:val="clear" w:pos="1361"/>
      </w:tabs>
    </w:pPr>
  </w:style>
  <w:style w:type="paragraph" w:styleId="ListBullet5">
    <w:name w:val="List Bullet 5"/>
    <w:basedOn w:val="List5"/>
    <w:rsid w:val="00F61A13"/>
    <w:pPr>
      <w:numPr>
        <w:numId w:val="2"/>
      </w:numPr>
    </w:pPr>
  </w:style>
  <w:style w:type="paragraph" w:styleId="ListContinue2">
    <w:name w:val="List Continue 2"/>
    <w:basedOn w:val="List2"/>
    <w:rsid w:val="00F61A13"/>
    <w:pPr>
      <w:ind w:firstLine="0"/>
    </w:pPr>
  </w:style>
  <w:style w:type="paragraph" w:styleId="ListContinue3">
    <w:name w:val="List Continue 3"/>
    <w:basedOn w:val="List3"/>
    <w:rsid w:val="00F61A13"/>
    <w:pPr>
      <w:ind w:left="1021" w:firstLine="0"/>
    </w:pPr>
  </w:style>
  <w:style w:type="paragraph" w:styleId="ListContinue4">
    <w:name w:val="List Continue 4"/>
    <w:basedOn w:val="List4"/>
    <w:rsid w:val="00F61A13"/>
    <w:pPr>
      <w:ind w:firstLine="0"/>
    </w:pPr>
  </w:style>
  <w:style w:type="paragraph" w:styleId="ListContinue5">
    <w:name w:val="List Continue 5"/>
    <w:basedOn w:val="List5"/>
    <w:rsid w:val="00F61A13"/>
    <w:pPr>
      <w:ind w:firstLine="0"/>
    </w:pPr>
  </w:style>
  <w:style w:type="paragraph" w:styleId="ListNumber3">
    <w:name w:val="List Number 3"/>
    <w:basedOn w:val="List3"/>
    <w:rsid w:val="00F61A13"/>
    <w:pPr>
      <w:numPr>
        <w:numId w:val="3"/>
      </w:numPr>
    </w:pPr>
  </w:style>
  <w:style w:type="paragraph" w:styleId="ListNumber4">
    <w:name w:val="List Number 4"/>
    <w:basedOn w:val="List4"/>
    <w:rsid w:val="00F61A13"/>
    <w:pPr>
      <w:numPr>
        <w:numId w:val="4"/>
      </w:numPr>
    </w:pPr>
  </w:style>
  <w:style w:type="paragraph" w:styleId="ListNumber5">
    <w:name w:val="List Number 5"/>
    <w:basedOn w:val="List5"/>
    <w:rsid w:val="00F61A13"/>
    <w:pPr>
      <w:numPr>
        <w:numId w:val="5"/>
      </w:numPr>
    </w:pPr>
  </w:style>
  <w:style w:type="paragraph" w:styleId="BlockText">
    <w:name w:val="Block Text"/>
    <w:basedOn w:val="Normal"/>
    <w:rsid w:val="00F61A13"/>
    <w:pPr>
      <w:spacing w:after="120"/>
      <w:ind w:left="1440" w:right="1440"/>
    </w:pPr>
  </w:style>
  <w:style w:type="character" w:customStyle="1" w:styleId="Subscript">
    <w:name w:val="Subscript"/>
    <w:basedOn w:val="DefaultParagraphFont"/>
    <w:rsid w:val="00F61A13"/>
    <w:rPr>
      <w:sz w:val="16"/>
      <w:vertAlign w:val="subscript"/>
    </w:rPr>
  </w:style>
  <w:style w:type="character" w:customStyle="1" w:styleId="Superscript">
    <w:name w:val="Superscript"/>
    <w:basedOn w:val="DefaultParagraphFont"/>
    <w:rsid w:val="00F61A13"/>
    <w:rPr>
      <w:sz w:val="16"/>
      <w:vertAlign w:val="superscript"/>
    </w:rPr>
  </w:style>
  <w:style w:type="character" w:customStyle="1" w:styleId="Symbols">
    <w:name w:val="Symbols"/>
    <w:basedOn w:val="DefaultParagraphFont"/>
    <w:rsid w:val="00F61A13"/>
    <w:rPr>
      <w:rFonts w:ascii="Symbol" w:hAnsi="Symbol"/>
    </w:rPr>
  </w:style>
  <w:style w:type="character" w:customStyle="1" w:styleId="MenuOptions">
    <w:name w:val="Menu Options"/>
    <w:basedOn w:val="DefaultParagraphFont"/>
    <w:rsid w:val="00F61A13"/>
    <w:rPr>
      <w:rFonts w:ascii="Arial Narrow" w:hAnsi="Arial Narrow"/>
      <w:smallCaps/>
    </w:rPr>
  </w:style>
  <w:style w:type="character" w:customStyle="1" w:styleId="Buttons">
    <w:name w:val="Buttons"/>
    <w:basedOn w:val="DefaultParagraphFont"/>
    <w:rsid w:val="00F61A13"/>
    <w:rPr>
      <w:b/>
    </w:rPr>
  </w:style>
  <w:style w:type="character" w:customStyle="1" w:styleId="Underlined">
    <w:name w:val="Underlined"/>
    <w:basedOn w:val="DefaultParagraphFont"/>
    <w:rsid w:val="00F61A13"/>
    <w:rPr>
      <w:u w:val="single"/>
    </w:rPr>
  </w:style>
  <w:style w:type="paragraph" w:customStyle="1" w:styleId="TableBodyTextRight">
    <w:name w:val="Table Body Text Right"/>
    <w:basedOn w:val="TableBodyText"/>
    <w:rsid w:val="00F61A13"/>
    <w:pPr>
      <w:widowControl w:val="0"/>
      <w:autoSpaceDE w:val="0"/>
      <w:autoSpaceDN w:val="0"/>
      <w:adjustRightInd w:val="0"/>
      <w:jc w:val="right"/>
    </w:pPr>
    <w:rPr>
      <w:rFonts w:cs="Arial"/>
      <w:szCs w:val="18"/>
    </w:rPr>
  </w:style>
  <w:style w:type="paragraph" w:customStyle="1" w:styleId="CopyrightText">
    <w:name w:val="Copyright Text"/>
    <w:basedOn w:val="BodyText"/>
    <w:rsid w:val="00F61A13"/>
    <w:rPr>
      <w:sz w:val="18"/>
    </w:rPr>
  </w:style>
  <w:style w:type="paragraph" w:customStyle="1" w:styleId="BodySmallRight">
    <w:name w:val="Body Small Right"/>
    <w:basedOn w:val="BodyTextRight"/>
    <w:rsid w:val="00F61A13"/>
    <w:rPr>
      <w:sz w:val="18"/>
      <w:szCs w:val="18"/>
    </w:rPr>
  </w:style>
  <w:style w:type="paragraph" w:customStyle="1" w:styleId="MarginEdition">
    <w:name w:val="Margin Edition"/>
    <w:basedOn w:val="MarginNote"/>
    <w:rsid w:val="00F61A13"/>
    <w:pPr>
      <w:spacing w:before="0" w:after="0"/>
    </w:pPr>
    <w:rPr>
      <w:rFonts w:ascii="Times New Roman" w:hAnsi="Times New Roman"/>
      <w:color w:val="999999"/>
    </w:rPr>
  </w:style>
  <w:style w:type="paragraph" w:customStyle="1" w:styleId="Spacer">
    <w:name w:val="Spacer"/>
    <w:basedOn w:val="Normal"/>
    <w:rsid w:val="00F61A13"/>
    <w:rPr>
      <w:sz w:val="2"/>
      <w:szCs w:val="2"/>
    </w:rPr>
  </w:style>
  <w:style w:type="character" w:customStyle="1" w:styleId="Small">
    <w:name w:val="Small"/>
    <w:basedOn w:val="DefaultParagraphFont"/>
    <w:rsid w:val="00F61A13"/>
    <w:rPr>
      <w:sz w:val="16"/>
    </w:rPr>
  </w:style>
  <w:style w:type="paragraph" w:customStyle="1" w:styleId="WideTable">
    <w:name w:val="Wide Table"/>
    <w:basedOn w:val="Normal"/>
    <w:rsid w:val="00F61A13"/>
    <w:pPr>
      <w:ind w:left="-1418"/>
    </w:pPr>
    <w:rPr>
      <w:sz w:val="2"/>
      <w:szCs w:val="2"/>
    </w:rPr>
  </w:style>
  <w:style w:type="character" w:styleId="PageNumber">
    <w:name w:val="page number"/>
    <w:basedOn w:val="DefaultParagraphFont"/>
    <w:rsid w:val="00F61A13"/>
  </w:style>
  <w:style w:type="paragraph" w:styleId="Quote">
    <w:name w:val="Quote"/>
    <w:basedOn w:val="Heading1"/>
    <w:link w:val="QuoteChar"/>
    <w:qFormat/>
    <w:rsid w:val="00F61A13"/>
    <w:rPr>
      <w:b w:val="0"/>
      <w:sz w:val="72"/>
      <w:szCs w:val="72"/>
      <w:lang w:val="en-NZ"/>
    </w:rPr>
  </w:style>
  <w:style w:type="character" w:customStyle="1" w:styleId="QuoteChar">
    <w:name w:val="Quote Char"/>
    <w:basedOn w:val="DefaultParagraphFont"/>
    <w:link w:val="Quote"/>
    <w:rsid w:val="00F61A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A13"/>
    <w:pPr>
      <w:pageBreakBefore/>
    </w:pPr>
  </w:style>
  <w:style w:type="paragraph" w:customStyle="1" w:styleId="Border">
    <w:name w:val="Border"/>
    <w:basedOn w:val="Normal"/>
    <w:qFormat/>
    <w:rsid w:val="00F61A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A13"/>
    <w:rPr>
      <w:b/>
      <w:bCs/>
      <w:i/>
      <w:iCs/>
      <w:color w:val="auto"/>
    </w:rPr>
  </w:style>
  <w:style w:type="paragraph" w:styleId="IntenseQuote">
    <w:name w:val="Intense Quote"/>
    <w:basedOn w:val="Normal"/>
    <w:next w:val="Normal"/>
    <w:link w:val="IntenseQuoteChar"/>
    <w:uiPriority w:val="30"/>
    <w:qFormat/>
    <w:rsid w:val="00F61A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A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1A13"/>
    <w:rPr>
      <w:smallCaps/>
      <w:color w:val="auto"/>
      <w:u w:val="single"/>
    </w:rPr>
  </w:style>
  <w:style w:type="character" w:styleId="IntenseReference">
    <w:name w:val="Intense Reference"/>
    <w:basedOn w:val="DefaultParagraphFont"/>
    <w:uiPriority w:val="32"/>
    <w:qFormat/>
    <w:rsid w:val="00F61A13"/>
    <w:rPr>
      <w:b/>
      <w:bCs/>
      <w:smallCaps/>
      <w:color w:val="auto"/>
      <w:spacing w:val="5"/>
      <w:u w:val="single"/>
    </w:rPr>
  </w:style>
  <w:style w:type="paragraph" w:customStyle="1" w:styleId="2ColumnHeading">
    <w:name w:val="2Column Heading"/>
    <w:basedOn w:val="BodyText"/>
    <w:qFormat/>
    <w:rsid w:val="00F61A13"/>
    <w:pPr>
      <w:spacing w:after="60"/>
      <w:ind w:left="-2268"/>
    </w:pPr>
    <w:rPr>
      <w:b/>
    </w:rPr>
  </w:style>
  <w:style w:type="paragraph" w:customStyle="1" w:styleId="Heading1TOC">
    <w:name w:val="Heading1 TOC"/>
    <w:basedOn w:val="Normal"/>
    <w:qFormat/>
    <w:rsid w:val="00F61A13"/>
    <w:pPr>
      <w:spacing w:before="240" w:after="120"/>
    </w:pPr>
    <w:rPr>
      <w:rFonts w:ascii="Times New Roman" w:hAnsi="Times New Roman"/>
      <w:b/>
      <w:sz w:val="32"/>
    </w:rPr>
  </w:style>
  <w:style w:type="paragraph" w:customStyle="1" w:styleId="Heading2TOC">
    <w:name w:val="Heading2 TOC"/>
    <w:basedOn w:val="Normal"/>
    <w:qFormat/>
    <w:rsid w:val="00F61A13"/>
    <w:pPr>
      <w:spacing w:before="240" w:after="60"/>
    </w:pPr>
    <w:rPr>
      <w:rFonts w:ascii="Times New Roman" w:hAnsi="Times New Roman"/>
      <w:b/>
      <w:sz w:val="28"/>
    </w:rPr>
  </w:style>
  <w:style w:type="character" w:customStyle="1" w:styleId="Underline">
    <w:name w:val="Underline"/>
    <w:basedOn w:val="DefaultParagraphFont"/>
    <w:qFormat/>
    <w:rsid w:val="00F61A13"/>
    <w:rPr>
      <w:u w:val="single"/>
    </w:rPr>
  </w:style>
  <w:style w:type="character" w:customStyle="1" w:styleId="BoldandItalics">
    <w:name w:val="Bold and Italics"/>
    <w:qFormat/>
    <w:rsid w:val="00F61A13"/>
    <w:rPr>
      <w:b/>
      <w:i/>
      <w:u w:val="none"/>
    </w:rPr>
  </w:style>
  <w:style w:type="paragraph" w:styleId="BalloonText">
    <w:name w:val="Balloon Text"/>
    <w:basedOn w:val="Normal"/>
    <w:link w:val="BalloonTextChar"/>
    <w:rsid w:val="00F61A13"/>
    <w:rPr>
      <w:rFonts w:ascii="Tahoma" w:hAnsi="Tahoma" w:cs="Tahoma"/>
      <w:sz w:val="16"/>
      <w:szCs w:val="16"/>
    </w:rPr>
  </w:style>
  <w:style w:type="character" w:customStyle="1" w:styleId="BalloonTextChar">
    <w:name w:val="Balloon Text Char"/>
    <w:basedOn w:val="DefaultParagraphFont"/>
    <w:link w:val="BalloonText"/>
    <w:rsid w:val="00F61A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1A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1A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1A13"/>
    <w:rPr>
      <w:b/>
      <w:color w:val="660033"/>
      <w:spacing w:val="0"/>
    </w:rPr>
  </w:style>
  <w:style w:type="paragraph" w:customStyle="1" w:styleId="Nameditemlist">
    <w:name w:val="Named item list"/>
    <w:basedOn w:val="BodyText"/>
    <w:qFormat/>
    <w:rsid w:val="00F61A13"/>
    <w:pPr>
      <w:tabs>
        <w:tab w:val="left" w:pos="2835"/>
      </w:tabs>
      <w:ind w:left="2835" w:hanging="2835"/>
    </w:pPr>
  </w:style>
  <w:style w:type="paragraph" w:customStyle="1" w:styleId="BodyTextnopadding">
    <w:name w:val="Body Text no padding"/>
    <w:basedOn w:val="BodyText"/>
    <w:qFormat/>
    <w:rsid w:val="00F61A13"/>
    <w:pPr>
      <w:spacing w:before="0" w:after="0"/>
    </w:pPr>
  </w:style>
  <w:style w:type="paragraph" w:customStyle="1" w:styleId="BodyTextBold">
    <w:name w:val="Body Text Bold"/>
    <w:basedOn w:val="BodyText"/>
    <w:qFormat/>
    <w:rsid w:val="00F61A13"/>
    <w:rPr>
      <w:b/>
    </w:rPr>
  </w:style>
  <w:style w:type="character" w:styleId="Hyperlink">
    <w:name w:val="Hyperlink"/>
    <w:basedOn w:val="DefaultParagraphFont"/>
    <w:uiPriority w:val="99"/>
    <w:unhideWhenUsed/>
    <w:rsid w:val="00B876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511</Words>
  <Characters>3228</Characters>
  <Application>Microsoft Office Word</Application>
  <DocSecurity>0</DocSecurity>
  <Lines>161</Lines>
  <Paragraphs>83</Paragraphs>
  <ScaleCrop>false</ScaleCrop>
  <Company>Author-it Software Corporation Ltd.</Company>
  <LinksUpToDate>false</LinksUpToDate>
  <CharactersWithSpaces>3656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UETDRCD001 Work safely around powerlines as an ordinary person</dc:title>
  <dc:subject>Approved</dc:subject>
  <dc:creator>Australian Industry Standards</dc:creator>
  <cp:keywords>Release: 1</cp:keywords>
  <dc:description>Review Date: 12 April 2008</dc:description>
  <cp:lastModifiedBy>HSD_TPCMSd.prod</cp:lastModifiedBy>
  <cp:revision>3</cp:revision>
  <dcterms:created xsi:type="dcterms:W3CDTF">2022-12-06T06:47:00Z</dcterms:created>
  <dcterms:modified xsi:type="dcterms:W3CDTF">2022-12-06T06:47:00Z</dcterms:modified>
</cp:coreProperties>
</file>