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50B" w:rsidP="00CD750B">
      <w:pPr>
        <w:pStyle w:val="Title"/>
      </w:pPr>
      <w:r>
        <w:fldChar w:fldCharType="begin"/>
      </w:r>
      <w:r>
        <w:instrText xml:space="preserve"> TITLE   \* MERGEFORMAT </w:instrText>
      </w:r>
      <w:r>
        <w:fldChar w:fldCharType="separate"/>
      </w:r>
      <w:r>
        <w:t>UETDRCD001 Work safely around powerlines as an ordinary person</w:t>
      </w:r>
      <w:r>
        <w:fldChar w:fldCharType="end"/>
      </w:r>
    </w:p>
    <w:p w:rsidR="00CD750B" w:rsidP="00CD750B">
      <w:pPr>
        <w:pStyle w:val="Version"/>
        <w:sectPr w:rsidSect="00C213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13FE" w:rsidP="00C213FE">
      <w:pPr>
        <w:pStyle w:val="SuperHeading"/>
      </w:pPr>
      <w:r w:rsidRPr="00C213FE">
        <w:t>UETDRCD001 Work safely around powerlines as an ordinary person</w:t>
      </w:r>
    </w:p>
    <w:p w:rsidR="00000000" w:rsidRPr="00C213FE" w:rsidP="00C213FE">
      <w:pPr>
        <w:pStyle w:val="Heading1"/>
      </w:pPr>
      <w:bookmarkStart w:id="1" w:name="O_1266869"/>
      <w:bookmarkEnd w:id="1"/>
      <w:r w:rsidRPr="00C213FE">
        <w:t>Modification History</w:t>
      </w:r>
    </w:p>
    <w:tbl>
      <w:tblPr>
        <w:tblW w:w="9497" w:type="dxa"/>
        <w:tblLayout w:type="fixed"/>
        <w:tblCellMar>
          <w:left w:w="62" w:type="dxa"/>
          <w:right w:w="62" w:type="dxa"/>
        </w:tblCellMar>
        <w:tblLook w:val="0000"/>
      </w:tblPr>
      <w:tblGrid>
        <w:gridCol w:w="9497"/>
      </w:tblGrid>
      <w:tr w:rsidTr="00C213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13FE" w:rsidP="00C213FE">
            <w:pPr>
              <w:pStyle w:val="BodyText"/>
            </w:pPr>
            <w:r w:rsidRPr="00C213FE">
              <w:t>Release 1. This is the first release of this unit of competency in the Transmission, Distribution and Rail Sector Training Package Release 5.0.</w:t>
            </w:r>
          </w:p>
        </w:tc>
      </w:tr>
    </w:tbl>
    <w:p w:rsidR="00000000" w:rsidRPr="00C213FE" w:rsidP="00C213FE">
      <w:pPr>
        <w:pStyle w:val="NoPaddingFontSize1"/>
      </w:pPr>
    </w:p>
    <w:p w:rsidR="00000000" w:rsidRPr="00C213FE" w:rsidP="00C213FE">
      <w:pPr>
        <w:pStyle w:val="AllowPageBreak"/>
      </w:pPr>
    </w:p>
    <w:p w:rsidR="00000000" w:rsidRPr="00C213FE" w:rsidP="00C213FE">
      <w:pPr>
        <w:pStyle w:val="Heading1"/>
      </w:pPr>
      <w:bookmarkStart w:id="2" w:name="O_1266870"/>
      <w:bookmarkEnd w:id="2"/>
      <w:r w:rsidRPr="00C213FE">
        <w:t>Application</w:t>
      </w:r>
    </w:p>
    <w:tbl>
      <w:tblPr>
        <w:tblW w:w="9497" w:type="dxa"/>
        <w:tblLayout w:type="fixed"/>
        <w:tblCellMar>
          <w:left w:w="62" w:type="dxa"/>
          <w:right w:w="62" w:type="dxa"/>
        </w:tblCellMar>
        <w:tblLook w:val="0000"/>
      </w:tblPr>
      <w:tblGrid>
        <w:gridCol w:w="9497"/>
      </w:tblGrid>
      <w:tr w:rsidTr="00C213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13FE" w:rsidP="00C213FE">
            <w:pPr>
              <w:pStyle w:val="BodyText"/>
            </w:pPr>
            <w:r w:rsidRPr="00C213FE">
              <w:t>This unit involves the skills and knowledge required by ordinary persons (that are not associated with electrical work) to perform work activities safely around powerlines.</w:t>
            </w:r>
          </w:p>
          <w:p w:rsidR="00000000" w:rsidRPr="00C213FE" w:rsidP="00C213FE">
            <w:pPr>
              <w:pStyle w:val="BodyText"/>
            </w:pPr>
            <w:r w:rsidRPr="00C213FE">
              <w:t>It includes preparing, planning, working safely and m</w:t>
            </w:r>
            <w:r w:rsidRPr="00C213FE">
              <w:t>onitoring compliance with the identified minimum approach distances. It also includes communicating with workers to prevent unsafe work activities and to stop the encroachment of workers, plant, tools and equipment inside the minimum approach distances.</w:t>
            </w:r>
          </w:p>
          <w:p w:rsidR="00000000" w:rsidRPr="00C213FE" w:rsidP="00C213FE">
            <w:pPr>
              <w:pStyle w:val="BodyText"/>
            </w:pPr>
            <w:r w:rsidRPr="00C213FE">
              <w:t>No</w:t>
            </w:r>
            <w:r w:rsidRPr="00C213FE">
              <w:t xml:space="preserve"> licensing, legislative or certification requirements apply to this unit at the time of publication.</w:t>
            </w:r>
          </w:p>
          <w:p w:rsidR="00000000" w:rsidRPr="00C213FE" w:rsidP="00C213FE">
            <w:pPr>
              <w:pStyle w:val="BodyText"/>
            </w:pPr>
            <w:r w:rsidRPr="00C213FE">
              <w:t>Other conditions may apply under state and territory legislative and regulatory requirements which must be confirmed prior to commencing this unit.</w:t>
            </w:r>
          </w:p>
        </w:tc>
      </w:tr>
    </w:tbl>
    <w:p w:rsidR="00000000" w:rsidRPr="00C213FE" w:rsidP="00C213FE">
      <w:pPr>
        <w:pStyle w:val="NoPaddingFontSize1"/>
      </w:pPr>
    </w:p>
    <w:p w:rsidR="00000000" w:rsidRPr="00C213FE" w:rsidP="00C213FE">
      <w:pPr>
        <w:pStyle w:val="AllowPageBreak"/>
      </w:pPr>
    </w:p>
    <w:p w:rsidR="00000000" w:rsidRPr="00C213FE" w:rsidP="00C213FE">
      <w:pPr>
        <w:pStyle w:val="Heading1"/>
      </w:pPr>
      <w:bookmarkStart w:id="3" w:name="O_1266871"/>
      <w:bookmarkEnd w:id="3"/>
      <w:r w:rsidRPr="00C213FE">
        <w:t>Pre-requisite Unit</w:t>
      </w:r>
    </w:p>
    <w:tbl>
      <w:tblPr>
        <w:tblW w:w="9497" w:type="dxa"/>
        <w:tblLayout w:type="fixed"/>
        <w:tblCellMar>
          <w:left w:w="62" w:type="dxa"/>
          <w:right w:w="62" w:type="dxa"/>
        </w:tblCellMar>
        <w:tblLook w:val="0000"/>
      </w:tblPr>
      <w:tblGrid>
        <w:gridCol w:w="9497"/>
      </w:tblGrid>
      <w:tr w:rsidTr="00C213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13FE" w:rsidP="00C213FE">
            <w:pPr>
              <w:pStyle w:val="BodyText"/>
            </w:pPr>
            <w:r w:rsidRPr="00C213FE">
              <w:t>Not applicable.</w:t>
            </w:r>
          </w:p>
        </w:tc>
      </w:tr>
    </w:tbl>
    <w:p w:rsidR="00000000" w:rsidRPr="00C213FE" w:rsidP="00C213FE">
      <w:pPr>
        <w:pStyle w:val="NoPaddingFontSize1"/>
      </w:pPr>
    </w:p>
    <w:p w:rsidR="00000000" w:rsidRPr="00C213FE" w:rsidP="00C213FE">
      <w:pPr>
        <w:pStyle w:val="AllowPageBreak"/>
      </w:pPr>
    </w:p>
    <w:p w:rsidR="00000000" w:rsidRPr="00C213FE" w:rsidP="00C213FE">
      <w:pPr>
        <w:pStyle w:val="Heading1"/>
      </w:pPr>
      <w:bookmarkStart w:id="4" w:name="O_1266872"/>
      <w:bookmarkEnd w:id="4"/>
      <w:r w:rsidRPr="00C213FE">
        <w:t>Competency Field</w:t>
      </w:r>
    </w:p>
    <w:tbl>
      <w:tblPr>
        <w:tblW w:w="9497" w:type="dxa"/>
        <w:tblLayout w:type="fixed"/>
        <w:tblCellMar>
          <w:left w:w="62" w:type="dxa"/>
          <w:right w:w="62" w:type="dxa"/>
        </w:tblCellMar>
        <w:tblLook w:val="0000"/>
      </w:tblPr>
      <w:tblGrid>
        <w:gridCol w:w="9497"/>
      </w:tblGrid>
      <w:tr w:rsidTr="00C213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13FE" w:rsidP="00C213FE">
            <w:pPr>
              <w:pStyle w:val="BodyText"/>
            </w:pPr>
            <w:r w:rsidRPr="00C213FE">
              <w:t>Cross Discipline</w:t>
            </w:r>
          </w:p>
        </w:tc>
      </w:tr>
    </w:tbl>
    <w:p w:rsidR="00000000" w:rsidRPr="00C213FE" w:rsidP="00C213FE">
      <w:pPr>
        <w:pStyle w:val="NoPaddingFontSize1"/>
      </w:pPr>
    </w:p>
    <w:p w:rsidR="00000000" w:rsidRPr="00C213FE" w:rsidP="00C213FE">
      <w:pPr>
        <w:pStyle w:val="AllowPageBreak"/>
      </w:pPr>
    </w:p>
    <w:p w:rsidR="00000000" w:rsidRPr="00C213FE" w:rsidP="00C213FE">
      <w:pPr>
        <w:pStyle w:val="Heading1"/>
      </w:pPr>
      <w:bookmarkStart w:id="5" w:name="O_1266873"/>
      <w:bookmarkEnd w:id="5"/>
      <w:r w:rsidRPr="00C213FE">
        <w:t>Unit Sector</w:t>
      </w:r>
    </w:p>
    <w:tbl>
      <w:tblPr>
        <w:tblW w:w="9497" w:type="dxa"/>
        <w:tblLayout w:type="fixed"/>
        <w:tblCellMar>
          <w:left w:w="62" w:type="dxa"/>
          <w:right w:w="62" w:type="dxa"/>
        </w:tblCellMar>
        <w:tblLook w:val="0000"/>
      </w:tblPr>
      <w:tblGrid>
        <w:gridCol w:w="9497"/>
      </w:tblGrid>
      <w:tr w:rsidTr="00C213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13FE" w:rsidP="00C213FE">
            <w:pPr>
              <w:pStyle w:val="BodyText"/>
            </w:pPr>
            <w:r w:rsidRPr="00C213FE">
              <w:t>Not applicable.</w:t>
            </w:r>
          </w:p>
        </w:tc>
      </w:tr>
    </w:tbl>
    <w:p w:rsidR="00000000" w:rsidRPr="00C213FE" w:rsidP="00C213FE">
      <w:pPr>
        <w:pStyle w:val="NoPaddingFontSize1"/>
      </w:pPr>
    </w:p>
    <w:p w:rsidR="00000000" w:rsidRPr="00C213FE" w:rsidP="00C213FE">
      <w:pPr>
        <w:pStyle w:val="AllowPageBreak"/>
      </w:pPr>
    </w:p>
    <w:p w:rsidR="00000000" w:rsidRPr="00C213FE" w:rsidP="00C213FE">
      <w:pPr>
        <w:pStyle w:val="Heading1"/>
      </w:pPr>
      <w:bookmarkStart w:id="6" w:name="O_1266874"/>
      <w:bookmarkEnd w:id="6"/>
      <w:r w:rsidRPr="00C213FE">
        <w:t>Elements and Performance Criteria</w:t>
      </w:r>
    </w:p>
    <w:tbl>
      <w:tblPr>
        <w:tblW w:w="9497" w:type="dxa"/>
        <w:tblLayout w:type="fixed"/>
        <w:tblCellMar>
          <w:left w:w="62" w:type="dxa"/>
          <w:right w:w="62" w:type="dxa"/>
        </w:tblCellMar>
        <w:tblLook w:val="0000"/>
      </w:tblPr>
      <w:tblGrid>
        <w:gridCol w:w="403"/>
        <w:gridCol w:w="2813"/>
        <w:gridCol w:w="816"/>
        <w:gridCol w:w="5465"/>
      </w:tblGrid>
      <w:tr w:rsidTr="00C213FE">
        <w:tblPrEx>
          <w:tblW w:w="9497" w:type="dxa"/>
          <w:tblLayout w:type="fixed"/>
          <w:tblCellMar>
            <w:left w:w="62" w:type="dxa"/>
            <w:right w:w="62" w:type="dxa"/>
          </w:tblCellMar>
          <w:tblLook w:val="0000"/>
        </w:tblPrEx>
        <w:tc>
          <w:tcPr>
            <w:tcW w:w="3216" w:type="dxa"/>
            <w:gridSpan w:val="2"/>
            <w:tcBorders>
              <w:top w:val="nil"/>
              <w:left w:val="nil"/>
              <w:bottom w:val="nil"/>
              <w:right w:val="nil"/>
            </w:tcBorders>
            <w:tcMar>
              <w:top w:w="0" w:type="dxa"/>
              <w:left w:w="62" w:type="dxa"/>
              <w:bottom w:w="0" w:type="dxa"/>
              <w:right w:w="62" w:type="dxa"/>
            </w:tcMar>
            <w:vAlign w:val="bottom"/>
          </w:tcPr>
          <w:p w:rsidR="00000000" w:rsidRPr="00C213FE" w:rsidP="00C213FE">
            <w:pPr>
              <w:pStyle w:val="BodyText"/>
            </w:pPr>
            <w:r w:rsidRPr="00C213FE">
              <w:rPr>
                <w:rStyle w:val="SpecialBold"/>
              </w:rPr>
              <w:t>ELEMENTS</w:t>
            </w:r>
          </w:p>
        </w:tc>
        <w:tc>
          <w:tcPr>
            <w:tcW w:w="6281" w:type="dxa"/>
            <w:gridSpan w:val="2"/>
            <w:tcBorders>
              <w:top w:val="nil"/>
              <w:left w:val="nil"/>
              <w:bottom w:val="nil"/>
              <w:right w:val="nil"/>
            </w:tcBorders>
            <w:tcMar>
              <w:top w:w="0" w:type="dxa"/>
              <w:left w:w="62" w:type="dxa"/>
              <w:bottom w:w="0" w:type="dxa"/>
              <w:right w:w="62" w:type="dxa"/>
            </w:tcMar>
            <w:vAlign w:val="bottom"/>
          </w:tcPr>
          <w:p w:rsidR="00000000" w:rsidP="00C213FE">
            <w:pPr>
              <w:pStyle w:val="BodyText"/>
              <w:rPr>
                <w:lang w:val="en-NZ"/>
              </w:rPr>
            </w:pPr>
            <w:r w:rsidRPr="00C213FE">
              <w:rPr>
                <w:rStyle w:val="SpecialBold"/>
              </w:rPr>
              <w:t>PERFORMANCE CRITERIA</w:t>
            </w:r>
          </w:p>
        </w:tc>
      </w:tr>
      <w:tr w:rsidTr="00C213FE">
        <w:tblPrEx>
          <w:tblW w:w="9497" w:type="dxa"/>
          <w:tblLayout w:type="fixed"/>
          <w:tblCellMar>
            <w:left w:w="62" w:type="dxa"/>
            <w:right w:w="62" w:type="dxa"/>
          </w:tblCellMar>
          <w:tblLook w:val="0000"/>
        </w:tblPrEx>
        <w:tc>
          <w:tcPr>
            <w:tcW w:w="3216" w:type="dxa"/>
            <w:gridSpan w:val="2"/>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t>Elements describe the essential outcomes.</w:t>
            </w:r>
          </w:p>
        </w:tc>
        <w:tc>
          <w:tcPr>
            <w:tcW w:w="6281" w:type="dxa"/>
            <w:gridSpan w:val="2"/>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t>Performance criteria describe the performance needed to demonstrate achievement of the element.</w:t>
            </w:r>
          </w:p>
        </w:tc>
      </w:tr>
      <w:tr w:rsidTr="00C213F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213FE" w:rsidP="00C213FE">
            <w:pPr>
              <w:pStyle w:val="BodyText"/>
            </w:pPr>
            <w:r w:rsidRPr="00C213FE">
              <w:rPr>
                <w:rStyle w:val="SpecialBold"/>
              </w:rPr>
              <w:t xml:space="preserve">1 </w:t>
            </w:r>
          </w:p>
        </w:tc>
        <w:tc>
          <w:tcPr>
            <w:tcW w:w="2813" w:type="dxa"/>
            <w:tcBorders>
              <w:top w:val="nil"/>
              <w:left w:val="nil"/>
              <w:bottom w:val="nil"/>
              <w:right w:val="nil"/>
            </w:tcBorders>
            <w:tcMar>
              <w:top w:w="0" w:type="dxa"/>
              <w:left w:w="62" w:type="dxa"/>
              <w:bottom w:w="0" w:type="dxa"/>
              <w:right w:w="62" w:type="dxa"/>
            </w:tcMar>
          </w:tcPr>
          <w:p w:rsidR="00000000" w:rsidRPr="00C213FE" w:rsidP="00C213FE">
            <w:pPr>
              <w:pStyle w:val="BodyText"/>
            </w:pPr>
            <w:r w:rsidRPr="00C213FE">
              <w:rPr>
                <w:rStyle w:val="SpecialBold"/>
              </w:rPr>
              <w:t xml:space="preserve">Prepare and plan to work </w:t>
            </w:r>
            <w:r w:rsidRPr="00C213FE">
              <w:rPr>
                <w:rStyle w:val="SpecialBold"/>
              </w:rPr>
              <w:t>safely around powerlines</w:t>
            </w:r>
          </w:p>
        </w:tc>
        <w:tc>
          <w:tcPr>
            <w:tcW w:w="816"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rPr>
                <w:rStyle w:val="SpecialBold"/>
              </w:rPr>
              <w:t>1.1</w:t>
            </w:r>
          </w:p>
        </w:tc>
        <w:tc>
          <w:tcPr>
            <w:tcW w:w="5465"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t xml:space="preserve">Relevant regulations, guidelines, codes of practice and organisational workplace requirements for working </w:t>
            </w:r>
            <w:r w:rsidRPr="00C213FE">
              <w:t>safely around powerlines are referred to</w:t>
            </w:r>
          </w:p>
        </w:tc>
      </w:tr>
      <w:tr w:rsidTr="00C213F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3" w:type="dxa"/>
            <w:tcBorders>
              <w:top w:val="nil"/>
              <w:left w:val="nil"/>
              <w:bottom w:val="nil"/>
              <w:right w:val="nil"/>
            </w:tcBorders>
            <w:tcMar>
              <w:top w:w="0" w:type="dxa"/>
              <w:left w:w="62" w:type="dxa"/>
              <w:bottom w:w="0" w:type="dxa"/>
              <w:right w:w="62" w:type="dxa"/>
            </w:tcMar>
          </w:tcPr>
          <w:p w:rsidR="00000000" w:rsidRPr="00C213FE">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rPr>
                <w:rStyle w:val="SpecialBold"/>
              </w:rPr>
              <w:t>1.2</w:t>
            </w:r>
          </w:p>
        </w:tc>
        <w:tc>
          <w:tcPr>
            <w:tcW w:w="5465"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t>Powerline infrastructure is identified</w:t>
            </w:r>
          </w:p>
        </w:tc>
      </w:tr>
      <w:tr w:rsidTr="00C213F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3" w:type="dxa"/>
            <w:tcBorders>
              <w:top w:val="nil"/>
              <w:left w:val="nil"/>
              <w:bottom w:val="nil"/>
              <w:right w:val="nil"/>
            </w:tcBorders>
            <w:tcMar>
              <w:top w:w="0" w:type="dxa"/>
              <w:left w:w="62" w:type="dxa"/>
              <w:bottom w:w="0" w:type="dxa"/>
              <w:right w:w="62" w:type="dxa"/>
            </w:tcMar>
          </w:tcPr>
          <w:p w:rsidR="00000000" w:rsidRPr="00C213FE">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rPr>
                <w:rStyle w:val="SpecialBold"/>
              </w:rPr>
              <w:t>1.3</w:t>
            </w:r>
          </w:p>
        </w:tc>
        <w:tc>
          <w:tcPr>
            <w:tcW w:w="5465"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t>Minimum approach distances for the work to be performed are determined</w:t>
            </w:r>
          </w:p>
        </w:tc>
      </w:tr>
      <w:tr w:rsidTr="00C213F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3" w:type="dxa"/>
            <w:tcBorders>
              <w:top w:val="nil"/>
              <w:left w:val="nil"/>
              <w:bottom w:val="nil"/>
              <w:right w:val="nil"/>
            </w:tcBorders>
            <w:tcMar>
              <w:top w:w="0" w:type="dxa"/>
              <w:left w:w="62" w:type="dxa"/>
              <w:bottom w:w="0" w:type="dxa"/>
              <w:right w:w="62" w:type="dxa"/>
            </w:tcMar>
          </w:tcPr>
          <w:p w:rsidR="00000000" w:rsidRPr="00C213FE">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rPr>
                <w:rStyle w:val="SpecialBold"/>
              </w:rPr>
              <w:t>1.4</w:t>
            </w:r>
          </w:p>
        </w:tc>
        <w:tc>
          <w:tcPr>
            <w:tcW w:w="5465"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t>Work is assessed for potential encroachment inside the minimum approach distances</w:t>
            </w:r>
          </w:p>
        </w:tc>
      </w:tr>
      <w:tr w:rsidTr="00C213F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3" w:type="dxa"/>
            <w:tcBorders>
              <w:top w:val="nil"/>
              <w:left w:val="nil"/>
              <w:bottom w:val="nil"/>
              <w:right w:val="nil"/>
            </w:tcBorders>
            <w:tcMar>
              <w:top w:w="0" w:type="dxa"/>
              <w:left w:w="62" w:type="dxa"/>
              <w:bottom w:w="0" w:type="dxa"/>
              <w:right w:w="62" w:type="dxa"/>
            </w:tcMar>
          </w:tcPr>
          <w:p w:rsidR="00000000" w:rsidRPr="00C213FE">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rPr>
                <w:rStyle w:val="SpecialBold"/>
              </w:rPr>
              <w:t>1.5</w:t>
            </w:r>
          </w:p>
        </w:tc>
        <w:tc>
          <w:tcPr>
            <w:tcW w:w="5465"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t>Hazards are identified, risks assessed and control measures identified and applied</w:t>
            </w:r>
          </w:p>
        </w:tc>
      </w:tr>
      <w:tr w:rsidTr="00C213F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3" w:type="dxa"/>
            <w:tcBorders>
              <w:top w:val="nil"/>
              <w:left w:val="nil"/>
              <w:bottom w:val="nil"/>
              <w:right w:val="nil"/>
            </w:tcBorders>
            <w:tcMar>
              <w:top w:w="0" w:type="dxa"/>
              <w:left w:w="62" w:type="dxa"/>
              <w:bottom w:w="0" w:type="dxa"/>
              <w:right w:w="62" w:type="dxa"/>
            </w:tcMar>
          </w:tcPr>
          <w:p w:rsidR="00000000" w:rsidRPr="00C213FE">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rPr>
                <w:rStyle w:val="SpecialBold"/>
              </w:rPr>
              <w:t>1.6</w:t>
            </w:r>
          </w:p>
        </w:tc>
        <w:tc>
          <w:tcPr>
            <w:tcW w:w="5465"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t>Safety observer role and responsibilities are discussed and confirmed in accordance with identified risks and control measures</w:t>
            </w:r>
          </w:p>
        </w:tc>
      </w:tr>
      <w:tr w:rsidTr="00C213F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3" w:type="dxa"/>
            <w:tcBorders>
              <w:top w:val="nil"/>
              <w:left w:val="nil"/>
              <w:bottom w:val="nil"/>
              <w:right w:val="nil"/>
            </w:tcBorders>
            <w:tcMar>
              <w:top w:w="0" w:type="dxa"/>
              <w:left w:w="62" w:type="dxa"/>
              <w:bottom w:w="0" w:type="dxa"/>
              <w:right w:w="62" w:type="dxa"/>
            </w:tcMar>
          </w:tcPr>
          <w:p w:rsidR="00000000" w:rsidRPr="00C213FE">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rPr>
                <w:rStyle w:val="SpecialBold"/>
              </w:rPr>
              <w:t>1.7</w:t>
            </w:r>
          </w:p>
        </w:tc>
        <w:tc>
          <w:tcPr>
            <w:tcW w:w="5465"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t>Communication method between the workers and safety observer is discussed and co</w:t>
            </w:r>
            <w:r w:rsidRPr="00C213FE">
              <w:t>nfirmed in accordance with identified risks and control measures</w:t>
            </w:r>
          </w:p>
        </w:tc>
      </w:tr>
      <w:tr w:rsidTr="00C213F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3" w:type="dxa"/>
            <w:tcBorders>
              <w:top w:val="nil"/>
              <w:left w:val="nil"/>
              <w:bottom w:val="nil"/>
              <w:right w:val="nil"/>
            </w:tcBorders>
            <w:tcMar>
              <w:top w:w="0" w:type="dxa"/>
              <w:left w:w="62" w:type="dxa"/>
              <w:bottom w:w="0" w:type="dxa"/>
              <w:right w:w="62" w:type="dxa"/>
            </w:tcMar>
          </w:tcPr>
          <w:p w:rsidR="00000000" w:rsidRPr="00C213FE">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rPr>
                <w:rStyle w:val="SpecialBold"/>
              </w:rPr>
              <w:t>1.8</w:t>
            </w:r>
          </w:p>
        </w:tc>
        <w:tc>
          <w:tcPr>
            <w:tcW w:w="5465"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t>Worksite plan is prepared and communicated to all relevant personnel on site</w:t>
            </w:r>
          </w:p>
        </w:tc>
      </w:tr>
      <w:tr w:rsidTr="00C213F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213FE" w:rsidP="00C213FE">
            <w:pPr>
              <w:pStyle w:val="BodyText"/>
            </w:pPr>
            <w:r w:rsidRPr="00C213FE">
              <w:rPr>
                <w:rStyle w:val="SpecialBold"/>
              </w:rPr>
              <w:t>2</w:t>
            </w:r>
          </w:p>
        </w:tc>
        <w:tc>
          <w:tcPr>
            <w:tcW w:w="2813" w:type="dxa"/>
            <w:tcBorders>
              <w:top w:val="nil"/>
              <w:left w:val="nil"/>
              <w:bottom w:val="nil"/>
              <w:right w:val="nil"/>
            </w:tcBorders>
            <w:tcMar>
              <w:top w:w="0" w:type="dxa"/>
              <w:left w:w="62" w:type="dxa"/>
              <w:bottom w:w="0" w:type="dxa"/>
              <w:right w:w="62" w:type="dxa"/>
            </w:tcMar>
          </w:tcPr>
          <w:p w:rsidR="00000000" w:rsidRPr="00C213FE" w:rsidP="00C213FE">
            <w:pPr>
              <w:pStyle w:val="BodyText"/>
            </w:pPr>
            <w:r w:rsidRPr="00C213FE">
              <w:rPr>
                <w:rStyle w:val="SpecialBold"/>
              </w:rPr>
              <w:t>Work safely around powerlines</w:t>
            </w:r>
          </w:p>
        </w:tc>
        <w:tc>
          <w:tcPr>
            <w:tcW w:w="816"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rPr>
                <w:rStyle w:val="SpecialBold"/>
              </w:rPr>
              <w:t>2.1</w:t>
            </w:r>
          </w:p>
        </w:tc>
        <w:tc>
          <w:tcPr>
            <w:tcW w:w="5465"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t>Prepared worksite plan is implemented and monitored</w:t>
            </w:r>
          </w:p>
        </w:tc>
      </w:tr>
      <w:tr w:rsidTr="00C213F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3" w:type="dxa"/>
            <w:tcBorders>
              <w:top w:val="nil"/>
              <w:left w:val="nil"/>
              <w:bottom w:val="nil"/>
              <w:right w:val="nil"/>
            </w:tcBorders>
            <w:tcMar>
              <w:top w:w="0" w:type="dxa"/>
              <w:left w:w="62" w:type="dxa"/>
              <w:bottom w:w="0" w:type="dxa"/>
              <w:right w:w="62" w:type="dxa"/>
            </w:tcMar>
          </w:tcPr>
          <w:p w:rsidR="00000000" w:rsidRPr="00C213FE">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rPr>
                <w:rStyle w:val="SpecialBold"/>
              </w:rPr>
              <w:t>2.2</w:t>
            </w:r>
          </w:p>
        </w:tc>
        <w:tc>
          <w:tcPr>
            <w:tcW w:w="5465"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t>Safety obse</w:t>
            </w:r>
            <w:r w:rsidRPr="00C213FE">
              <w:t>rver is positioned to observe the work in accordance with workplace requirements</w:t>
            </w:r>
          </w:p>
        </w:tc>
      </w:tr>
      <w:tr w:rsidTr="00C213F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3" w:type="dxa"/>
            <w:tcBorders>
              <w:top w:val="nil"/>
              <w:left w:val="nil"/>
              <w:bottom w:val="nil"/>
              <w:right w:val="nil"/>
            </w:tcBorders>
            <w:tcMar>
              <w:top w:w="0" w:type="dxa"/>
              <w:left w:w="62" w:type="dxa"/>
              <w:bottom w:w="0" w:type="dxa"/>
              <w:right w:w="62" w:type="dxa"/>
            </w:tcMar>
          </w:tcPr>
          <w:p w:rsidR="00000000" w:rsidRPr="00C213FE">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rPr>
                <w:rStyle w:val="SpecialBold"/>
              </w:rPr>
              <w:t>2.3</w:t>
            </w:r>
          </w:p>
        </w:tc>
        <w:tc>
          <w:tcPr>
            <w:tcW w:w="5465"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t>Communication methods between workers and safety observer are used in accordance with workplace requirements</w:t>
            </w:r>
          </w:p>
        </w:tc>
      </w:tr>
      <w:tr w:rsidTr="00C213F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3" w:type="dxa"/>
            <w:tcBorders>
              <w:top w:val="nil"/>
              <w:left w:val="nil"/>
              <w:bottom w:val="nil"/>
              <w:right w:val="nil"/>
            </w:tcBorders>
            <w:tcMar>
              <w:top w:w="0" w:type="dxa"/>
              <w:left w:w="62" w:type="dxa"/>
              <w:bottom w:w="0" w:type="dxa"/>
              <w:right w:w="62" w:type="dxa"/>
            </w:tcMar>
          </w:tcPr>
          <w:p w:rsidR="00000000" w:rsidRPr="00C213FE">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rPr>
                <w:rStyle w:val="SpecialBold"/>
              </w:rPr>
              <w:t>2.4</w:t>
            </w:r>
          </w:p>
        </w:tc>
        <w:tc>
          <w:tcPr>
            <w:tcW w:w="5465"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t>Minimum approach distances are maintained when the work is being performed</w:t>
            </w:r>
          </w:p>
        </w:tc>
      </w:tr>
      <w:tr w:rsidTr="00C213F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3" w:type="dxa"/>
            <w:tcBorders>
              <w:top w:val="nil"/>
              <w:left w:val="nil"/>
              <w:bottom w:val="nil"/>
              <w:right w:val="nil"/>
            </w:tcBorders>
            <w:tcMar>
              <w:top w:w="0" w:type="dxa"/>
              <w:left w:w="62" w:type="dxa"/>
              <w:bottom w:w="0" w:type="dxa"/>
              <w:right w:w="62" w:type="dxa"/>
            </w:tcMar>
          </w:tcPr>
          <w:p w:rsidR="00000000" w:rsidRPr="00C213FE">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rPr>
                <w:rStyle w:val="SpecialBold"/>
              </w:rPr>
              <w:t>2.5</w:t>
            </w:r>
          </w:p>
        </w:tc>
        <w:tc>
          <w:tcPr>
            <w:tcW w:w="5465"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t>Site conditions are monitored for change</w:t>
            </w:r>
          </w:p>
        </w:tc>
      </w:tr>
      <w:tr w:rsidTr="00C213F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3" w:type="dxa"/>
            <w:tcBorders>
              <w:top w:val="nil"/>
              <w:left w:val="nil"/>
              <w:bottom w:val="nil"/>
              <w:right w:val="nil"/>
            </w:tcBorders>
            <w:tcMar>
              <w:top w:w="0" w:type="dxa"/>
              <w:left w:w="62" w:type="dxa"/>
              <w:bottom w:w="0" w:type="dxa"/>
              <w:right w:w="62" w:type="dxa"/>
            </w:tcMar>
          </w:tcPr>
          <w:p w:rsidR="00000000" w:rsidRPr="00C213FE">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rPr>
                <w:rStyle w:val="SpecialBold"/>
              </w:rPr>
              <w:t>2.6</w:t>
            </w:r>
          </w:p>
        </w:tc>
        <w:tc>
          <w:tcPr>
            <w:tcW w:w="5465"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t>Hazard control measures are monitored in accordance with workplace requirements</w:t>
            </w:r>
          </w:p>
        </w:tc>
      </w:tr>
      <w:tr w:rsidTr="00C213F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213FE" w:rsidP="00C213FE">
            <w:pPr>
              <w:pStyle w:val="BodyText"/>
            </w:pPr>
            <w:r w:rsidRPr="00C213FE">
              <w:rPr>
                <w:rStyle w:val="SpecialBold"/>
              </w:rPr>
              <w:t>3</w:t>
            </w:r>
          </w:p>
        </w:tc>
        <w:tc>
          <w:tcPr>
            <w:tcW w:w="2813" w:type="dxa"/>
            <w:tcBorders>
              <w:top w:val="nil"/>
              <w:left w:val="nil"/>
              <w:bottom w:val="nil"/>
              <w:right w:val="nil"/>
            </w:tcBorders>
            <w:tcMar>
              <w:top w:w="0" w:type="dxa"/>
              <w:left w:w="62" w:type="dxa"/>
              <w:bottom w:w="0" w:type="dxa"/>
              <w:right w:w="62" w:type="dxa"/>
            </w:tcMar>
          </w:tcPr>
          <w:p w:rsidR="00000000" w:rsidRPr="00C213FE" w:rsidP="00C213FE">
            <w:pPr>
              <w:pStyle w:val="BodyText"/>
            </w:pPr>
            <w:r w:rsidRPr="00C213FE">
              <w:rPr>
                <w:rStyle w:val="SpecialBold"/>
              </w:rPr>
              <w:t>Respond to powerline incidents</w:t>
            </w:r>
          </w:p>
        </w:tc>
        <w:tc>
          <w:tcPr>
            <w:tcW w:w="816"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rPr>
                <w:rStyle w:val="SpecialBold"/>
              </w:rPr>
              <w:t>3.1</w:t>
            </w:r>
          </w:p>
        </w:tc>
        <w:tc>
          <w:tcPr>
            <w:tcW w:w="5465"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t>Incident</w:t>
            </w:r>
            <w:r w:rsidRPr="00C213FE">
              <w:t>s are responded to in accordance with workplace requirements</w:t>
            </w:r>
          </w:p>
        </w:tc>
      </w:tr>
      <w:tr w:rsidTr="00C213F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3" w:type="dxa"/>
            <w:tcBorders>
              <w:top w:val="nil"/>
              <w:left w:val="nil"/>
              <w:bottom w:val="nil"/>
              <w:right w:val="nil"/>
            </w:tcBorders>
            <w:tcMar>
              <w:top w:w="0" w:type="dxa"/>
              <w:left w:w="62" w:type="dxa"/>
              <w:bottom w:w="0" w:type="dxa"/>
              <w:right w:w="62" w:type="dxa"/>
            </w:tcMar>
          </w:tcPr>
          <w:p w:rsidR="00000000" w:rsidRPr="00C213FE">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rPr>
                <w:rStyle w:val="SpecialBold"/>
              </w:rPr>
              <w:t>3.2</w:t>
            </w:r>
          </w:p>
        </w:tc>
        <w:tc>
          <w:tcPr>
            <w:tcW w:w="5465" w:type="dxa"/>
            <w:tcBorders>
              <w:top w:val="nil"/>
              <w:left w:val="nil"/>
              <w:bottom w:val="nil"/>
              <w:right w:val="nil"/>
            </w:tcBorders>
            <w:tcMar>
              <w:top w:w="0" w:type="dxa"/>
              <w:left w:w="62" w:type="dxa"/>
              <w:bottom w:w="0" w:type="dxa"/>
              <w:right w:w="62" w:type="dxa"/>
            </w:tcMar>
          </w:tcPr>
          <w:p w:rsidR="00000000" w:rsidRPr="00C213FE" w:rsidP="00C213FE">
            <w:pPr>
              <w:pStyle w:val="BodyText"/>
            </w:pPr>
            <w:r w:rsidRPr="00C213FE">
              <w:t>Incidents are reported in accordance with workplace requirements</w:t>
            </w:r>
          </w:p>
        </w:tc>
      </w:tr>
    </w:tbl>
    <w:p w:rsidR="00000000" w:rsidRPr="00C213FE" w:rsidP="00C213FE">
      <w:pPr>
        <w:pStyle w:val="NoPaddingFontSize1"/>
      </w:pPr>
    </w:p>
    <w:p w:rsidR="00000000" w:rsidRPr="00C213FE" w:rsidP="00C213FE">
      <w:pPr>
        <w:pStyle w:val="AllowPageBreak"/>
      </w:pPr>
    </w:p>
    <w:p w:rsidR="00000000" w:rsidRPr="00C213FE" w:rsidP="00C213FE">
      <w:pPr>
        <w:pStyle w:val="Heading1"/>
      </w:pPr>
      <w:bookmarkStart w:id="7" w:name="O_1266875"/>
      <w:bookmarkEnd w:id="7"/>
      <w:r w:rsidRPr="00C213FE">
        <w:t>Foundation Skills</w:t>
      </w:r>
    </w:p>
    <w:tbl>
      <w:tblPr>
        <w:tblW w:w="9497" w:type="dxa"/>
        <w:tblLayout w:type="fixed"/>
        <w:tblCellMar>
          <w:left w:w="62" w:type="dxa"/>
          <w:right w:w="62" w:type="dxa"/>
        </w:tblCellMar>
        <w:tblLook w:val="0000"/>
      </w:tblPr>
      <w:tblGrid>
        <w:gridCol w:w="9497"/>
      </w:tblGrid>
      <w:tr w:rsidTr="00C213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13FE" w:rsidP="00C213FE">
            <w:pPr>
              <w:pStyle w:val="BodyText"/>
            </w:pPr>
            <w:r w:rsidRPr="00C213FE">
              <w:t>Foundation skills essential to performance are explicit in the performance criteria of this unit of competency.</w:t>
            </w:r>
          </w:p>
        </w:tc>
      </w:tr>
    </w:tbl>
    <w:p w:rsidR="00000000" w:rsidRPr="00C213FE" w:rsidP="00C213FE">
      <w:pPr>
        <w:pStyle w:val="NoPaddingFontSize1"/>
      </w:pPr>
    </w:p>
    <w:p w:rsidR="00000000" w:rsidRPr="00C213FE" w:rsidP="00C213FE">
      <w:pPr>
        <w:pStyle w:val="AllowPageBreak"/>
      </w:pPr>
    </w:p>
    <w:p w:rsidR="00000000" w:rsidRPr="00C213FE" w:rsidP="00C213FE">
      <w:pPr>
        <w:pStyle w:val="Heading1"/>
      </w:pPr>
      <w:bookmarkStart w:id="8" w:name="O_1266876"/>
      <w:bookmarkEnd w:id="8"/>
      <w:r w:rsidRPr="00C213FE">
        <w:t>Range of Conditions</w:t>
      </w:r>
    </w:p>
    <w:tbl>
      <w:tblPr>
        <w:tblW w:w="9497" w:type="dxa"/>
        <w:tblLayout w:type="fixed"/>
        <w:tblCellMar>
          <w:left w:w="62" w:type="dxa"/>
          <w:right w:w="62" w:type="dxa"/>
        </w:tblCellMar>
        <w:tblLook w:val="0000"/>
      </w:tblPr>
      <w:tblGrid>
        <w:gridCol w:w="9497"/>
      </w:tblGrid>
      <w:tr w:rsidTr="00C213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13FE" w:rsidP="00C213FE">
            <w:pPr>
              <w:pStyle w:val="BodyText"/>
            </w:pPr>
            <w:r w:rsidRPr="00C213FE">
              <w:t>Range is restricted to essential operating conditions and any other variables essential to the work env</w:t>
            </w:r>
            <w:r w:rsidRPr="00C213FE">
              <w:t>ironment.</w:t>
            </w:r>
          </w:p>
          <w:p w:rsidR="00000000" w:rsidRPr="00C213FE" w:rsidP="00C213FE">
            <w:pPr>
              <w:pStyle w:val="BodyText"/>
            </w:pPr>
            <w:r w:rsidRPr="00C213FE">
              <w:t>Non-essential conditions may be found in the UET Transmission, Distribution and Rail Sector Training Package Companion Volume Implementation Guide.</w:t>
            </w:r>
          </w:p>
        </w:tc>
      </w:tr>
    </w:tbl>
    <w:p w:rsidR="00000000" w:rsidRPr="00C213FE" w:rsidP="00C213FE">
      <w:pPr>
        <w:pStyle w:val="NoPaddingFontSize1"/>
      </w:pPr>
    </w:p>
    <w:p w:rsidR="00000000" w:rsidRPr="00C213FE" w:rsidP="00C213FE">
      <w:pPr>
        <w:pStyle w:val="AllowPageBreak"/>
      </w:pPr>
    </w:p>
    <w:p w:rsidR="00000000" w:rsidRPr="00C213FE" w:rsidP="00C213FE">
      <w:pPr>
        <w:pStyle w:val="Heading1"/>
      </w:pPr>
      <w:bookmarkStart w:id="9" w:name="O_1266877"/>
      <w:bookmarkEnd w:id="9"/>
      <w:r w:rsidRPr="00C213FE">
        <w:t>Unit Mapping Information</w:t>
      </w:r>
    </w:p>
    <w:tbl>
      <w:tblPr>
        <w:tblW w:w="9497" w:type="dxa"/>
        <w:tblLayout w:type="fixed"/>
        <w:tblCellMar>
          <w:left w:w="62" w:type="dxa"/>
          <w:right w:w="62" w:type="dxa"/>
        </w:tblCellMar>
        <w:tblLook w:val="0000"/>
      </w:tblPr>
      <w:tblGrid>
        <w:gridCol w:w="9497"/>
      </w:tblGrid>
      <w:tr w:rsidTr="00C213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13FE" w:rsidP="00C213FE">
            <w:pPr>
              <w:pStyle w:val="BodyText"/>
            </w:pPr>
            <w:r w:rsidRPr="00C213FE">
              <w:t>This is a newly created unit.</w:t>
            </w:r>
          </w:p>
        </w:tc>
      </w:tr>
    </w:tbl>
    <w:p w:rsidR="00000000" w:rsidRPr="00C213FE" w:rsidP="00C213FE">
      <w:pPr>
        <w:pStyle w:val="NoPaddingFontSize1"/>
      </w:pPr>
    </w:p>
    <w:p w:rsidR="00000000" w:rsidRPr="00C213FE" w:rsidP="00C213FE">
      <w:pPr>
        <w:pStyle w:val="AllowPageBreak"/>
      </w:pPr>
    </w:p>
    <w:p w:rsidR="00000000" w:rsidRPr="00C213FE" w:rsidP="00C213FE">
      <w:pPr>
        <w:pStyle w:val="Heading1"/>
      </w:pPr>
      <w:bookmarkStart w:id="10" w:name="O_1266884"/>
      <w:bookmarkEnd w:id="10"/>
      <w:r w:rsidRPr="00C213FE">
        <w:t>Links</w:t>
      </w:r>
    </w:p>
    <w:p w:rsidR="00000000" w:rsidRPr="00C213FE" w:rsidP="00CD750B">
      <w:pPr>
        <w:pStyle w:val="BodyText"/>
      </w:pPr>
      <w:r w:rsidRPr="00C213F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5D4117">
        <w:rPr>
          <w:rStyle w:val="Hyperlink"/>
        </w:rPr>
        <w:t>https://vetnet.gov.au/Pages/TrainingDocs.aspx?q=229bace1-b7bc-4653-9300-dffb13ecfad7</w:t>
      </w:r>
      <w:r>
        <w:fldChar w:fldCharType="end"/>
      </w:r>
    </w:p>
    <w:p w:rsidR="00000000" w:rsidRPr="00C213FE" w:rsidP="00CD750B">
      <w:pPr>
        <w:pStyle w:val="BodyText"/>
        <w:sectPr w:rsidSect="00C213FE">
          <w:headerReference w:type="default" r:id="rId10"/>
          <w:footerReference w:type="default" r:id="rId11"/>
          <w:pgSz w:w="11908" w:h="16833"/>
          <w:pgMar w:top="1702" w:right="1418" w:bottom="1702" w:left="1418" w:header="992" w:footer="992" w:gutter="0"/>
          <w:cols w:space="720"/>
          <w:noEndnote/>
          <w:docGrid w:linePitch="299"/>
        </w:sectPr>
      </w:pPr>
    </w:p>
    <w:p w:rsidR="00000000" w:rsidRPr="00C213FE" w:rsidP="00C213FE">
      <w:pPr>
        <w:pStyle w:val="SuperHeading"/>
      </w:pPr>
      <w:r w:rsidRPr="00C213FE">
        <w:t>Assessment Requirements for UETDRCD001 Work safely around</w:t>
      </w:r>
      <w:r w:rsidRPr="00C213FE">
        <w:t xml:space="preserve"> powerlines as an ordinary person</w:t>
      </w:r>
    </w:p>
    <w:p w:rsidR="00000000" w:rsidRPr="00C213FE" w:rsidP="00C213FE">
      <w:pPr>
        <w:pStyle w:val="Heading1"/>
      </w:pPr>
      <w:bookmarkStart w:id="11" w:name="O_1266879"/>
      <w:bookmarkEnd w:id="11"/>
      <w:r w:rsidRPr="00C213FE">
        <w:t>Modification History</w:t>
      </w:r>
    </w:p>
    <w:tbl>
      <w:tblPr>
        <w:tblW w:w="9497" w:type="dxa"/>
        <w:tblLayout w:type="fixed"/>
        <w:tblCellMar>
          <w:left w:w="62" w:type="dxa"/>
          <w:right w:w="62" w:type="dxa"/>
        </w:tblCellMar>
        <w:tblLook w:val="0000"/>
      </w:tblPr>
      <w:tblGrid>
        <w:gridCol w:w="9497"/>
      </w:tblGrid>
      <w:tr w:rsidTr="00C213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13FE" w:rsidP="00C213FE">
            <w:pPr>
              <w:pStyle w:val="BodyText"/>
            </w:pPr>
            <w:r w:rsidRPr="00C213FE">
              <w:t>Release 1. This is the first release of this unit of competency in the Transmission, Distribution and Rail Sector Training Package Release 5.0.</w:t>
            </w:r>
          </w:p>
        </w:tc>
      </w:tr>
    </w:tbl>
    <w:p w:rsidR="00000000" w:rsidRPr="00C213FE" w:rsidP="00C213FE">
      <w:pPr>
        <w:pStyle w:val="NoPaddingFontSize1"/>
      </w:pPr>
    </w:p>
    <w:p w:rsidR="00000000" w:rsidRPr="00C213FE" w:rsidP="00C213FE">
      <w:pPr>
        <w:pStyle w:val="AllowPageBreak"/>
      </w:pPr>
    </w:p>
    <w:p w:rsidR="00000000" w:rsidRPr="00C213FE" w:rsidP="00C213FE">
      <w:pPr>
        <w:pStyle w:val="Heading1"/>
      </w:pPr>
      <w:bookmarkStart w:id="12" w:name="O_1266880"/>
      <w:bookmarkEnd w:id="12"/>
      <w:r w:rsidRPr="00C213FE">
        <w:t>Performance Eviden</w:t>
      </w:r>
      <w:r w:rsidRPr="00C213FE">
        <w:t>ce</w:t>
      </w:r>
    </w:p>
    <w:tbl>
      <w:tblPr>
        <w:tblW w:w="9497" w:type="dxa"/>
        <w:tblLayout w:type="fixed"/>
        <w:tblCellMar>
          <w:left w:w="62" w:type="dxa"/>
          <w:right w:w="62" w:type="dxa"/>
        </w:tblCellMar>
        <w:tblLook w:val="0000"/>
      </w:tblPr>
      <w:tblGrid>
        <w:gridCol w:w="9497"/>
      </w:tblGrid>
      <w:tr w:rsidTr="00C213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t xml:space="preserve">Evidence required to demonstrate competence in this unit must be relevant to and satisfy all of the requirements of the elements and performance criteria on at least one occasion and include: </w:t>
            </w:r>
          </w:p>
        </w:tc>
      </w:tr>
      <w:tr w:rsidTr="00C213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13FE" w:rsidP="00C213FE">
            <w:pPr>
              <w:pStyle w:val="ListBullet"/>
            </w:pPr>
            <w:r w:rsidRPr="00C213FE">
              <w:t>applying relevant regulations, guidelines, codes of practi</w:t>
            </w:r>
            <w:r w:rsidRPr="00C213FE">
              <w:t>ce and organisational workplace requirements for working safely around powerlines</w:t>
            </w:r>
          </w:p>
          <w:p w:rsidR="00000000" w:rsidRPr="00C213FE" w:rsidP="00C213FE">
            <w:pPr>
              <w:pStyle w:val="ListBullet"/>
            </w:pPr>
            <w:r w:rsidRPr="00C213FE">
              <w:t>identifying powerline infrastructure</w:t>
            </w:r>
          </w:p>
          <w:p w:rsidR="00000000" w:rsidRPr="00C213FE" w:rsidP="00C213FE">
            <w:pPr>
              <w:pStyle w:val="ListBullet"/>
            </w:pPr>
            <w:r w:rsidRPr="00C213FE">
              <w:t>determining relevant powerline voltages to determine minimum approach distance</w:t>
            </w:r>
          </w:p>
          <w:p w:rsidR="00000000" w:rsidRPr="00C213FE" w:rsidP="00C213FE">
            <w:pPr>
              <w:pStyle w:val="ListBullet"/>
            </w:pPr>
            <w:r w:rsidRPr="00C213FE">
              <w:t>determining the ordinary person minimum approach distance(s)</w:t>
            </w:r>
          </w:p>
          <w:p w:rsidR="00000000" w:rsidRPr="00C213FE" w:rsidP="00C213FE">
            <w:pPr>
              <w:pStyle w:val="ListBullet"/>
            </w:pPr>
            <w:r w:rsidRPr="00C213FE">
              <w:t xml:space="preserve">assessing the work for potential encroachment by person(s) into the minimum approach distance(s) and for at least one (1) of the following: </w:t>
            </w:r>
          </w:p>
          <w:p w:rsidR="00000000" w:rsidRPr="00C213FE" w:rsidP="00C213FE">
            <w:pPr>
              <w:pStyle w:val="ListBullet2"/>
            </w:pPr>
            <w:r w:rsidRPr="00C213FE">
              <w:t>vegetation</w:t>
            </w:r>
          </w:p>
          <w:p w:rsidR="00000000" w:rsidRPr="00C213FE" w:rsidP="00C213FE">
            <w:pPr>
              <w:pStyle w:val="ListBullet2"/>
            </w:pPr>
            <w:r w:rsidRPr="00C213FE">
              <w:t>plant and equipment</w:t>
            </w:r>
          </w:p>
          <w:p w:rsidR="00000000" w:rsidRPr="00C213FE" w:rsidP="00C213FE">
            <w:pPr>
              <w:pStyle w:val="ListBullet2"/>
            </w:pPr>
            <w:r w:rsidRPr="00C213FE">
              <w:t>tools</w:t>
            </w:r>
          </w:p>
          <w:p w:rsidR="00000000" w:rsidRPr="00C213FE" w:rsidP="00C213FE">
            <w:pPr>
              <w:pStyle w:val="ListBullet2"/>
            </w:pPr>
            <w:r w:rsidRPr="00C213FE">
              <w:t>material</w:t>
            </w:r>
          </w:p>
          <w:p w:rsidR="00000000" w:rsidRPr="00C213FE" w:rsidP="00C213FE">
            <w:pPr>
              <w:pStyle w:val="ListBullet"/>
            </w:pPr>
            <w:r w:rsidRPr="00C213FE">
              <w:t>identi</w:t>
            </w:r>
            <w:r w:rsidRPr="00C213FE">
              <w:t>fying hazards, assessing risks, identifying, applying and monitoring control measures</w:t>
            </w:r>
          </w:p>
          <w:p w:rsidR="00000000" w:rsidRPr="00C213FE" w:rsidP="00C213FE">
            <w:pPr>
              <w:pStyle w:val="ListBullet"/>
            </w:pPr>
            <w:r w:rsidRPr="00C213FE">
              <w:t>determining communication method with safety observer in accordance with workplace requirements</w:t>
            </w:r>
          </w:p>
          <w:p w:rsidR="00000000" w:rsidRPr="00C213FE" w:rsidP="00C213FE">
            <w:pPr>
              <w:pStyle w:val="ListBullet"/>
            </w:pPr>
            <w:r w:rsidRPr="00C213FE">
              <w:t>confirming safety observer is in position in accordance with workplace req</w:t>
            </w:r>
            <w:r w:rsidRPr="00C213FE">
              <w:t>uirements</w:t>
            </w:r>
          </w:p>
          <w:p w:rsidR="00000000" w:rsidRPr="00C213FE" w:rsidP="00C213FE">
            <w:pPr>
              <w:pStyle w:val="ListBullet"/>
            </w:pPr>
            <w:r w:rsidRPr="00C213FE">
              <w:t>preparing, assessing and where relevant communicating the worksite plan</w:t>
            </w:r>
          </w:p>
          <w:p w:rsidR="00000000" w:rsidRPr="00C213FE" w:rsidP="00C213FE">
            <w:pPr>
              <w:pStyle w:val="ListBullet"/>
            </w:pPr>
            <w:r w:rsidRPr="00C213FE">
              <w:t>monitoring the site conditions for change</w:t>
            </w:r>
          </w:p>
          <w:p w:rsidR="00000000" w:rsidRPr="00C213FE" w:rsidP="00C213FE">
            <w:pPr>
              <w:pStyle w:val="ListBullet"/>
            </w:pPr>
            <w:r w:rsidRPr="00C213FE">
              <w:t>responding to an incident</w:t>
            </w:r>
          </w:p>
          <w:p w:rsidR="00000000" w:rsidRPr="00C213FE" w:rsidP="00C213FE">
            <w:pPr>
              <w:pStyle w:val="ListBullet"/>
            </w:pPr>
            <w:r w:rsidRPr="00C213FE">
              <w:t>reporting an incident.</w:t>
            </w:r>
          </w:p>
        </w:tc>
      </w:tr>
    </w:tbl>
    <w:p w:rsidR="00000000" w:rsidRPr="00C213FE" w:rsidP="00C213FE">
      <w:pPr>
        <w:pStyle w:val="NoPaddingFontSize1"/>
      </w:pPr>
    </w:p>
    <w:p w:rsidR="00000000" w:rsidRPr="00C213FE" w:rsidP="00C213FE">
      <w:pPr>
        <w:pStyle w:val="AllowPageBreak"/>
      </w:pPr>
    </w:p>
    <w:p w:rsidR="00000000" w:rsidRPr="00C213FE" w:rsidP="00C213FE">
      <w:pPr>
        <w:pStyle w:val="Heading1"/>
      </w:pPr>
      <w:bookmarkStart w:id="13" w:name="O_1266881"/>
      <w:bookmarkEnd w:id="13"/>
      <w:r w:rsidRPr="00C213FE">
        <w:t>Knowledge Evidence</w:t>
      </w:r>
    </w:p>
    <w:tbl>
      <w:tblPr>
        <w:tblW w:w="9497" w:type="dxa"/>
        <w:tblLayout w:type="fixed"/>
        <w:tblCellMar>
          <w:left w:w="62" w:type="dxa"/>
          <w:right w:w="62" w:type="dxa"/>
        </w:tblCellMar>
        <w:tblLook w:val="0000"/>
      </w:tblPr>
      <w:tblGrid>
        <w:gridCol w:w="9497"/>
      </w:tblGrid>
      <w:tr w:rsidTr="00C213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213FE">
            <w:pPr>
              <w:pStyle w:val="BodyText"/>
              <w:rPr>
                <w:lang w:val="en-NZ"/>
              </w:rPr>
            </w:pPr>
            <w:r w:rsidRPr="00C213FE">
              <w:t xml:space="preserve">Evidence required to demonstrate competence in this unit must be relevant to and satisfy all of the requirements of the elements and performance criteria and include knowledge of: </w:t>
            </w:r>
          </w:p>
        </w:tc>
      </w:tr>
      <w:tr w:rsidTr="00C213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13FE" w:rsidP="00C213FE">
            <w:pPr>
              <w:pStyle w:val="ListBullet"/>
            </w:pPr>
            <w:r w:rsidRPr="00C213FE">
              <w:t>relevant regulations, guidelines, codes of practice and organisational wo</w:t>
            </w:r>
            <w:r w:rsidRPr="00C213FE">
              <w:t xml:space="preserve">rkplace requirements for working safely around powerlines, including: </w:t>
            </w:r>
          </w:p>
          <w:p w:rsidR="00000000" w:rsidRPr="00C213FE" w:rsidP="00C213FE">
            <w:pPr>
              <w:pStyle w:val="ListBullet2"/>
            </w:pPr>
            <w:r w:rsidRPr="00C213FE">
              <w:t>minimum approach distances</w:t>
            </w:r>
          </w:p>
          <w:p w:rsidR="00000000" w:rsidRPr="00C213FE" w:rsidP="00C213FE">
            <w:pPr>
              <w:pStyle w:val="ListBullet2"/>
            </w:pPr>
            <w:r w:rsidRPr="00C213FE">
              <w:t>emergency procedures</w:t>
            </w:r>
          </w:p>
          <w:p w:rsidR="00000000" w:rsidRPr="00C213FE" w:rsidP="00C213FE">
            <w:pPr>
              <w:pStyle w:val="ListBullet"/>
            </w:pPr>
            <w:r w:rsidRPr="00C213FE">
              <w:t>hazard, risk assessment and risk control requirements, including potential hazards</w:t>
            </w:r>
          </w:p>
          <w:p w:rsidR="00000000" w:rsidRPr="00C213FE" w:rsidP="00C213FE">
            <w:pPr>
              <w:pStyle w:val="ListBullet"/>
            </w:pPr>
            <w:r w:rsidRPr="00C213FE">
              <w:t>relevant powerline identification tools</w:t>
            </w:r>
          </w:p>
          <w:p w:rsidR="00000000" w:rsidRPr="00C213FE" w:rsidP="00C213FE">
            <w:pPr>
              <w:pStyle w:val="ListBullet"/>
            </w:pPr>
            <w:r w:rsidRPr="00C213FE">
              <w:t>site conditions and the changes that can occur</w:t>
            </w:r>
          </w:p>
          <w:p w:rsidR="00000000" w:rsidRPr="00C213FE" w:rsidP="00C213FE">
            <w:pPr>
              <w:pStyle w:val="ListBullet"/>
            </w:pPr>
            <w:r w:rsidRPr="00C213FE">
              <w:t>assessment of minimum approach distance encroachment for:</w:t>
            </w:r>
          </w:p>
          <w:p w:rsidR="00000000" w:rsidRPr="00C213FE" w:rsidP="00C213FE">
            <w:pPr>
              <w:pStyle w:val="ListBullet2"/>
            </w:pPr>
            <w:r w:rsidRPr="00C213FE">
              <w:t>person(s)</w:t>
            </w:r>
          </w:p>
          <w:p w:rsidR="00000000" w:rsidRPr="00C213FE" w:rsidP="00C213FE">
            <w:pPr>
              <w:pStyle w:val="ListBullet2"/>
            </w:pPr>
            <w:r w:rsidRPr="00C213FE">
              <w:t>vegetation</w:t>
            </w:r>
          </w:p>
          <w:p w:rsidR="00000000" w:rsidRPr="00C213FE" w:rsidP="00C213FE">
            <w:pPr>
              <w:pStyle w:val="ListBullet2"/>
            </w:pPr>
            <w:r w:rsidRPr="00C213FE">
              <w:t>plant and equipment</w:t>
            </w:r>
          </w:p>
          <w:p w:rsidR="00000000" w:rsidRPr="00C213FE" w:rsidP="00C213FE">
            <w:pPr>
              <w:pStyle w:val="ListBullet2"/>
            </w:pPr>
            <w:r w:rsidRPr="00C213FE">
              <w:t>tools</w:t>
            </w:r>
          </w:p>
          <w:p w:rsidR="00000000" w:rsidRPr="00C213FE" w:rsidP="00C213FE">
            <w:pPr>
              <w:pStyle w:val="ListBullet2"/>
            </w:pPr>
            <w:r w:rsidRPr="00C213FE">
              <w:t>material</w:t>
            </w:r>
          </w:p>
          <w:p w:rsidR="00000000" w:rsidRPr="00C213FE" w:rsidP="00C213FE">
            <w:pPr>
              <w:pStyle w:val="ListBullet"/>
            </w:pPr>
            <w:r w:rsidRPr="00C213FE">
              <w:t>visual powerline markers</w:t>
            </w:r>
          </w:p>
          <w:p w:rsidR="00000000" w:rsidRPr="00C213FE" w:rsidP="00C213FE">
            <w:pPr>
              <w:pStyle w:val="ListBullet"/>
            </w:pPr>
            <w:r w:rsidRPr="00C213FE">
              <w:t>earthing of mobile plant</w:t>
            </w:r>
          </w:p>
          <w:p w:rsidR="00000000" w:rsidRPr="00C213FE" w:rsidP="00C213FE">
            <w:pPr>
              <w:pStyle w:val="ListBullet"/>
            </w:pPr>
            <w:r w:rsidRPr="00C213FE">
              <w:t>events constituting an incident</w:t>
            </w:r>
          </w:p>
          <w:p w:rsidR="00000000" w:rsidRPr="00C213FE" w:rsidP="00C213FE">
            <w:pPr>
              <w:pStyle w:val="ListBullet"/>
            </w:pPr>
            <w:r w:rsidRPr="00C213FE">
              <w:t>procedures for responding to an incident including:</w:t>
            </w:r>
          </w:p>
          <w:p w:rsidR="00000000" w:rsidRPr="00C213FE" w:rsidP="00C213FE">
            <w:pPr>
              <w:pStyle w:val="ListBullet2"/>
            </w:pPr>
            <w:r w:rsidRPr="00C213FE">
              <w:t>techniques for exiting vehicle/plant</w:t>
            </w:r>
          </w:p>
          <w:p w:rsidR="00000000" w:rsidRPr="00C213FE" w:rsidP="00C213FE">
            <w:pPr>
              <w:pStyle w:val="ListBullet3"/>
            </w:pPr>
            <w:r w:rsidRPr="00C213FE">
              <w:t>stay</w:t>
            </w:r>
          </w:p>
          <w:p w:rsidR="00000000" w:rsidRPr="00C213FE" w:rsidP="00C213FE">
            <w:pPr>
              <w:pStyle w:val="ListBullet3"/>
            </w:pPr>
            <w:r w:rsidRPr="00C213FE">
              <w:t>call for help</w:t>
            </w:r>
          </w:p>
          <w:p w:rsidR="00000000" w:rsidRPr="00C213FE" w:rsidP="00C213FE">
            <w:pPr>
              <w:pStyle w:val="ListBullet3"/>
            </w:pPr>
            <w:r w:rsidRPr="00C213FE">
              <w:t>wait</w:t>
            </w:r>
          </w:p>
          <w:p w:rsidR="00000000" w:rsidRPr="00C213FE" w:rsidP="00C213FE">
            <w:pPr>
              <w:pStyle w:val="ListBullet3"/>
            </w:pPr>
            <w:r w:rsidRPr="00C213FE">
              <w:t>escape</w:t>
            </w:r>
          </w:p>
          <w:p w:rsidR="00000000" w:rsidRPr="00C213FE" w:rsidP="00C213FE">
            <w:pPr>
              <w:pStyle w:val="ListBullet"/>
            </w:pPr>
            <w:r w:rsidRPr="00C213FE">
              <w:t>safety observer’s:</w:t>
            </w:r>
          </w:p>
          <w:p w:rsidR="00000000" w:rsidRPr="00C213FE" w:rsidP="00C213FE">
            <w:pPr>
              <w:pStyle w:val="ListBullet2"/>
            </w:pPr>
            <w:r w:rsidRPr="00C213FE">
              <w:t>role and responsibilities</w:t>
            </w:r>
          </w:p>
          <w:p w:rsidR="00000000" w:rsidRPr="00C213FE" w:rsidP="00C213FE">
            <w:pPr>
              <w:pStyle w:val="ListBullet2"/>
            </w:pPr>
            <w:r w:rsidRPr="00C213FE">
              <w:t>communication methods</w:t>
            </w:r>
          </w:p>
          <w:p w:rsidR="00000000" w:rsidRPr="00C213FE" w:rsidP="00C213FE">
            <w:pPr>
              <w:pStyle w:val="ListBullet"/>
            </w:pPr>
            <w:r w:rsidRPr="00C213FE">
              <w:t>basic electrical principles, including:</w:t>
            </w:r>
          </w:p>
          <w:p w:rsidR="00000000" w:rsidRPr="00C213FE" w:rsidP="00C213FE">
            <w:pPr>
              <w:pStyle w:val="ListBullet2"/>
            </w:pPr>
            <w:r w:rsidRPr="00C213FE">
              <w:t>voltage, current and resistance</w:t>
            </w:r>
          </w:p>
          <w:p w:rsidR="00000000" w:rsidRPr="00C213FE" w:rsidP="00C213FE">
            <w:pPr>
              <w:pStyle w:val="ListBullet2"/>
            </w:pPr>
            <w:r w:rsidRPr="00C213FE">
              <w:t>typical effects of current, including physiological effects and induced voltages</w:t>
            </w:r>
          </w:p>
          <w:p w:rsidR="00000000" w:rsidRPr="00C213FE" w:rsidP="00C213FE">
            <w:pPr>
              <w:pStyle w:val="ListBullet2"/>
            </w:pPr>
            <w:r w:rsidRPr="00C213FE">
              <w:t>consequences of short circuits, including arc flash, and touch and step potentials</w:t>
            </w:r>
          </w:p>
          <w:p w:rsidR="00000000" w:rsidRPr="00C213FE" w:rsidP="00C213FE">
            <w:pPr>
              <w:pStyle w:val="ListBullet"/>
            </w:pPr>
            <w:r w:rsidRPr="00C213FE">
              <w:t>infrastructure including:</w:t>
            </w:r>
          </w:p>
          <w:p w:rsidR="00000000" w:rsidRPr="00C213FE" w:rsidP="00C213FE">
            <w:pPr>
              <w:pStyle w:val="ListBullet2"/>
            </w:pPr>
            <w:r w:rsidRPr="00C213FE">
              <w:t>voltages (distribution and trans</w:t>
            </w:r>
            <w:r w:rsidRPr="00C213FE">
              <w:t>mission)</w:t>
            </w:r>
          </w:p>
          <w:p w:rsidR="00000000" w:rsidRPr="00C213FE" w:rsidP="00C213FE">
            <w:pPr>
              <w:pStyle w:val="ListBullet2"/>
            </w:pPr>
            <w:r w:rsidRPr="00C213FE">
              <w:t>earthing systems</w:t>
            </w:r>
          </w:p>
          <w:p w:rsidR="00000000" w:rsidRPr="00C213FE" w:rsidP="00C213FE">
            <w:pPr>
              <w:pStyle w:val="ListBullet2"/>
            </w:pPr>
            <w:r w:rsidRPr="00C213FE">
              <w:t>structures and associated equipment</w:t>
            </w:r>
          </w:p>
          <w:p w:rsidR="00000000" w:rsidRPr="00C213FE" w:rsidP="00C213FE">
            <w:pPr>
              <w:pStyle w:val="ListBullet2"/>
            </w:pPr>
            <w:r w:rsidRPr="00C213FE">
              <w:t>layouts and configuration</w:t>
            </w:r>
          </w:p>
          <w:p w:rsidR="00000000" w:rsidRPr="00C213FE" w:rsidP="00C213FE">
            <w:pPr>
              <w:pStyle w:val="ListBullet2"/>
            </w:pPr>
            <w:r w:rsidRPr="00C213FE">
              <w:t>basic electrical powerline protection</w:t>
            </w:r>
          </w:p>
          <w:p w:rsidR="00000000" w:rsidRPr="00C213FE" w:rsidP="00C213FE">
            <w:pPr>
              <w:pStyle w:val="ListBullet2"/>
            </w:pPr>
            <w:r w:rsidRPr="00C213FE">
              <w:t>underground powerlines and associated equipment</w:t>
            </w:r>
          </w:p>
          <w:p w:rsidR="00000000" w:rsidRPr="00C213FE" w:rsidP="00C213FE">
            <w:pPr>
              <w:pStyle w:val="ListBullet"/>
            </w:pPr>
            <w:r w:rsidRPr="00C213FE">
              <w:t>impact of earthworks around the powerline infrastructure</w:t>
            </w:r>
          </w:p>
          <w:p w:rsidR="00000000" w:rsidRPr="00C213FE" w:rsidP="00C213FE">
            <w:pPr>
              <w:pStyle w:val="ListBullet"/>
            </w:pPr>
            <w:r w:rsidRPr="00C213FE">
              <w:t>impact of contact with the powerline infrastructure.</w:t>
            </w:r>
          </w:p>
        </w:tc>
      </w:tr>
    </w:tbl>
    <w:p w:rsidR="00000000" w:rsidRPr="00C213FE" w:rsidP="00C213FE">
      <w:pPr>
        <w:pStyle w:val="NoPaddingFontSize1"/>
      </w:pPr>
    </w:p>
    <w:p w:rsidR="00000000" w:rsidRPr="00C213FE" w:rsidP="00C213FE">
      <w:pPr>
        <w:pStyle w:val="AllowPageBreak"/>
      </w:pPr>
    </w:p>
    <w:p w:rsidR="00000000" w:rsidRPr="00C213FE" w:rsidP="00C213FE">
      <w:pPr>
        <w:pStyle w:val="Heading1"/>
      </w:pPr>
      <w:bookmarkStart w:id="14" w:name="O_1266882"/>
      <w:bookmarkEnd w:id="14"/>
      <w:r w:rsidRPr="00C213FE">
        <w:t>Assessment Conditions</w:t>
      </w:r>
    </w:p>
    <w:tbl>
      <w:tblPr>
        <w:tblW w:w="9497" w:type="dxa"/>
        <w:tblLayout w:type="fixed"/>
        <w:tblCellMar>
          <w:left w:w="62" w:type="dxa"/>
          <w:right w:w="62" w:type="dxa"/>
        </w:tblCellMar>
        <w:tblLook w:val="0000"/>
      </w:tblPr>
      <w:tblGrid>
        <w:gridCol w:w="9497"/>
      </w:tblGrid>
      <w:tr w:rsidTr="00C213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13FE" w:rsidP="00C213FE">
            <w:pPr>
              <w:pStyle w:val="BodyText"/>
            </w:pPr>
            <w:r w:rsidRPr="00C213FE">
              <w:t>Assessors must hold credentials specified within the Standards for Registered Training Organisations current at the time of assessment.</w:t>
            </w:r>
          </w:p>
          <w:p w:rsidR="00000000" w:rsidRPr="00C213FE" w:rsidP="00C213FE">
            <w:pPr>
              <w:pStyle w:val="BodyText"/>
            </w:pPr>
            <w:r w:rsidRPr="00C213FE">
              <w:t>Assessment must satisfy the Principles of Assessment and Rules of Evidence and all regulatory requirements included within the Standards for Registered Training Organisations current at the time of assessment.</w:t>
            </w:r>
          </w:p>
          <w:p w:rsidR="00000000" w:rsidRPr="00C213FE" w:rsidP="00C213FE">
            <w:pPr>
              <w:pStyle w:val="BodyText"/>
            </w:pPr>
            <w:r w:rsidRPr="00C213FE">
              <w:t>Assessment must occur in workplace operational</w:t>
            </w:r>
            <w:r w:rsidRPr="00C213FE">
              <w:t xml:space="preserve"> situations, where it is appropriate to do so.</w:t>
            </w:r>
          </w:p>
          <w:p w:rsidR="00000000" w:rsidRPr="00C213FE" w:rsidP="00C213FE">
            <w:pPr>
              <w:pStyle w:val="BodyText"/>
            </w:pPr>
            <w:r w:rsidRPr="00C213FE">
              <w:t>Where this is not appropriate, assessment must occur in simulated conditions involving realistic and authentic activities that replicate operational workplace conditions.</w:t>
            </w:r>
          </w:p>
          <w:p w:rsidR="00000000" w:rsidRPr="00C213FE" w:rsidP="00C213FE">
            <w:pPr>
              <w:pStyle w:val="BodyText"/>
            </w:pPr>
            <w:r w:rsidRPr="00C213FE">
              <w:t>Assessment processes and techniques mu</w:t>
            </w:r>
            <w:r w:rsidRPr="00C213FE">
              <w:t>st be appropriate to the language, literacy and numeracy requirements of the work being performed and the needs of the candidate.</w:t>
            </w:r>
          </w:p>
          <w:p w:rsidR="00000000" w:rsidRPr="00C213FE" w:rsidP="00C213FE">
            <w:pPr>
              <w:pStyle w:val="BodyText"/>
            </w:pPr>
            <w:r w:rsidRPr="00C213FE">
              <w:t>Resources for assessment must include access to:</w:t>
            </w:r>
          </w:p>
          <w:p w:rsidR="00000000" w:rsidRPr="00C213FE" w:rsidP="00C213FE">
            <w:pPr>
              <w:pStyle w:val="ListBullet"/>
            </w:pPr>
            <w:r w:rsidRPr="00C213FE">
              <w:t>relevant and appropriate powerline infrastructure</w:t>
            </w:r>
          </w:p>
          <w:p w:rsidR="00000000" w:rsidRPr="00C213FE" w:rsidP="00C213FE">
            <w:pPr>
              <w:pStyle w:val="ListBullet"/>
            </w:pPr>
            <w:r w:rsidRPr="00C213FE">
              <w:t xml:space="preserve">applicable documentation, </w:t>
            </w:r>
            <w:r w:rsidRPr="00C213FE">
              <w:t>including workplace requirements, regulations, guidelines, codes of practice.</w:t>
            </w:r>
          </w:p>
        </w:tc>
      </w:tr>
    </w:tbl>
    <w:p w:rsidR="00000000" w:rsidRPr="00C213FE" w:rsidP="00C213FE">
      <w:pPr>
        <w:pStyle w:val="NoPaddingFontSize1"/>
      </w:pPr>
    </w:p>
    <w:p w:rsidR="00000000" w:rsidRPr="00C213FE" w:rsidP="00C213FE">
      <w:pPr>
        <w:pStyle w:val="AllowPageBreak"/>
      </w:pPr>
    </w:p>
    <w:p w:rsidR="00000000" w:rsidRPr="00C213FE" w:rsidP="00C213FE">
      <w:pPr>
        <w:pStyle w:val="Heading1"/>
      </w:pPr>
      <w:bookmarkStart w:id="15" w:name="O_1266885"/>
      <w:bookmarkEnd w:id="15"/>
      <w:r w:rsidRPr="00C213FE">
        <w:t>Links</w:t>
      </w:r>
    </w:p>
    <w:p w:rsidR="00000000" w:rsidRPr="00C213FE" w:rsidP="00CD750B">
      <w:pPr>
        <w:pStyle w:val="BodyText"/>
      </w:pPr>
      <w:r w:rsidRPr="00C213F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5D4117">
        <w:rPr>
          <w:rStyle w:val="Hyperlink"/>
        </w:rPr>
        <w:t>https://vetnet.gov.au/Pages/TrainingDocs.aspx?q=229bace1-b7bc-4653-9300-dffb13ecfad7</w:t>
      </w:r>
      <w:r>
        <w:fldChar w:fldCharType="end"/>
      </w:r>
    </w:p>
    <w:p w:rsidR="00000000" w:rsidRPr="00C213FE" w:rsidP="00C213FE"/>
    <w:sectPr w:rsidSect="00C213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3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3FE" w:rsidRPr="00CD750B" w:rsidP="00CD75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3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50B" w:rsidP="00C213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D750B" w:rsidP="00C213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D750B" w:rsidP="00C213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3FE" w:rsidP="00C213FE">
    <w:pPr>
      <w:pStyle w:val="Footer"/>
      <w:framePr w:wrap="around"/>
    </w:pPr>
    <w:r>
      <w:fldChar w:fldCharType="begin"/>
    </w:r>
    <w:r>
      <w:instrText xml:space="preserve"> DOCPROPERTY  Subject  \* MERGEFORMAT </w:instrText>
    </w:r>
    <w:r>
      <w:fldChar w:fldCharType="separate"/>
    </w:r>
    <w:r w:rsidR="00CD750B">
      <w:t>Approved</w:t>
    </w:r>
    <w:r w:rsidR="00CD750B">
      <w:fldChar w:fldCharType="end"/>
    </w:r>
    <w:r>
      <w:tab/>
      <w:t xml:space="preserve">Page </w:t>
    </w:r>
    <w:r>
      <w:fldChar w:fldCharType="begin"/>
    </w:r>
    <w:r>
      <w:instrText xml:space="preserve"> PAGE  \* Arabic  \* MERGEFORMAT </w:instrText>
    </w:r>
    <w:r>
      <w:fldChar w:fldCharType="separate"/>
    </w:r>
    <w:r w:rsidR="00CD750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750B">
      <w:rPr>
        <w:noProof/>
      </w:rPr>
      <w:t>5</w:t>
    </w:r>
    <w:r>
      <w:rPr>
        <w:noProof/>
      </w:rPr>
      <w:fldChar w:fldCharType="end"/>
    </w:r>
  </w:p>
  <w:p w:rsidR="00C213FE" w:rsidP="00C213FE">
    <w:pPr>
      <w:pStyle w:val="Footer"/>
      <w:framePr w:wrap="around"/>
    </w:pPr>
    <w:r>
      <w:t xml:space="preserve">© Commonwealth of Australia, </w:t>
    </w:r>
    <w:r>
      <w:fldChar w:fldCharType="begin"/>
    </w:r>
    <w:r>
      <w:instrText xml:space="preserve"> DATE  \@ "yyyy"  \* MERGEFORMAT </w:instrText>
    </w:r>
    <w:r>
      <w:fldChar w:fldCharType="separate"/>
    </w:r>
    <w:r w:rsidR="00CD750B">
      <w:rPr>
        <w:noProof/>
      </w:rPr>
      <w:t>2025</w:t>
    </w:r>
    <w:r>
      <w:fldChar w:fldCharType="end"/>
    </w:r>
    <w:r>
      <w:tab/>
    </w:r>
    <w:r>
      <w:fldChar w:fldCharType="begin"/>
    </w:r>
    <w:r>
      <w:instrText xml:space="preserve"> DOCPROPERTY  Author  \* MERGEFORMAT </w:instrText>
    </w:r>
    <w:r>
      <w:fldChar w:fldCharType="separate"/>
    </w:r>
    <w:r w:rsidR="00CD750B">
      <w:t>Powering Skills Organisation</w:t>
    </w:r>
    <w:r w:rsidR="00CD750B">
      <w:fldChar w:fldCharType="end"/>
    </w:r>
  </w:p>
  <w:p w:rsidR="00C213FE" w:rsidP="00C213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3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5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13FE" w:rsidRPr="00CD750B" w:rsidP="00CD75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3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50B" w:rsidRPr="002D2AF8" w:rsidP="00C213FE">
    <w:pPr>
      <w:pStyle w:val="Header"/>
      <w:framePr w:wrap="around"/>
    </w:pPr>
    <w:r>
      <w:fldChar w:fldCharType="begin"/>
    </w:r>
    <w:r>
      <w:instrText xml:space="preserve"> TITLE   \* MERGEFORMAT </w:instrText>
    </w:r>
    <w:r>
      <w:fldChar w:fldCharType="separate"/>
    </w:r>
    <w:r>
      <w:t>UETDRCD001 Work safely around powerlines as an ordinary person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750B" w:rsidP="00C213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3FE" w:rsidRPr="002D2AF8" w:rsidP="00C213FE">
    <w:pPr>
      <w:pStyle w:val="Header"/>
      <w:framePr w:wrap="around"/>
    </w:pPr>
    <w:r>
      <w:fldChar w:fldCharType="begin"/>
    </w:r>
    <w:r>
      <w:instrText xml:space="preserve"> TITLE   \* MERGEFORMAT </w:instrText>
    </w:r>
    <w:r>
      <w:fldChar w:fldCharType="separate"/>
    </w:r>
    <w:r w:rsidR="00CD750B">
      <w:t>UETDRCD001 Work safely around powerlines as an ordinary person</w:t>
    </w:r>
    <w:r w:rsidR="00CD750B">
      <w:fldChar w:fldCharType="end"/>
    </w:r>
    <w:r>
      <w:tab/>
      <w:t xml:space="preserve">Date this document was generated: </w:t>
    </w:r>
    <w:r>
      <w:fldChar w:fldCharType="begin"/>
    </w:r>
    <w:r>
      <w:instrText xml:space="preserve"> CREATEDATE  \@ "d MMMM yyyy"  \* MERGEFORMAT </w:instrText>
    </w:r>
    <w:r>
      <w:fldChar w:fldCharType="separate"/>
    </w:r>
    <w:r w:rsidR="00CD750B">
      <w:rPr>
        <w:noProof/>
      </w:rPr>
      <w:t>2 March 2025</w:t>
    </w:r>
    <w:r>
      <w:fldChar w:fldCharType="end"/>
    </w:r>
  </w:p>
  <w:p w:rsidR="00C213FE" w:rsidP="00C213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E223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C84F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C428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3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13FE"/>
    <w:pPr>
      <w:spacing w:before="360" w:after="60"/>
      <w:outlineLvl w:val="0"/>
    </w:pPr>
    <w:rPr>
      <w:sz w:val="32"/>
    </w:rPr>
  </w:style>
  <w:style w:type="paragraph" w:styleId="Heading2">
    <w:name w:val="heading 2"/>
    <w:basedOn w:val="HeadingBase"/>
    <w:next w:val="BodyText"/>
    <w:link w:val="Heading2Char"/>
    <w:qFormat/>
    <w:rsid w:val="00C213FE"/>
    <w:pPr>
      <w:keepLines/>
      <w:spacing w:before="240" w:after="120"/>
      <w:outlineLvl w:val="1"/>
    </w:pPr>
    <w:rPr>
      <w:sz w:val="28"/>
      <w:szCs w:val="40"/>
    </w:rPr>
  </w:style>
  <w:style w:type="paragraph" w:styleId="Heading3">
    <w:name w:val="heading 3"/>
    <w:basedOn w:val="HeadingBase"/>
    <w:next w:val="BodyText"/>
    <w:link w:val="Heading3Char"/>
    <w:qFormat/>
    <w:rsid w:val="00C213FE"/>
    <w:pPr>
      <w:spacing w:before="180" w:after="120"/>
      <w:outlineLvl w:val="2"/>
    </w:pPr>
    <w:rPr>
      <w:spacing w:val="-10"/>
      <w:kern w:val="32"/>
    </w:rPr>
  </w:style>
  <w:style w:type="paragraph" w:styleId="Heading4">
    <w:name w:val="heading 4"/>
    <w:basedOn w:val="HeadingBase"/>
    <w:next w:val="BodyText"/>
    <w:link w:val="Heading4Char"/>
    <w:qFormat/>
    <w:rsid w:val="00C213FE"/>
    <w:pPr>
      <w:spacing w:before="160" w:after="120"/>
      <w:outlineLvl w:val="3"/>
    </w:pPr>
    <w:rPr>
      <w:sz w:val="22"/>
    </w:rPr>
  </w:style>
  <w:style w:type="paragraph" w:styleId="Heading5">
    <w:name w:val="heading 5"/>
    <w:basedOn w:val="HeadingBase"/>
    <w:next w:val="Normal"/>
    <w:link w:val="Heading5Char"/>
    <w:qFormat/>
    <w:rsid w:val="00C213FE"/>
    <w:pPr>
      <w:spacing w:before="80"/>
      <w:outlineLvl w:val="4"/>
    </w:pPr>
    <w:rPr>
      <w:color w:val="918585"/>
      <w:sz w:val="20"/>
    </w:rPr>
  </w:style>
  <w:style w:type="paragraph" w:styleId="Heading6">
    <w:name w:val="heading 6"/>
    <w:basedOn w:val="HeadingBase"/>
    <w:next w:val="Normal"/>
    <w:link w:val="Heading6Char"/>
    <w:qFormat/>
    <w:rsid w:val="00C213FE"/>
    <w:pPr>
      <w:spacing w:before="60"/>
      <w:outlineLvl w:val="5"/>
    </w:pPr>
    <w:rPr>
      <w:color w:val="918585"/>
      <w:sz w:val="20"/>
    </w:rPr>
  </w:style>
  <w:style w:type="paragraph" w:styleId="Heading7">
    <w:name w:val="heading 7"/>
    <w:basedOn w:val="Normal"/>
    <w:next w:val="Normal"/>
    <w:link w:val="Heading7Char"/>
    <w:qFormat/>
    <w:rsid w:val="00C213FE"/>
    <w:pPr>
      <w:ind w:left="720"/>
      <w:outlineLvl w:val="6"/>
    </w:pPr>
    <w:rPr>
      <w:i/>
    </w:rPr>
  </w:style>
  <w:style w:type="paragraph" w:styleId="Heading8">
    <w:name w:val="heading 8"/>
    <w:basedOn w:val="Normal"/>
    <w:next w:val="Normal"/>
    <w:link w:val="Heading8Char"/>
    <w:qFormat/>
    <w:rsid w:val="00C213FE"/>
    <w:pPr>
      <w:ind w:left="720"/>
      <w:outlineLvl w:val="7"/>
    </w:pPr>
    <w:rPr>
      <w:i/>
    </w:rPr>
  </w:style>
  <w:style w:type="paragraph" w:styleId="Heading9">
    <w:name w:val="heading 9"/>
    <w:basedOn w:val="Normal"/>
    <w:next w:val="Normal"/>
    <w:link w:val="Heading9Char"/>
    <w:qFormat/>
    <w:rsid w:val="00C213FE"/>
    <w:pPr>
      <w:ind w:left="720"/>
      <w:outlineLvl w:val="8"/>
    </w:pPr>
    <w:rPr>
      <w:i/>
    </w:rPr>
  </w:style>
  <w:style w:type="character" w:default="1" w:styleId="DefaultParagraphFont">
    <w:name w:val="Default Paragraph Font"/>
    <w:uiPriority w:val="1"/>
    <w:unhideWhenUsed/>
    <w:rsid w:val="00C213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3FE"/>
  </w:style>
  <w:style w:type="character" w:customStyle="1" w:styleId="Heading1Char">
    <w:name w:val="Heading 1 Char"/>
    <w:basedOn w:val="DefaultParagraphFont"/>
    <w:link w:val="Heading1"/>
    <w:rsid w:val="00C213FE"/>
    <w:rPr>
      <w:rFonts w:ascii="Times New Roman" w:eastAsia="Times New Roman" w:hAnsi="Times New Roman" w:cs="Times New Roman"/>
      <w:b/>
      <w:sz w:val="32"/>
      <w:szCs w:val="20"/>
      <w:lang w:eastAsia="en-US"/>
    </w:rPr>
  </w:style>
  <w:style w:type="paragraph" w:styleId="BodyText">
    <w:name w:val="Body Text"/>
    <w:basedOn w:val="Normal"/>
    <w:link w:val="BodyTextChar"/>
    <w:rsid w:val="00C213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13FE"/>
    <w:rPr>
      <w:rFonts w:ascii="Times New Roman" w:eastAsia="Times New Roman" w:hAnsi="Times New Roman" w:cs="Times New Roman"/>
      <w:sz w:val="24"/>
      <w:lang w:eastAsia="en-US"/>
    </w:rPr>
  </w:style>
  <w:style w:type="paragraph" w:styleId="ListBullet">
    <w:name w:val="List Bullet"/>
    <w:basedOn w:val="List"/>
    <w:rsid w:val="00C213FE"/>
    <w:pPr>
      <w:numPr>
        <w:numId w:val="13"/>
      </w:numPr>
      <w:tabs>
        <w:tab w:val="clear" w:pos="340"/>
      </w:tabs>
      <w:spacing w:before="40" w:after="40"/>
    </w:pPr>
  </w:style>
  <w:style w:type="character" w:customStyle="1" w:styleId="SpecialBold">
    <w:name w:val="Special Bold"/>
    <w:basedOn w:val="DefaultParagraphFont"/>
    <w:rsid w:val="00C213FE"/>
    <w:rPr>
      <w:b/>
      <w:spacing w:val="0"/>
    </w:rPr>
  </w:style>
  <w:style w:type="paragraph" w:styleId="ListBullet2">
    <w:name w:val="List Bullet 2"/>
    <w:basedOn w:val="List2"/>
    <w:rsid w:val="00C213FE"/>
    <w:pPr>
      <w:numPr>
        <w:numId w:val="14"/>
      </w:numPr>
      <w:tabs>
        <w:tab w:val="clear" w:pos="680"/>
      </w:tabs>
    </w:pPr>
  </w:style>
  <w:style w:type="paragraph" w:customStyle="1" w:styleId="SuperHeading">
    <w:name w:val="SuperHeading"/>
    <w:basedOn w:val="Normal"/>
    <w:rsid w:val="00C213FE"/>
    <w:pPr>
      <w:spacing w:before="240" w:after="120"/>
      <w:outlineLvl w:val="0"/>
    </w:pPr>
    <w:rPr>
      <w:rFonts w:ascii="Times New Roman" w:hAnsi="Times New Roman"/>
      <w:b/>
      <w:sz w:val="32"/>
    </w:rPr>
  </w:style>
  <w:style w:type="paragraph" w:customStyle="1" w:styleId="AllowPageBreak">
    <w:name w:val="AllowPageBreak"/>
    <w:rsid w:val="00C213F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213F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213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13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13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13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13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3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13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13FE"/>
    <w:rPr>
      <w:rFonts w:ascii="Courier New" w:eastAsia="Times New Roman" w:hAnsi="Courier New" w:cs="Times New Roman"/>
      <w:i/>
      <w:szCs w:val="20"/>
      <w:lang w:eastAsia="en-US"/>
    </w:rPr>
  </w:style>
  <w:style w:type="paragraph" w:customStyle="1" w:styleId="HeadingBase">
    <w:name w:val="Heading Base"/>
    <w:rsid w:val="00C213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3FE"/>
    <w:pPr>
      <w:tabs>
        <w:tab w:val="right" w:leader="dot" w:pos="9072"/>
      </w:tabs>
      <w:ind w:left="567"/>
    </w:pPr>
    <w:rPr>
      <w:szCs w:val="22"/>
    </w:rPr>
  </w:style>
  <w:style w:type="paragraph" w:customStyle="1" w:styleId="TOCBase">
    <w:name w:val="TOC Base"/>
    <w:rsid w:val="00C213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3FE"/>
    <w:pPr>
      <w:tabs>
        <w:tab w:val="right" w:leader="dot" w:pos="9072"/>
      </w:tabs>
      <w:spacing w:before="40" w:after="40"/>
      <w:ind w:left="284"/>
    </w:pPr>
    <w:rPr>
      <w:rFonts w:ascii="Times New Roman" w:hAnsi="Times New Roman"/>
    </w:rPr>
  </w:style>
  <w:style w:type="paragraph" w:styleId="TOC1">
    <w:name w:val="toc 1"/>
    <w:basedOn w:val="TOCBase"/>
    <w:next w:val="Normal"/>
    <w:rsid w:val="00C213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13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13FE"/>
    <w:rPr>
      <w:rFonts w:ascii="Times New Roman" w:eastAsia="Times New Roman" w:hAnsi="Times New Roman" w:cs="Times New Roman"/>
      <w:sz w:val="16"/>
      <w:lang w:eastAsia="en-US"/>
    </w:rPr>
  </w:style>
  <w:style w:type="paragraph" w:styleId="Title">
    <w:name w:val="Title"/>
    <w:basedOn w:val="HeadingBase"/>
    <w:link w:val="TitleChar"/>
    <w:qFormat/>
    <w:rsid w:val="00C213FE"/>
    <w:pPr>
      <w:spacing w:before="5040"/>
      <w:jc w:val="center"/>
    </w:pPr>
    <w:rPr>
      <w:sz w:val="48"/>
      <w:szCs w:val="72"/>
      <w:lang w:val="en-US"/>
    </w:rPr>
  </w:style>
  <w:style w:type="character" w:customStyle="1" w:styleId="TitleChar">
    <w:name w:val="Title Char"/>
    <w:basedOn w:val="DefaultParagraphFont"/>
    <w:link w:val="Title"/>
    <w:rsid w:val="00C213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3FE"/>
    <w:pPr>
      <w:tabs>
        <w:tab w:val="left" w:pos="3600"/>
        <w:tab w:val="left" w:pos="3958"/>
      </w:tabs>
    </w:pPr>
  </w:style>
  <w:style w:type="paragraph" w:styleId="List">
    <w:name w:val="List"/>
    <w:basedOn w:val="BodyText"/>
    <w:next w:val="BodyText"/>
    <w:rsid w:val="00C213FE"/>
    <w:pPr>
      <w:tabs>
        <w:tab w:val="left" w:pos="340"/>
      </w:tabs>
      <w:spacing w:before="60" w:after="60"/>
      <w:ind w:left="340" w:hanging="340"/>
    </w:pPr>
  </w:style>
  <w:style w:type="paragraph" w:customStyle="1" w:styleId="Note">
    <w:name w:val="Note"/>
    <w:basedOn w:val="BodyText"/>
    <w:rsid w:val="00C213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13FE"/>
    <w:pPr>
      <w:framePr w:wrap="auto" w:hAnchor="text" w:y="6049"/>
    </w:pPr>
    <w:rPr>
      <w:color w:val="000000"/>
      <w:sz w:val="40"/>
    </w:rPr>
  </w:style>
  <w:style w:type="paragraph" w:customStyle="1" w:styleId="TOCTitle">
    <w:name w:val="TOCTitle"/>
    <w:basedOn w:val="Heading1"/>
    <w:rsid w:val="00C213FE"/>
    <w:pPr>
      <w:spacing w:after="240"/>
      <w:jc w:val="center"/>
      <w:outlineLvl w:val="9"/>
    </w:pPr>
    <w:rPr>
      <w:caps/>
    </w:rPr>
  </w:style>
  <w:style w:type="paragraph" w:customStyle="1" w:styleId="Version">
    <w:name w:val="Version"/>
    <w:rsid w:val="00C213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13FE"/>
    <w:pPr>
      <w:keepNext w:val="0"/>
      <w:tabs>
        <w:tab w:val="right" w:pos="4176"/>
      </w:tabs>
      <w:ind w:left="198" w:hanging="198"/>
    </w:pPr>
    <w:rPr>
      <w:rFonts w:ascii="Garamond" w:hAnsi="Garamond"/>
    </w:rPr>
  </w:style>
  <w:style w:type="paragraph" w:styleId="IndexHeading">
    <w:name w:val="index heading"/>
    <w:basedOn w:val="Normal"/>
    <w:next w:val="Index1"/>
    <w:semiHidden/>
    <w:rsid w:val="00C213FE"/>
    <w:pPr>
      <w:spacing w:before="120" w:after="120"/>
    </w:pPr>
    <w:rPr>
      <w:rFonts w:ascii="Arial" w:hAnsi="Arial"/>
      <w:b/>
      <w:color w:val="918585"/>
      <w:sz w:val="24"/>
    </w:rPr>
  </w:style>
  <w:style w:type="paragraph" w:styleId="Header">
    <w:name w:val="header"/>
    <w:basedOn w:val="Normal"/>
    <w:link w:val="HeaderChar"/>
    <w:rsid w:val="00C213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13FE"/>
    <w:rPr>
      <w:rFonts w:ascii="Times New Roman" w:eastAsia="Times New Roman" w:hAnsi="Times New Roman" w:cs="Times New Roman"/>
      <w:sz w:val="16"/>
      <w:szCs w:val="20"/>
      <w:lang w:val="en-GB" w:eastAsia="en-US"/>
    </w:rPr>
  </w:style>
  <w:style w:type="paragraph" w:customStyle="1" w:styleId="Chapter">
    <w:name w:val="Chapter"/>
    <w:basedOn w:val="Normal"/>
    <w:rsid w:val="00C213FE"/>
    <w:pPr>
      <w:spacing w:before="240"/>
    </w:pPr>
    <w:rPr>
      <w:rFonts w:ascii="Times New Roman" w:hAnsi="Times New Roman"/>
      <w:smallCaps/>
      <w:spacing w:val="80"/>
      <w:sz w:val="28"/>
    </w:rPr>
  </w:style>
  <w:style w:type="paragraph" w:customStyle="1" w:styleId="InChapter">
    <w:name w:val="InChapter"/>
    <w:basedOn w:val="Heading3"/>
    <w:rsid w:val="00C213FE"/>
    <w:pPr>
      <w:spacing w:after="240"/>
      <w:outlineLvl w:val="9"/>
    </w:pPr>
    <w:rPr>
      <w:noProof/>
    </w:rPr>
  </w:style>
  <w:style w:type="paragraph" w:styleId="Index2">
    <w:name w:val="index 2"/>
    <w:basedOn w:val="Normal"/>
    <w:next w:val="Normal"/>
    <w:semiHidden/>
    <w:rsid w:val="00C213FE"/>
    <w:pPr>
      <w:tabs>
        <w:tab w:val="right" w:pos="4176"/>
      </w:tabs>
      <w:ind w:left="568" w:hanging="284"/>
    </w:pPr>
    <w:rPr>
      <w:rFonts w:ascii="Garamond" w:hAnsi="Garamond"/>
    </w:rPr>
  </w:style>
  <w:style w:type="paragraph" w:customStyle="1" w:styleId="Byline">
    <w:name w:val="Byline"/>
    <w:rsid w:val="00C213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3FE"/>
    <w:pPr>
      <w:tabs>
        <w:tab w:val="clear" w:pos="3600"/>
        <w:tab w:val="clear" w:pos="3958"/>
      </w:tabs>
      <w:jc w:val="right"/>
    </w:pPr>
  </w:style>
  <w:style w:type="character" w:styleId="Emphasis">
    <w:name w:val="Emphasis"/>
    <w:basedOn w:val="DefaultParagraphFont"/>
    <w:qFormat/>
    <w:rsid w:val="00C213FE"/>
    <w:rPr>
      <w:i/>
    </w:rPr>
  </w:style>
  <w:style w:type="paragraph" w:styleId="Caption">
    <w:name w:val="caption"/>
    <w:basedOn w:val="BodyText"/>
    <w:next w:val="Normal"/>
    <w:qFormat/>
    <w:rsid w:val="00C213FE"/>
    <w:pPr>
      <w:framePr w:w="2268" w:hSpace="181" w:vSpace="181" w:wrap="around" w:vAnchor="text" w:hAnchor="page" w:x="1135" w:y="285" w:anchorLock="1"/>
    </w:pPr>
    <w:rPr>
      <w:i/>
    </w:rPr>
  </w:style>
  <w:style w:type="paragraph" w:customStyle="1" w:styleId="MiniTOCTitle">
    <w:name w:val="MiniTOCTitle"/>
    <w:basedOn w:val="Heading4"/>
    <w:rsid w:val="00C213FE"/>
    <w:pPr>
      <w:spacing w:before="240"/>
      <w:outlineLvl w:val="9"/>
    </w:pPr>
    <w:rPr>
      <w:noProof/>
      <w:sz w:val="24"/>
    </w:rPr>
  </w:style>
  <w:style w:type="paragraph" w:customStyle="1" w:styleId="MiniTOCItem">
    <w:name w:val="MiniTOCItem"/>
    <w:basedOn w:val="ListBullet"/>
    <w:rsid w:val="00C213FE"/>
    <w:pPr>
      <w:numPr>
        <w:numId w:val="0"/>
      </w:numPr>
      <w:tabs>
        <w:tab w:val="right" w:leader="dot" w:pos="6521"/>
      </w:tabs>
      <w:spacing w:before="0" w:after="0"/>
    </w:pPr>
  </w:style>
  <w:style w:type="paragraph" w:customStyle="1" w:styleId="TOFTitle">
    <w:name w:val="TOFTitle"/>
    <w:basedOn w:val="TOCTitle"/>
    <w:rsid w:val="00C213FE"/>
  </w:style>
  <w:style w:type="paragraph" w:styleId="TableofFigures">
    <w:name w:val="table of figures"/>
    <w:basedOn w:val="Normal"/>
    <w:next w:val="Normal"/>
    <w:semiHidden/>
    <w:rsid w:val="00C213FE"/>
    <w:pPr>
      <w:tabs>
        <w:tab w:val="right" w:leader="dot" w:pos="9072"/>
      </w:tabs>
      <w:ind w:left="970" w:hanging="403"/>
    </w:pPr>
    <w:rPr>
      <w:rFonts w:ascii="Times New Roman" w:hAnsi="Times New Roman"/>
      <w:b/>
    </w:rPr>
  </w:style>
  <w:style w:type="paragraph" w:styleId="ListNumber">
    <w:name w:val="List Number"/>
    <w:basedOn w:val="List"/>
    <w:rsid w:val="00C213FE"/>
    <w:pPr>
      <w:numPr>
        <w:numId w:val="16"/>
      </w:numPr>
      <w:tabs>
        <w:tab w:val="clear" w:pos="340"/>
      </w:tabs>
    </w:pPr>
  </w:style>
  <w:style w:type="character" w:customStyle="1" w:styleId="WingdingSymbols">
    <w:name w:val="Wingding Symbols"/>
    <w:rsid w:val="00C213FE"/>
    <w:rPr>
      <w:rFonts w:ascii="Wingdings" w:hAnsi="Wingdings"/>
    </w:rPr>
  </w:style>
  <w:style w:type="paragraph" w:customStyle="1" w:styleId="TableHeading">
    <w:name w:val="Table Heading"/>
    <w:basedOn w:val="HeadingBase"/>
    <w:rsid w:val="00C213FE"/>
    <w:pPr>
      <w:keepLines/>
      <w:pBdr>
        <w:bottom w:val="single" w:sz="6" w:space="1" w:color="918585"/>
      </w:pBdr>
      <w:spacing w:before="240"/>
    </w:pPr>
  </w:style>
  <w:style w:type="character" w:customStyle="1" w:styleId="HotSpot">
    <w:name w:val="HotSpot"/>
    <w:rsid w:val="00C213FE"/>
    <w:rPr>
      <w:color w:val="0033CC"/>
      <w:u w:val="none"/>
    </w:rPr>
  </w:style>
  <w:style w:type="paragraph" w:customStyle="1" w:styleId="BodyTextRight">
    <w:name w:val="Body Text Right"/>
    <w:basedOn w:val="BodyText"/>
    <w:rsid w:val="00C213FE"/>
    <w:pPr>
      <w:spacing w:before="0" w:after="0"/>
      <w:jc w:val="right"/>
    </w:pPr>
  </w:style>
  <w:style w:type="paragraph" w:styleId="Index3">
    <w:name w:val="index 3"/>
    <w:basedOn w:val="ListNumber2"/>
    <w:next w:val="Normal"/>
    <w:semiHidden/>
    <w:rsid w:val="00C213FE"/>
    <w:pPr>
      <w:numPr>
        <w:numId w:val="0"/>
      </w:numPr>
      <w:tabs>
        <w:tab w:val="right" w:leader="dot" w:pos="4176"/>
      </w:tabs>
    </w:pPr>
  </w:style>
  <w:style w:type="paragraph" w:styleId="ListNumber2">
    <w:name w:val="List Number 2"/>
    <w:basedOn w:val="List2"/>
    <w:rsid w:val="00C213FE"/>
    <w:pPr>
      <w:numPr>
        <w:numId w:val="11"/>
      </w:numPr>
      <w:tabs>
        <w:tab w:val="clear" w:pos="1060"/>
      </w:tabs>
    </w:pPr>
  </w:style>
  <w:style w:type="paragraph" w:customStyle="1" w:styleId="MarginNote">
    <w:name w:val="Margin Note"/>
    <w:basedOn w:val="BodyText"/>
    <w:rsid w:val="00C213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3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13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13FE"/>
    <w:rPr>
      <w:sz w:val="32"/>
    </w:rPr>
  </w:style>
  <w:style w:type="paragraph" w:customStyle="1" w:styleId="HeadingProcedure">
    <w:name w:val="Heading Procedure"/>
    <w:basedOn w:val="HeadingBase"/>
    <w:next w:val="Normal"/>
    <w:rsid w:val="00C213FE"/>
    <w:pPr>
      <w:tabs>
        <w:tab w:val="left" w:pos="0"/>
      </w:tabs>
      <w:spacing w:before="120" w:after="60"/>
    </w:pPr>
    <w:rPr>
      <w:i/>
      <w:color w:val="918585"/>
      <w:sz w:val="22"/>
    </w:rPr>
  </w:style>
  <w:style w:type="paragraph" w:customStyle="1" w:styleId="TableBodyText">
    <w:name w:val="Table Body Text"/>
    <w:basedOn w:val="BodyText"/>
    <w:rsid w:val="00C213FE"/>
    <w:pPr>
      <w:spacing w:before="60" w:after="60"/>
    </w:pPr>
  </w:style>
  <w:style w:type="paragraph" w:styleId="ListContinue">
    <w:name w:val="List Continue"/>
    <w:basedOn w:val="List"/>
    <w:rsid w:val="00C213FE"/>
    <w:pPr>
      <w:ind w:firstLine="0"/>
    </w:pPr>
  </w:style>
  <w:style w:type="paragraph" w:customStyle="1" w:styleId="ListNote">
    <w:name w:val="List Note"/>
    <w:basedOn w:val="List"/>
    <w:rsid w:val="00C213FE"/>
    <w:pPr>
      <w:pBdr>
        <w:top w:val="single" w:sz="6" w:space="2" w:color="918585"/>
        <w:bottom w:val="single" w:sz="6" w:space="2" w:color="918585"/>
      </w:pBdr>
      <w:tabs>
        <w:tab w:val="left" w:pos="1021"/>
      </w:tabs>
      <w:ind w:firstLine="0"/>
    </w:pPr>
  </w:style>
  <w:style w:type="paragraph" w:customStyle="1" w:styleId="Warning">
    <w:name w:val="Warning"/>
    <w:basedOn w:val="BodyText"/>
    <w:rsid w:val="00C213FE"/>
    <w:pPr>
      <w:shd w:val="clear" w:color="auto" w:fill="D9D9D9"/>
      <w:tabs>
        <w:tab w:val="left" w:pos="992"/>
      </w:tabs>
      <w:ind w:left="119" w:right="119"/>
    </w:pPr>
    <w:rPr>
      <w:sz w:val="20"/>
    </w:rPr>
  </w:style>
  <w:style w:type="paragraph" w:customStyle="1" w:styleId="MarginIcons">
    <w:name w:val="Margin Icons"/>
    <w:basedOn w:val="BodyText"/>
    <w:rsid w:val="00C213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13FE"/>
    <w:rPr>
      <w:rFonts w:ascii="Courier New" w:hAnsi="Courier New"/>
    </w:rPr>
  </w:style>
  <w:style w:type="paragraph" w:customStyle="1" w:styleId="NoteBullet">
    <w:name w:val="Note Bullet"/>
    <w:basedOn w:val="Note"/>
    <w:rsid w:val="00C213FE"/>
    <w:pPr>
      <w:tabs>
        <w:tab w:val="clear" w:pos="680"/>
      </w:tabs>
      <w:spacing w:before="60" w:after="60"/>
    </w:pPr>
  </w:style>
  <w:style w:type="paragraph" w:customStyle="1" w:styleId="SubHeading2">
    <w:name w:val="SubHeading2"/>
    <w:basedOn w:val="HeadingBase"/>
    <w:rsid w:val="00C213FE"/>
    <w:pPr>
      <w:spacing w:before="240" w:after="60"/>
    </w:pPr>
    <w:rPr>
      <w:sz w:val="20"/>
    </w:rPr>
  </w:style>
  <w:style w:type="paragraph" w:customStyle="1" w:styleId="SubHeading1">
    <w:name w:val="SubHeading1"/>
    <w:basedOn w:val="HeadingBase"/>
    <w:rsid w:val="00C213FE"/>
    <w:pPr>
      <w:spacing w:before="240" w:after="60"/>
    </w:pPr>
    <w:rPr>
      <w:color w:val="918585"/>
      <w:sz w:val="22"/>
    </w:rPr>
  </w:style>
  <w:style w:type="paragraph" w:customStyle="1" w:styleId="SideHeading">
    <w:name w:val="Side Heading"/>
    <w:basedOn w:val="HeadingBase"/>
    <w:rsid w:val="00C213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3FE"/>
    <w:pPr>
      <w:numPr>
        <w:numId w:val="12"/>
      </w:numPr>
    </w:pPr>
  </w:style>
  <w:style w:type="paragraph" w:styleId="PlainText">
    <w:name w:val="Plain Text"/>
    <w:basedOn w:val="Normal"/>
    <w:link w:val="PlainTextChar"/>
    <w:rsid w:val="00C213FE"/>
    <w:rPr>
      <w:sz w:val="20"/>
    </w:rPr>
  </w:style>
  <w:style w:type="character" w:customStyle="1" w:styleId="PlainTextChar">
    <w:name w:val="Plain Text Char"/>
    <w:basedOn w:val="DefaultParagraphFont"/>
    <w:link w:val="PlainText"/>
    <w:rsid w:val="00C213FE"/>
    <w:rPr>
      <w:rFonts w:ascii="Courier New" w:eastAsia="Times New Roman" w:hAnsi="Courier New" w:cs="Times New Roman"/>
      <w:sz w:val="20"/>
      <w:szCs w:val="20"/>
      <w:lang w:eastAsia="en-US"/>
    </w:rPr>
  </w:style>
  <w:style w:type="character" w:customStyle="1" w:styleId="MenuOption">
    <w:name w:val="Menu Option"/>
    <w:basedOn w:val="DefaultParagraphFont"/>
    <w:rsid w:val="00C213FE"/>
    <w:rPr>
      <w:b/>
      <w:smallCaps/>
    </w:rPr>
  </w:style>
  <w:style w:type="paragraph" w:customStyle="1" w:styleId="TableListNumber">
    <w:name w:val="Table List Number"/>
    <w:basedOn w:val="ListNumber"/>
    <w:rsid w:val="00C213FE"/>
    <w:pPr>
      <w:numPr>
        <w:numId w:val="0"/>
      </w:numPr>
    </w:pPr>
  </w:style>
  <w:style w:type="paragraph" w:styleId="TOC4">
    <w:name w:val="toc 4"/>
    <w:basedOn w:val="TOCBase"/>
    <w:next w:val="Normal"/>
    <w:semiHidden/>
    <w:rsid w:val="00C213FE"/>
    <w:pPr>
      <w:tabs>
        <w:tab w:val="right" w:leader="dot" w:pos="9071"/>
      </w:tabs>
      <w:ind w:left="1701"/>
    </w:pPr>
  </w:style>
  <w:style w:type="paragraph" w:customStyle="1" w:styleId="ListAlpha">
    <w:name w:val="List Alpha"/>
    <w:basedOn w:val="List"/>
    <w:rsid w:val="00C213FE"/>
    <w:pPr>
      <w:numPr>
        <w:numId w:val="10"/>
      </w:numPr>
    </w:pPr>
  </w:style>
  <w:style w:type="paragraph" w:customStyle="1" w:styleId="ListAlpha2">
    <w:name w:val="List Alpha 2"/>
    <w:basedOn w:val="List2"/>
    <w:rsid w:val="00C213FE"/>
    <w:pPr>
      <w:numPr>
        <w:numId w:val="9"/>
      </w:numPr>
    </w:pPr>
  </w:style>
  <w:style w:type="paragraph" w:styleId="List2">
    <w:name w:val="List 2"/>
    <w:basedOn w:val="BodyText"/>
    <w:rsid w:val="00C213FE"/>
    <w:pPr>
      <w:tabs>
        <w:tab w:val="left" w:pos="680"/>
      </w:tabs>
      <w:spacing w:before="60" w:after="60"/>
      <w:ind w:left="680" w:hanging="340"/>
    </w:pPr>
  </w:style>
  <w:style w:type="paragraph" w:styleId="List3">
    <w:name w:val="List 3"/>
    <w:basedOn w:val="BodyText"/>
    <w:rsid w:val="00C213FE"/>
    <w:pPr>
      <w:tabs>
        <w:tab w:val="left" w:pos="1021"/>
      </w:tabs>
      <w:spacing w:before="60" w:after="60"/>
      <w:ind w:left="1020" w:hanging="340"/>
    </w:pPr>
  </w:style>
  <w:style w:type="paragraph" w:styleId="List4">
    <w:name w:val="List 4"/>
    <w:basedOn w:val="BodyText"/>
    <w:rsid w:val="00C213FE"/>
    <w:pPr>
      <w:tabs>
        <w:tab w:val="left" w:pos="1361"/>
      </w:tabs>
      <w:spacing w:before="60" w:after="60"/>
      <w:ind w:left="1361" w:hanging="340"/>
    </w:pPr>
  </w:style>
  <w:style w:type="paragraph" w:styleId="List5">
    <w:name w:val="List 5"/>
    <w:basedOn w:val="BodyText"/>
    <w:rsid w:val="00C213FE"/>
    <w:pPr>
      <w:tabs>
        <w:tab w:val="left" w:pos="1701"/>
      </w:tabs>
      <w:spacing w:before="60" w:after="60"/>
      <w:ind w:left="1701" w:hanging="340"/>
    </w:pPr>
  </w:style>
  <w:style w:type="paragraph" w:styleId="ListBullet4">
    <w:name w:val="List Bullet 4"/>
    <w:basedOn w:val="List4"/>
    <w:rsid w:val="00C213FE"/>
    <w:pPr>
      <w:numPr>
        <w:numId w:val="4"/>
      </w:numPr>
      <w:tabs>
        <w:tab w:val="clear" w:pos="1361"/>
      </w:tabs>
    </w:pPr>
  </w:style>
  <w:style w:type="paragraph" w:styleId="ListBullet5">
    <w:name w:val="List Bullet 5"/>
    <w:basedOn w:val="List5"/>
    <w:rsid w:val="00C213FE"/>
    <w:pPr>
      <w:numPr>
        <w:numId w:val="5"/>
      </w:numPr>
    </w:pPr>
  </w:style>
  <w:style w:type="paragraph" w:styleId="ListContinue2">
    <w:name w:val="List Continue 2"/>
    <w:basedOn w:val="List2"/>
    <w:rsid w:val="00C213FE"/>
    <w:pPr>
      <w:ind w:firstLine="0"/>
    </w:pPr>
  </w:style>
  <w:style w:type="paragraph" w:styleId="ListContinue3">
    <w:name w:val="List Continue 3"/>
    <w:basedOn w:val="List3"/>
    <w:rsid w:val="00C213FE"/>
    <w:pPr>
      <w:ind w:left="1021" w:firstLine="0"/>
    </w:pPr>
  </w:style>
  <w:style w:type="paragraph" w:styleId="ListContinue4">
    <w:name w:val="List Continue 4"/>
    <w:basedOn w:val="List4"/>
    <w:rsid w:val="00C213FE"/>
    <w:pPr>
      <w:ind w:firstLine="0"/>
    </w:pPr>
  </w:style>
  <w:style w:type="paragraph" w:styleId="ListContinue5">
    <w:name w:val="List Continue 5"/>
    <w:basedOn w:val="List5"/>
    <w:rsid w:val="00C213FE"/>
    <w:pPr>
      <w:ind w:firstLine="0"/>
    </w:pPr>
  </w:style>
  <w:style w:type="paragraph" w:styleId="ListNumber3">
    <w:name w:val="List Number 3"/>
    <w:basedOn w:val="List3"/>
    <w:rsid w:val="00C213FE"/>
    <w:pPr>
      <w:numPr>
        <w:numId w:val="6"/>
      </w:numPr>
    </w:pPr>
  </w:style>
  <w:style w:type="paragraph" w:styleId="ListNumber4">
    <w:name w:val="List Number 4"/>
    <w:basedOn w:val="List4"/>
    <w:rsid w:val="00C213FE"/>
    <w:pPr>
      <w:numPr>
        <w:numId w:val="7"/>
      </w:numPr>
    </w:pPr>
  </w:style>
  <w:style w:type="paragraph" w:styleId="ListNumber5">
    <w:name w:val="List Number 5"/>
    <w:basedOn w:val="List5"/>
    <w:rsid w:val="00C213FE"/>
    <w:pPr>
      <w:numPr>
        <w:numId w:val="8"/>
      </w:numPr>
    </w:pPr>
  </w:style>
  <w:style w:type="paragraph" w:styleId="BlockText">
    <w:name w:val="Block Text"/>
    <w:basedOn w:val="Normal"/>
    <w:rsid w:val="00C213FE"/>
    <w:pPr>
      <w:spacing w:after="120"/>
      <w:ind w:left="1440" w:right="1440"/>
    </w:pPr>
  </w:style>
  <w:style w:type="character" w:customStyle="1" w:styleId="Subscript">
    <w:name w:val="Subscript"/>
    <w:basedOn w:val="DefaultParagraphFont"/>
    <w:rsid w:val="00C213FE"/>
    <w:rPr>
      <w:sz w:val="16"/>
      <w:vertAlign w:val="subscript"/>
    </w:rPr>
  </w:style>
  <w:style w:type="character" w:customStyle="1" w:styleId="Superscript">
    <w:name w:val="Superscript"/>
    <w:basedOn w:val="DefaultParagraphFont"/>
    <w:rsid w:val="00C213FE"/>
    <w:rPr>
      <w:sz w:val="16"/>
      <w:vertAlign w:val="superscript"/>
    </w:rPr>
  </w:style>
  <w:style w:type="character" w:customStyle="1" w:styleId="Symbols">
    <w:name w:val="Symbols"/>
    <w:basedOn w:val="DefaultParagraphFont"/>
    <w:rsid w:val="00C213FE"/>
    <w:rPr>
      <w:rFonts w:ascii="Symbol" w:hAnsi="Symbol"/>
    </w:rPr>
  </w:style>
  <w:style w:type="character" w:customStyle="1" w:styleId="MenuOptions">
    <w:name w:val="Menu Options"/>
    <w:basedOn w:val="DefaultParagraphFont"/>
    <w:rsid w:val="00C213FE"/>
    <w:rPr>
      <w:rFonts w:ascii="Arial Narrow" w:hAnsi="Arial Narrow"/>
      <w:smallCaps/>
    </w:rPr>
  </w:style>
  <w:style w:type="character" w:customStyle="1" w:styleId="Buttons">
    <w:name w:val="Buttons"/>
    <w:basedOn w:val="DefaultParagraphFont"/>
    <w:rsid w:val="00C213FE"/>
    <w:rPr>
      <w:b/>
    </w:rPr>
  </w:style>
  <w:style w:type="character" w:customStyle="1" w:styleId="Underlined">
    <w:name w:val="Underlined"/>
    <w:basedOn w:val="DefaultParagraphFont"/>
    <w:rsid w:val="00C213FE"/>
    <w:rPr>
      <w:u w:val="single"/>
    </w:rPr>
  </w:style>
  <w:style w:type="paragraph" w:customStyle="1" w:styleId="TableBodyTextRight">
    <w:name w:val="Table Body Text Right"/>
    <w:basedOn w:val="TableBodyText"/>
    <w:rsid w:val="00C213FE"/>
    <w:pPr>
      <w:widowControl w:val="0"/>
      <w:autoSpaceDE w:val="0"/>
      <w:autoSpaceDN w:val="0"/>
      <w:adjustRightInd w:val="0"/>
      <w:jc w:val="right"/>
    </w:pPr>
    <w:rPr>
      <w:rFonts w:cs="Arial"/>
      <w:szCs w:val="18"/>
    </w:rPr>
  </w:style>
  <w:style w:type="paragraph" w:customStyle="1" w:styleId="CopyrightText">
    <w:name w:val="Copyright Text"/>
    <w:basedOn w:val="BodyText"/>
    <w:rsid w:val="00C213FE"/>
    <w:rPr>
      <w:sz w:val="18"/>
    </w:rPr>
  </w:style>
  <w:style w:type="paragraph" w:customStyle="1" w:styleId="BodySmallRight">
    <w:name w:val="Body Small Right"/>
    <w:basedOn w:val="BodyTextRight"/>
    <w:rsid w:val="00C213FE"/>
    <w:rPr>
      <w:sz w:val="18"/>
      <w:szCs w:val="18"/>
    </w:rPr>
  </w:style>
  <w:style w:type="paragraph" w:customStyle="1" w:styleId="MarginEdition">
    <w:name w:val="Margin Edition"/>
    <w:basedOn w:val="MarginNote"/>
    <w:rsid w:val="00C213FE"/>
    <w:pPr>
      <w:spacing w:before="0" w:after="0"/>
    </w:pPr>
    <w:rPr>
      <w:rFonts w:ascii="Times New Roman" w:hAnsi="Times New Roman"/>
      <w:color w:val="999999"/>
    </w:rPr>
  </w:style>
  <w:style w:type="paragraph" w:customStyle="1" w:styleId="Spacer">
    <w:name w:val="Spacer"/>
    <w:basedOn w:val="Normal"/>
    <w:rsid w:val="00C213FE"/>
    <w:rPr>
      <w:sz w:val="2"/>
      <w:szCs w:val="2"/>
    </w:rPr>
  </w:style>
  <w:style w:type="character" w:customStyle="1" w:styleId="Small">
    <w:name w:val="Small"/>
    <w:basedOn w:val="DefaultParagraphFont"/>
    <w:rsid w:val="00C213FE"/>
    <w:rPr>
      <w:sz w:val="16"/>
    </w:rPr>
  </w:style>
  <w:style w:type="paragraph" w:customStyle="1" w:styleId="WideTable">
    <w:name w:val="Wide Table"/>
    <w:basedOn w:val="Normal"/>
    <w:rsid w:val="00C213FE"/>
    <w:pPr>
      <w:ind w:left="-1418"/>
    </w:pPr>
    <w:rPr>
      <w:sz w:val="2"/>
      <w:szCs w:val="2"/>
    </w:rPr>
  </w:style>
  <w:style w:type="character" w:styleId="PageNumber">
    <w:name w:val="page number"/>
    <w:basedOn w:val="DefaultParagraphFont"/>
    <w:rsid w:val="00C213FE"/>
  </w:style>
  <w:style w:type="paragraph" w:styleId="Quote">
    <w:name w:val="Quote"/>
    <w:basedOn w:val="Heading1"/>
    <w:link w:val="QuoteChar"/>
    <w:qFormat/>
    <w:rsid w:val="00C213FE"/>
    <w:rPr>
      <w:b w:val="0"/>
      <w:sz w:val="72"/>
      <w:szCs w:val="72"/>
      <w:lang w:val="en-NZ"/>
    </w:rPr>
  </w:style>
  <w:style w:type="character" w:customStyle="1" w:styleId="QuoteChar">
    <w:name w:val="Quote Char"/>
    <w:basedOn w:val="DefaultParagraphFont"/>
    <w:link w:val="Quote"/>
    <w:rsid w:val="00C213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3FE"/>
    <w:pPr>
      <w:pageBreakBefore/>
    </w:pPr>
  </w:style>
  <w:style w:type="paragraph" w:customStyle="1" w:styleId="Border">
    <w:name w:val="Border"/>
    <w:basedOn w:val="Normal"/>
    <w:qFormat/>
    <w:rsid w:val="00C213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13FE"/>
    <w:rPr>
      <w:b/>
      <w:bCs/>
      <w:i/>
      <w:iCs/>
      <w:color w:val="auto"/>
    </w:rPr>
  </w:style>
  <w:style w:type="paragraph" w:styleId="IntenseQuote">
    <w:name w:val="Intense Quote"/>
    <w:basedOn w:val="Normal"/>
    <w:next w:val="Normal"/>
    <w:link w:val="IntenseQuoteChar"/>
    <w:uiPriority w:val="30"/>
    <w:qFormat/>
    <w:rsid w:val="00C213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13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13FE"/>
    <w:rPr>
      <w:smallCaps/>
      <w:color w:val="auto"/>
      <w:u w:val="single"/>
    </w:rPr>
  </w:style>
  <w:style w:type="character" w:styleId="IntenseReference">
    <w:name w:val="Intense Reference"/>
    <w:basedOn w:val="DefaultParagraphFont"/>
    <w:uiPriority w:val="32"/>
    <w:qFormat/>
    <w:rsid w:val="00C213FE"/>
    <w:rPr>
      <w:b/>
      <w:bCs/>
      <w:smallCaps/>
      <w:color w:val="auto"/>
      <w:spacing w:val="5"/>
      <w:u w:val="single"/>
    </w:rPr>
  </w:style>
  <w:style w:type="paragraph" w:customStyle="1" w:styleId="2ColumnHeading">
    <w:name w:val="2Column Heading"/>
    <w:basedOn w:val="BodyText"/>
    <w:qFormat/>
    <w:rsid w:val="00C213FE"/>
    <w:pPr>
      <w:spacing w:after="60"/>
      <w:ind w:left="-2268"/>
    </w:pPr>
    <w:rPr>
      <w:b/>
    </w:rPr>
  </w:style>
  <w:style w:type="paragraph" w:customStyle="1" w:styleId="Heading1TOC">
    <w:name w:val="Heading1 TOC"/>
    <w:basedOn w:val="Normal"/>
    <w:qFormat/>
    <w:rsid w:val="00C213FE"/>
    <w:pPr>
      <w:spacing w:before="240" w:after="120"/>
    </w:pPr>
    <w:rPr>
      <w:rFonts w:ascii="Times New Roman" w:hAnsi="Times New Roman"/>
      <w:b/>
      <w:sz w:val="32"/>
    </w:rPr>
  </w:style>
  <w:style w:type="paragraph" w:customStyle="1" w:styleId="Heading2TOC">
    <w:name w:val="Heading2 TOC"/>
    <w:basedOn w:val="Normal"/>
    <w:qFormat/>
    <w:rsid w:val="00C213FE"/>
    <w:pPr>
      <w:spacing w:before="240" w:after="60"/>
    </w:pPr>
    <w:rPr>
      <w:rFonts w:ascii="Times New Roman" w:hAnsi="Times New Roman"/>
      <w:b/>
      <w:sz w:val="28"/>
    </w:rPr>
  </w:style>
  <w:style w:type="character" w:customStyle="1" w:styleId="Underline">
    <w:name w:val="Underline"/>
    <w:basedOn w:val="DefaultParagraphFont"/>
    <w:qFormat/>
    <w:rsid w:val="00C213FE"/>
    <w:rPr>
      <w:u w:val="single"/>
    </w:rPr>
  </w:style>
  <w:style w:type="character" w:customStyle="1" w:styleId="BoldandItalics">
    <w:name w:val="Bold and Italics"/>
    <w:qFormat/>
    <w:rsid w:val="00C213FE"/>
    <w:rPr>
      <w:b/>
      <w:i/>
      <w:u w:val="none"/>
    </w:rPr>
  </w:style>
  <w:style w:type="paragraph" w:styleId="BalloonText">
    <w:name w:val="Balloon Text"/>
    <w:basedOn w:val="Normal"/>
    <w:link w:val="BalloonTextChar"/>
    <w:rsid w:val="00C213FE"/>
    <w:rPr>
      <w:rFonts w:ascii="Tahoma" w:hAnsi="Tahoma" w:cs="Tahoma"/>
      <w:sz w:val="16"/>
      <w:szCs w:val="16"/>
    </w:rPr>
  </w:style>
  <w:style w:type="character" w:customStyle="1" w:styleId="BalloonTextChar">
    <w:name w:val="Balloon Text Char"/>
    <w:basedOn w:val="DefaultParagraphFont"/>
    <w:link w:val="BalloonText"/>
    <w:rsid w:val="00C213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13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13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13FE"/>
    <w:rPr>
      <w:b/>
      <w:color w:val="660033"/>
      <w:spacing w:val="0"/>
    </w:rPr>
  </w:style>
  <w:style w:type="paragraph" w:customStyle="1" w:styleId="Nameditemlist">
    <w:name w:val="Named item list"/>
    <w:basedOn w:val="BodyText"/>
    <w:qFormat/>
    <w:rsid w:val="00C213FE"/>
    <w:pPr>
      <w:tabs>
        <w:tab w:val="left" w:pos="2835"/>
      </w:tabs>
      <w:ind w:left="2835" w:hanging="2835"/>
    </w:pPr>
  </w:style>
  <w:style w:type="paragraph" w:customStyle="1" w:styleId="BodyTextnopadding">
    <w:name w:val="Body Text no padding"/>
    <w:basedOn w:val="BodyText"/>
    <w:qFormat/>
    <w:rsid w:val="00C213FE"/>
    <w:pPr>
      <w:spacing w:before="0" w:after="0"/>
    </w:pPr>
  </w:style>
  <w:style w:type="paragraph" w:customStyle="1" w:styleId="BodyTextBold">
    <w:name w:val="Body Text Bold"/>
    <w:basedOn w:val="BodyText"/>
    <w:qFormat/>
    <w:rsid w:val="00C213FE"/>
    <w:rPr>
      <w:b/>
    </w:rPr>
  </w:style>
  <w:style w:type="character" w:styleId="Hyperlink">
    <w:name w:val="Hyperlink"/>
    <w:basedOn w:val="DefaultParagraphFont"/>
    <w:uiPriority w:val="99"/>
    <w:unhideWhenUsed/>
    <w:rsid w:val="00CD75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1038</Words>
  <Characters>6904</Characters>
  <Application>Microsoft Office Word</Application>
  <DocSecurity>0</DocSecurity>
  <Lines>255</Lines>
  <Paragraphs>165</Paragraphs>
  <ScaleCrop>false</ScaleCrop>
  <Company>Author-it Software Corporation Ltd.</Company>
  <LinksUpToDate>false</LinksUpToDate>
  <CharactersWithSpaces>7777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UETDRCD001 Work safely around powerlines as an ordinary person</dc:title>
  <dc:subject>Approved</dc:subject>
  <dc:creator>Powering Skills Organisation</dc:creator>
  <cp:keywords>Release: 1</cp:keywords>
  <dc:description>Review Date: 12 April 2008</dc:description>
  <cp:lastModifiedBy>HSD_TPCMSd.prod</cp:lastModifiedBy>
  <cp:revision>3</cp:revision>
  <dcterms:created xsi:type="dcterms:W3CDTF">2025-03-01T16:35:00Z</dcterms:created>
  <dcterms:modified xsi:type="dcterms:W3CDTF">2025-03-01T16:35:00Z</dcterms:modified>
</cp:coreProperties>
</file>