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E60" w:rsidP="001B3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UETDRCD001 Work safely around powerlines as an ordinary person</w:t>
      </w:r>
      <w:r>
        <w:fldChar w:fldCharType="end"/>
      </w:r>
    </w:p>
    <w:p w:rsidR="001B3E60" w:rsidP="001B3E60">
      <w:pPr>
        <w:pStyle w:val="Version"/>
        <w:sectPr w:rsidSect="00526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B3A" w:rsidP="00526B3A">
      <w:pPr>
        <w:pStyle w:val="SuperHeading"/>
      </w:pPr>
      <w:r w:rsidRPr="00526B3A">
        <w:t>Assessment Requirements for UETDRCD001 Work safely around powerlines as an ordinary person</w:t>
      </w:r>
    </w:p>
    <w:p w:rsidR="00000000" w:rsidRPr="00526B3A" w:rsidP="00526B3A">
      <w:pPr>
        <w:pStyle w:val="Heading1"/>
      </w:pPr>
      <w:bookmarkStart w:id="1" w:name="O_1266879"/>
      <w:bookmarkEnd w:id="1"/>
      <w:r w:rsidRPr="00526B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3A" w:rsidP="00526B3A">
            <w:pPr>
              <w:pStyle w:val="BodyText"/>
            </w:pPr>
            <w:r w:rsidRPr="00526B3A">
              <w:t>Release 1. This is the first release of this unit of competency in the Transmission, Distribution and Rail Sector Training Package Release 5.0.</w:t>
            </w:r>
          </w:p>
        </w:tc>
      </w:tr>
    </w:tbl>
    <w:p w:rsidR="00000000" w:rsidRPr="00526B3A" w:rsidP="00526B3A">
      <w:pPr>
        <w:pStyle w:val="NoPaddingFontSize1"/>
      </w:pPr>
    </w:p>
    <w:p w:rsidR="00000000" w:rsidRPr="00526B3A" w:rsidP="00526B3A">
      <w:pPr>
        <w:pStyle w:val="AllowPageBreak"/>
      </w:pPr>
    </w:p>
    <w:p w:rsidR="00000000" w:rsidRPr="00526B3A" w:rsidP="00526B3A">
      <w:pPr>
        <w:pStyle w:val="Heading1"/>
      </w:pPr>
      <w:bookmarkStart w:id="2" w:name="O_1266880"/>
      <w:bookmarkEnd w:id="2"/>
      <w:r w:rsidRPr="00526B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3A">
            <w:pPr>
              <w:pStyle w:val="BodyText"/>
              <w:rPr>
                <w:lang w:val="en-NZ"/>
              </w:rPr>
            </w:pPr>
            <w:r w:rsidRPr="00526B3A">
              <w:t>Evidence required to demonstrate competence in this unit must be relev</w:t>
            </w:r>
            <w:r w:rsidRPr="00526B3A">
              <w:t xml:space="preserve">ant to and satisfy all of the requirements of the elements and performance criteria on at least one occasion and include: </w:t>
            </w:r>
          </w:p>
        </w:tc>
      </w:tr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3A" w:rsidP="00526B3A">
            <w:pPr>
              <w:pStyle w:val="ListBullet"/>
            </w:pPr>
            <w:r w:rsidRPr="00526B3A">
              <w:t>applying relevant regulations, guidelines, codes of practice and organisational workplace requirements for working safely around po</w:t>
            </w:r>
            <w:r w:rsidRPr="00526B3A">
              <w:t>werlines</w:t>
            </w:r>
          </w:p>
          <w:p w:rsidR="00000000" w:rsidRPr="00526B3A" w:rsidP="00526B3A">
            <w:pPr>
              <w:pStyle w:val="ListBullet"/>
            </w:pPr>
            <w:r w:rsidRPr="00526B3A">
              <w:t>identifying powerline infrastructure</w:t>
            </w:r>
          </w:p>
          <w:p w:rsidR="00000000" w:rsidRPr="00526B3A" w:rsidP="00526B3A">
            <w:pPr>
              <w:pStyle w:val="ListBullet"/>
            </w:pPr>
            <w:r w:rsidRPr="00526B3A">
              <w:t>determining relevant powerline voltages to determine minimum approach distance</w:t>
            </w:r>
          </w:p>
          <w:p w:rsidR="00000000" w:rsidRPr="00526B3A" w:rsidP="00526B3A">
            <w:pPr>
              <w:pStyle w:val="ListBullet"/>
            </w:pPr>
            <w:r w:rsidRPr="00526B3A">
              <w:t>determining the ordinary person minimum approach distance(s)</w:t>
            </w:r>
          </w:p>
          <w:p w:rsidR="00000000" w:rsidRPr="00526B3A" w:rsidP="00526B3A">
            <w:pPr>
              <w:pStyle w:val="ListBullet"/>
            </w:pPr>
            <w:r w:rsidRPr="00526B3A">
              <w:t>assessing the work for potential encroachment by person(s) into the mi</w:t>
            </w:r>
            <w:r w:rsidRPr="00526B3A">
              <w:t xml:space="preserve">nimum approach distance(s) and for at least one (1) of the following: </w:t>
            </w:r>
          </w:p>
          <w:p w:rsidR="00000000" w:rsidRPr="00526B3A" w:rsidP="00526B3A">
            <w:pPr>
              <w:pStyle w:val="ListBullet2"/>
            </w:pPr>
            <w:r w:rsidRPr="00526B3A">
              <w:t>vegetation</w:t>
            </w:r>
          </w:p>
          <w:p w:rsidR="00000000" w:rsidRPr="00526B3A" w:rsidP="00526B3A">
            <w:pPr>
              <w:pStyle w:val="ListBullet2"/>
            </w:pPr>
            <w:r w:rsidRPr="00526B3A">
              <w:t>plant and equipment</w:t>
            </w:r>
          </w:p>
          <w:p w:rsidR="00000000" w:rsidRPr="00526B3A" w:rsidP="00526B3A">
            <w:pPr>
              <w:pStyle w:val="ListBullet2"/>
            </w:pPr>
            <w:r w:rsidRPr="00526B3A">
              <w:t>tools</w:t>
            </w:r>
          </w:p>
          <w:p w:rsidR="00000000" w:rsidRPr="00526B3A" w:rsidP="00526B3A">
            <w:pPr>
              <w:pStyle w:val="ListBullet2"/>
            </w:pPr>
            <w:r w:rsidRPr="00526B3A">
              <w:t>material</w:t>
            </w:r>
          </w:p>
          <w:p w:rsidR="00000000" w:rsidRPr="00526B3A" w:rsidP="00526B3A">
            <w:pPr>
              <w:pStyle w:val="ListBullet"/>
            </w:pPr>
            <w:r w:rsidRPr="00526B3A">
              <w:t>identifying hazards, assessing risks, identifying, applying and monitoring control measures</w:t>
            </w:r>
          </w:p>
          <w:p w:rsidR="00000000" w:rsidRPr="00526B3A" w:rsidP="00526B3A">
            <w:pPr>
              <w:pStyle w:val="ListBullet"/>
            </w:pPr>
            <w:r w:rsidRPr="00526B3A">
              <w:t>determining communication method with safety observer in accordance with workplace requirements</w:t>
            </w:r>
          </w:p>
          <w:p w:rsidR="00000000" w:rsidRPr="00526B3A" w:rsidP="00526B3A">
            <w:pPr>
              <w:pStyle w:val="ListBullet"/>
            </w:pPr>
            <w:r w:rsidRPr="00526B3A">
              <w:t>confirming safety observer is in position in accordance with workplace requirements</w:t>
            </w:r>
          </w:p>
          <w:p w:rsidR="00000000" w:rsidRPr="00526B3A" w:rsidP="00526B3A">
            <w:pPr>
              <w:pStyle w:val="ListBullet"/>
            </w:pPr>
            <w:r w:rsidRPr="00526B3A">
              <w:t>preparing, assessing and where relevant communicating the worksite plan</w:t>
            </w:r>
          </w:p>
          <w:p w:rsidR="00000000" w:rsidRPr="00526B3A" w:rsidP="00526B3A">
            <w:pPr>
              <w:pStyle w:val="ListBullet"/>
            </w:pPr>
            <w:r w:rsidRPr="00526B3A">
              <w:t>moni</w:t>
            </w:r>
            <w:r w:rsidRPr="00526B3A">
              <w:t>toring the site conditions for change</w:t>
            </w:r>
          </w:p>
          <w:p w:rsidR="00000000" w:rsidRPr="00526B3A" w:rsidP="00526B3A">
            <w:pPr>
              <w:pStyle w:val="ListBullet"/>
            </w:pPr>
            <w:r w:rsidRPr="00526B3A">
              <w:t>responding to an incident</w:t>
            </w:r>
          </w:p>
          <w:p w:rsidR="00000000" w:rsidRPr="00526B3A" w:rsidP="00526B3A">
            <w:pPr>
              <w:pStyle w:val="ListBullet"/>
            </w:pPr>
            <w:r w:rsidRPr="00526B3A">
              <w:t>reporting an incident.</w:t>
            </w:r>
          </w:p>
        </w:tc>
      </w:tr>
    </w:tbl>
    <w:p w:rsidR="00000000" w:rsidRPr="00526B3A" w:rsidP="00526B3A">
      <w:pPr>
        <w:pStyle w:val="NoPaddingFontSize1"/>
      </w:pPr>
    </w:p>
    <w:p w:rsidR="00000000" w:rsidRPr="00526B3A" w:rsidP="00526B3A">
      <w:pPr>
        <w:pStyle w:val="AllowPageBreak"/>
      </w:pPr>
    </w:p>
    <w:p w:rsidR="00000000" w:rsidRPr="00526B3A" w:rsidP="00526B3A">
      <w:pPr>
        <w:pStyle w:val="Heading1"/>
      </w:pPr>
      <w:bookmarkStart w:id="3" w:name="O_1266881"/>
      <w:bookmarkEnd w:id="3"/>
      <w:r w:rsidRPr="00526B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3A">
            <w:pPr>
              <w:pStyle w:val="BodyText"/>
              <w:rPr>
                <w:lang w:val="en-NZ"/>
              </w:rPr>
            </w:pPr>
            <w:r w:rsidRPr="00526B3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3A" w:rsidP="00526B3A">
            <w:pPr>
              <w:pStyle w:val="ListBullet"/>
            </w:pPr>
            <w:r w:rsidRPr="00526B3A">
              <w:t>relevant regulations, guidelines, codes of practice and organisational wo</w:t>
            </w:r>
            <w:r w:rsidRPr="00526B3A">
              <w:t xml:space="preserve">rkplace requirements for working safely around powerlines, including: </w:t>
            </w:r>
          </w:p>
          <w:p w:rsidR="00000000" w:rsidRPr="00526B3A" w:rsidP="00526B3A">
            <w:pPr>
              <w:pStyle w:val="ListBullet2"/>
            </w:pPr>
            <w:r w:rsidRPr="00526B3A">
              <w:t>minimum approach distances</w:t>
            </w:r>
          </w:p>
          <w:p w:rsidR="00000000" w:rsidRPr="00526B3A" w:rsidP="00526B3A">
            <w:pPr>
              <w:pStyle w:val="ListBullet2"/>
            </w:pPr>
            <w:r w:rsidRPr="00526B3A">
              <w:t>emergency procedures</w:t>
            </w:r>
          </w:p>
          <w:p w:rsidR="00000000" w:rsidRPr="00526B3A" w:rsidP="00526B3A">
            <w:pPr>
              <w:pStyle w:val="ListBullet"/>
            </w:pPr>
            <w:r w:rsidRPr="00526B3A">
              <w:t>hazard, risk assessment and risk control requirements, including potential hazards</w:t>
            </w:r>
          </w:p>
          <w:p w:rsidR="00000000" w:rsidRPr="00526B3A" w:rsidP="00526B3A">
            <w:pPr>
              <w:pStyle w:val="ListBullet"/>
            </w:pPr>
            <w:r w:rsidRPr="00526B3A">
              <w:t>relevant powerline identification tools</w:t>
            </w:r>
          </w:p>
          <w:p w:rsidR="00000000" w:rsidRPr="00526B3A" w:rsidP="00526B3A">
            <w:pPr>
              <w:pStyle w:val="ListBullet"/>
            </w:pPr>
            <w:r w:rsidRPr="00526B3A">
              <w:t>site conditions and the changes that can occur</w:t>
            </w:r>
          </w:p>
          <w:p w:rsidR="00000000" w:rsidRPr="00526B3A" w:rsidP="00526B3A">
            <w:pPr>
              <w:pStyle w:val="ListBullet"/>
            </w:pPr>
            <w:r w:rsidRPr="00526B3A">
              <w:t>assessment of minimum approach distance encroachment for:</w:t>
            </w:r>
          </w:p>
          <w:p w:rsidR="00000000" w:rsidRPr="00526B3A" w:rsidP="00526B3A">
            <w:pPr>
              <w:pStyle w:val="ListBullet2"/>
            </w:pPr>
            <w:r w:rsidRPr="00526B3A">
              <w:t>person(s)</w:t>
            </w:r>
          </w:p>
          <w:p w:rsidR="00000000" w:rsidRPr="00526B3A" w:rsidP="00526B3A">
            <w:pPr>
              <w:pStyle w:val="ListBullet2"/>
            </w:pPr>
            <w:r w:rsidRPr="00526B3A">
              <w:t>vegetation</w:t>
            </w:r>
          </w:p>
          <w:p w:rsidR="00000000" w:rsidRPr="00526B3A" w:rsidP="00526B3A">
            <w:pPr>
              <w:pStyle w:val="ListBullet2"/>
            </w:pPr>
            <w:r w:rsidRPr="00526B3A">
              <w:t>plant and equipment</w:t>
            </w:r>
          </w:p>
          <w:p w:rsidR="00000000" w:rsidRPr="00526B3A" w:rsidP="00526B3A">
            <w:pPr>
              <w:pStyle w:val="ListBullet2"/>
            </w:pPr>
            <w:r w:rsidRPr="00526B3A">
              <w:t>tools</w:t>
            </w:r>
          </w:p>
          <w:p w:rsidR="00000000" w:rsidRPr="00526B3A" w:rsidP="00526B3A">
            <w:pPr>
              <w:pStyle w:val="ListBullet2"/>
            </w:pPr>
            <w:r w:rsidRPr="00526B3A">
              <w:t>material</w:t>
            </w:r>
          </w:p>
          <w:p w:rsidR="00000000" w:rsidRPr="00526B3A" w:rsidP="00526B3A">
            <w:pPr>
              <w:pStyle w:val="ListBullet"/>
            </w:pPr>
            <w:r w:rsidRPr="00526B3A">
              <w:t>visual powerline markers</w:t>
            </w:r>
          </w:p>
          <w:p w:rsidR="00000000" w:rsidRPr="00526B3A" w:rsidP="00526B3A">
            <w:pPr>
              <w:pStyle w:val="ListBullet"/>
            </w:pPr>
            <w:r w:rsidRPr="00526B3A">
              <w:t>earthing of mobile plant</w:t>
            </w:r>
          </w:p>
          <w:p w:rsidR="00000000" w:rsidRPr="00526B3A" w:rsidP="00526B3A">
            <w:pPr>
              <w:pStyle w:val="ListBullet"/>
            </w:pPr>
            <w:r w:rsidRPr="00526B3A">
              <w:t>events constituting an incident</w:t>
            </w:r>
          </w:p>
          <w:p w:rsidR="00000000" w:rsidRPr="00526B3A" w:rsidP="00526B3A">
            <w:pPr>
              <w:pStyle w:val="ListBullet"/>
            </w:pPr>
            <w:r w:rsidRPr="00526B3A">
              <w:t xml:space="preserve">procedures </w:t>
            </w:r>
            <w:r w:rsidRPr="00526B3A">
              <w:t>for responding to an incident including:</w:t>
            </w:r>
          </w:p>
          <w:p w:rsidR="00000000" w:rsidRPr="00526B3A" w:rsidP="00526B3A">
            <w:pPr>
              <w:pStyle w:val="ListBullet2"/>
            </w:pPr>
            <w:r w:rsidRPr="00526B3A">
              <w:t>techniques for exiting vehicle/plant</w:t>
            </w:r>
          </w:p>
          <w:p w:rsidR="00000000" w:rsidRPr="00526B3A" w:rsidP="00526B3A">
            <w:pPr>
              <w:pStyle w:val="ListBullet3"/>
            </w:pPr>
            <w:r w:rsidRPr="00526B3A">
              <w:t>stay</w:t>
            </w:r>
          </w:p>
          <w:p w:rsidR="00000000" w:rsidRPr="00526B3A" w:rsidP="00526B3A">
            <w:pPr>
              <w:pStyle w:val="ListBullet3"/>
            </w:pPr>
            <w:r w:rsidRPr="00526B3A">
              <w:t>call for help</w:t>
            </w:r>
          </w:p>
          <w:p w:rsidR="00000000" w:rsidRPr="00526B3A" w:rsidP="00526B3A">
            <w:pPr>
              <w:pStyle w:val="ListBullet3"/>
            </w:pPr>
            <w:r w:rsidRPr="00526B3A">
              <w:t>wait</w:t>
            </w:r>
          </w:p>
          <w:p w:rsidR="00000000" w:rsidRPr="00526B3A" w:rsidP="00526B3A">
            <w:pPr>
              <w:pStyle w:val="ListBullet3"/>
            </w:pPr>
            <w:r w:rsidRPr="00526B3A">
              <w:t>escape</w:t>
            </w:r>
          </w:p>
          <w:p w:rsidR="00000000" w:rsidRPr="00526B3A" w:rsidP="00526B3A">
            <w:pPr>
              <w:pStyle w:val="ListBullet"/>
            </w:pPr>
            <w:r w:rsidRPr="00526B3A">
              <w:t>safety observer’s:</w:t>
            </w:r>
          </w:p>
          <w:p w:rsidR="00000000" w:rsidRPr="00526B3A" w:rsidP="00526B3A">
            <w:pPr>
              <w:pStyle w:val="ListBullet2"/>
            </w:pPr>
            <w:r w:rsidRPr="00526B3A">
              <w:t>role and responsibilities</w:t>
            </w:r>
          </w:p>
          <w:p w:rsidR="00000000" w:rsidRPr="00526B3A" w:rsidP="00526B3A">
            <w:pPr>
              <w:pStyle w:val="ListBullet2"/>
            </w:pPr>
            <w:r w:rsidRPr="00526B3A">
              <w:t>communication methods</w:t>
            </w:r>
          </w:p>
          <w:p w:rsidR="00000000" w:rsidRPr="00526B3A" w:rsidP="00526B3A">
            <w:pPr>
              <w:pStyle w:val="ListBullet"/>
            </w:pPr>
            <w:r w:rsidRPr="00526B3A">
              <w:t>basic electrical principles, including:</w:t>
            </w:r>
          </w:p>
          <w:p w:rsidR="00000000" w:rsidRPr="00526B3A" w:rsidP="00526B3A">
            <w:pPr>
              <w:pStyle w:val="ListBullet2"/>
            </w:pPr>
            <w:r w:rsidRPr="00526B3A">
              <w:t>voltage, current and resistance</w:t>
            </w:r>
          </w:p>
          <w:p w:rsidR="00000000" w:rsidRPr="00526B3A" w:rsidP="00526B3A">
            <w:pPr>
              <w:pStyle w:val="ListBullet2"/>
            </w:pPr>
            <w:r w:rsidRPr="00526B3A">
              <w:t>typical effects of current, including physiological effects and induced voltages</w:t>
            </w:r>
          </w:p>
          <w:p w:rsidR="00000000" w:rsidRPr="00526B3A" w:rsidP="00526B3A">
            <w:pPr>
              <w:pStyle w:val="ListBullet2"/>
            </w:pPr>
            <w:r w:rsidRPr="00526B3A">
              <w:t>consequences of short circuits, including arc flash, and touch and step potentials</w:t>
            </w:r>
          </w:p>
          <w:p w:rsidR="00000000" w:rsidRPr="00526B3A" w:rsidP="00526B3A">
            <w:pPr>
              <w:pStyle w:val="ListBullet"/>
            </w:pPr>
            <w:r w:rsidRPr="00526B3A">
              <w:t>infrastructure including:</w:t>
            </w:r>
          </w:p>
          <w:p w:rsidR="00000000" w:rsidRPr="00526B3A" w:rsidP="00526B3A">
            <w:pPr>
              <w:pStyle w:val="ListBullet2"/>
            </w:pPr>
            <w:r w:rsidRPr="00526B3A">
              <w:t>voltages (distribution and transmission)</w:t>
            </w:r>
          </w:p>
          <w:p w:rsidR="00000000" w:rsidRPr="00526B3A" w:rsidP="00526B3A">
            <w:pPr>
              <w:pStyle w:val="ListBullet2"/>
            </w:pPr>
            <w:r w:rsidRPr="00526B3A">
              <w:t>earthing systems</w:t>
            </w:r>
          </w:p>
          <w:p w:rsidR="00000000" w:rsidRPr="00526B3A" w:rsidP="00526B3A">
            <w:pPr>
              <w:pStyle w:val="ListBullet2"/>
            </w:pPr>
            <w:r w:rsidRPr="00526B3A">
              <w:t>struct</w:t>
            </w:r>
            <w:r w:rsidRPr="00526B3A">
              <w:t>ures and associated equipment</w:t>
            </w:r>
          </w:p>
          <w:p w:rsidR="00000000" w:rsidRPr="00526B3A" w:rsidP="00526B3A">
            <w:pPr>
              <w:pStyle w:val="ListBullet2"/>
            </w:pPr>
            <w:r w:rsidRPr="00526B3A">
              <w:t>layouts and configuration</w:t>
            </w:r>
          </w:p>
          <w:p w:rsidR="00000000" w:rsidRPr="00526B3A" w:rsidP="00526B3A">
            <w:pPr>
              <w:pStyle w:val="ListBullet2"/>
            </w:pPr>
            <w:r w:rsidRPr="00526B3A">
              <w:t>basic electrical powerline protection</w:t>
            </w:r>
          </w:p>
          <w:p w:rsidR="00000000" w:rsidRPr="00526B3A" w:rsidP="00526B3A">
            <w:pPr>
              <w:pStyle w:val="ListBullet2"/>
            </w:pPr>
            <w:r w:rsidRPr="00526B3A">
              <w:t>underground powerlines and associated equipment</w:t>
            </w:r>
          </w:p>
          <w:p w:rsidR="00000000" w:rsidRPr="00526B3A" w:rsidP="00526B3A">
            <w:pPr>
              <w:pStyle w:val="ListBullet"/>
            </w:pPr>
            <w:r w:rsidRPr="00526B3A">
              <w:t>impact of earthworks around the powerline infrastructure</w:t>
            </w:r>
          </w:p>
          <w:p w:rsidR="00000000" w:rsidRPr="00526B3A" w:rsidP="00526B3A">
            <w:pPr>
              <w:pStyle w:val="ListBullet"/>
            </w:pPr>
            <w:r w:rsidRPr="00526B3A">
              <w:t>impact of contact with the powerline infrastructure.</w:t>
            </w:r>
          </w:p>
        </w:tc>
      </w:tr>
    </w:tbl>
    <w:p w:rsidR="00000000" w:rsidRPr="00526B3A" w:rsidP="00526B3A">
      <w:pPr>
        <w:pStyle w:val="NoPaddingFontSize1"/>
      </w:pPr>
    </w:p>
    <w:p w:rsidR="00000000" w:rsidRPr="00526B3A" w:rsidP="00526B3A">
      <w:pPr>
        <w:pStyle w:val="AllowPageBreak"/>
      </w:pPr>
    </w:p>
    <w:p w:rsidR="00000000" w:rsidRPr="00526B3A" w:rsidP="00526B3A">
      <w:pPr>
        <w:pStyle w:val="Heading1"/>
      </w:pPr>
      <w:bookmarkStart w:id="4" w:name="O_1266882"/>
      <w:bookmarkEnd w:id="4"/>
      <w:r w:rsidRPr="00526B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3A" w:rsidP="00526B3A">
            <w:pPr>
              <w:pStyle w:val="BodyText"/>
            </w:pPr>
            <w:r w:rsidRPr="00526B3A">
              <w:t>Assessors must hold credentials specified within the Standards for Registered Training Organisations current at the time of assessment.</w:t>
            </w:r>
          </w:p>
          <w:p w:rsidR="00000000" w:rsidRPr="00526B3A" w:rsidP="00526B3A">
            <w:pPr>
              <w:pStyle w:val="BodyText"/>
            </w:pPr>
            <w:r w:rsidRPr="00526B3A">
              <w:t>Assessment must satisfy the Principles of Assessment and Rules of Evidence and a</w:t>
            </w:r>
            <w:r w:rsidRPr="00526B3A">
              <w:t xml:space="preserve">ll regulatory </w:t>
            </w:r>
            <w:r w:rsidRPr="00526B3A">
              <w:t>requirements included within the Standards for Registered Training Organisations current at the time of assessment.</w:t>
            </w:r>
          </w:p>
          <w:p w:rsidR="00000000" w:rsidRPr="00526B3A" w:rsidP="00526B3A">
            <w:pPr>
              <w:pStyle w:val="BodyText"/>
            </w:pPr>
            <w:r w:rsidRPr="00526B3A">
              <w:t>Assessment must occur in workplace operational situations, where it is appropriate to do so.</w:t>
            </w:r>
          </w:p>
          <w:p w:rsidR="00000000" w:rsidRPr="00526B3A" w:rsidP="00526B3A">
            <w:pPr>
              <w:pStyle w:val="BodyText"/>
            </w:pPr>
            <w:r w:rsidRPr="00526B3A">
              <w:t>Where this is not appropriate, as</w:t>
            </w:r>
            <w:r w:rsidRPr="00526B3A">
              <w:t>sessment must occur in simulated conditions involving realistic and authentic activities that replicate operational workplace conditions.</w:t>
            </w:r>
          </w:p>
          <w:p w:rsidR="00000000" w:rsidRPr="00526B3A" w:rsidP="00526B3A">
            <w:pPr>
              <w:pStyle w:val="BodyText"/>
            </w:pPr>
            <w:r w:rsidRPr="00526B3A">
              <w:t>Assessment processes and techniques must be appropriate to the language, literacy and numeracy requirements of the wor</w:t>
            </w:r>
            <w:r w:rsidRPr="00526B3A">
              <w:t>k being performed and the needs of the candidate.</w:t>
            </w:r>
          </w:p>
          <w:p w:rsidR="00000000" w:rsidRPr="00526B3A" w:rsidP="00526B3A">
            <w:pPr>
              <w:pStyle w:val="BodyText"/>
            </w:pPr>
            <w:r w:rsidRPr="00526B3A">
              <w:t>Resources for assessment must include access to:</w:t>
            </w:r>
          </w:p>
          <w:p w:rsidR="00000000" w:rsidRPr="00526B3A" w:rsidP="00526B3A">
            <w:pPr>
              <w:pStyle w:val="ListBullet"/>
            </w:pPr>
            <w:r w:rsidRPr="00526B3A">
              <w:t>relevant and appropriate powerline infrastructure</w:t>
            </w:r>
          </w:p>
          <w:p w:rsidR="00000000" w:rsidRPr="00526B3A" w:rsidP="00526B3A">
            <w:pPr>
              <w:pStyle w:val="ListBullet"/>
            </w:pPr>
            <w:r w:rsidRPr="00526B3A">
              <w:t>applicable documentation, including workplace requirements, regulations, guidelines, codes of practice.</w:t>
            </w:r>
          </w:p>
        </w:tc>
      </w:tr>
    </w:tbl>
    <w:p w:rsidR="00000000" w:rsidRPr="00526B3A" w:rsidP="00526B3A">
      <w:pPr>
        <w:pStyle w:val="NoPaddingFontSize1"/>
      </w:pPr>
    </w:p>
    <w:p w:rsidR="00000000" w:rsidRPr="00526B3A" w:rsidP="00526B3A">
      <w:pPr>
        <w:pStyle w:val="AllowPageBreak"/>
      </w:pPr>
    </w:p>
    <w:p w:rsidR="00000000" w:rsidRPr="00526B3A" w:rsidP="00526B3A">
      <w:pPr>
        <w:pStyle w:val="Heading1"/>
      </w:pPr>
      <w:bookmarkStart w:id="5" w:name="O_1266885"/>
      <w:bookmarkEnd w:id="5"/>
      <w:r w:rsidRPr="00526B3A">
        <w:t>Links</w:t>
      </w:r>
    </w:p>
    <w:p w:rsidR="00000000" w:rsidRPr="00526B3A" w:rsidP="001B3E60">
      <w:pPr>
        <w:pStyle w:val="BodyText"/>
      </w:pPr>
      <w:r w:rsidRPr="00526B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A2E4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6B3A" w:rsidP="00526B3A"/>
    <w:sectPr w:rsidSect="00526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3A" w:rsidRPr="001B3E60" w:rsidP="001B3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60" w:rsidP="00526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E60" w:rsidP="00526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3E60" w:rsidP="00526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B3A" w:rsidRPr="001B3E60" w:rsidP="001B3E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60" w:rsidRPr="002D2AF8" w:rsidP="00526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UETDRCD001 Work safely around powerlines as an ordinary person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B3E60" w:rsidP="00526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20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EF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068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B3A"/>
  </w:style>
  <w:style w:type="character" w:customStyle="1" w:styleId="Heading1Char">
    <w:name w:val="Heading 1 Char"/>
    <w:basedOn w:val="DefaultParagraphFont"/>
    <w:link w:val="Heading1"/>
    <w:rsid w:val="00526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B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B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6B3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6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B3A"/>
    <w:rPr>
      <w:b/>
      <w:spacing w:val="0"/>
    </w:rPr>
  </w:style>
  <w:style w:type="paragraph" w:customStyle="1" w:styleId="SuperTitle">
    <w:name w:val="SuperTitle"/>
    <w:basedOn w:val="Title"/>
    <w:rsid w:val="00526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B3A"/>
    <w:rPr>
      <w:i/>
    </w:rPr>
  </w:style>
  <w:style w:type="paragraph" w:styleId="Caption">
    <w:name w:val="caption"/>
    <w:basedOn w:val="BodyText"/>
    <w:next w:val="Normal"/>
    <w:qFormat/>
    <w:rsid w:val="00526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B3A"/>
  </w:style>
  <w:style w:type="paragraph" w:styleId="TableofFigures">
    <w:name w:val="table of figures"/>
    <w:basedOn w:val="Normal"/>
    <w:next w:val="Normal"/>
    <w:semiHidden/>
    <w:rsid w:val="00526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B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6B3A"/>
    <w:rPr>
      <w:rFonts w:ascii="Wingdings" w:hAnsi="Wingdings"/>
    </w:rPr>
  </w:style>
  <w:style w:type="paragraph" w:customStyle="1" w:styleId="TableHeading">
    <w:name w:val="Table Heading"/>
    <w:basedOn w:val="HeadingBase"/>
    <w:rsid w:val="00526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B3A"/>
    <w:rPr>
      <w:color w:val="0033CC"/>
      <w:u w:val="none"/>
    </w:rPr>
  </w:style>
  <w:style w:type="paragraph" w:customStyle="1" w:styleId="BodyTextRight">
    <w:name w:val="Body Text Right"/>
    <w:basedOn w:val="BodyText"/>
    <w:rsid w:val="00526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B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B3A"/>
    <w:rPr>
      <w:sz w:val="32"/>
    </w:rPr>
  </w:style>
  <w:style w:type="paragraph" w:customStyle="1" w:styleId="HeadingProcedure">
    <w:name w:val="Heading Procedure"/>
    <w:basedOn w:val="HeadingBase"/>
    <w:next w:val="Normal"/>
    <w:rsid w:val="00526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B3A"/>
    <w:pPr>
      <w:spacing w:before="60" w:after="60"/>
    </w:pPr>
  </w:style>
  <w:style w:type="paragraph" w:styleId="ListContinue">
    <w:name w:val="List Continue"/>
    <w:basedOn w:val="List"/>
    <w:rsid w:val="00526B3A"/>
    <w:pPr>
      <w:ind w:firstLine="0"/>
    </w:pPr>
  </w:style>
  <w:style w:type="paragraph" w:customStyle="1" w:styleId="ListNote">
    <w:name w:val="List Note"/>
    <w:basedOn w:val="List"/>
    <w:rsid w:val="00526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B3A"/>
    <w:rPr>
      <w:rFonts w:ascii="Courier New" w:hAnsi="Courier New"/>
    </w:rPr>
  </w:style>
  <w:style w:type="paragraph" w:customStyle="1" w:styleId="NoteBullet">
    <w:name w:val="Note Bullet"/>
    <w:basedOn w:val="Note"/>
    <w:rsid w:val="00526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B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B3A"/>
    <w:rPr>
      <w:b/>
      <w:smallCaps/>
    </w:rPr>
  </w:style>
  <w:style w:type="paragraph" w:customStyle="1" w:styleId="TableListNumber">
    <w:name w:val="Table List Number"/>
    <w:basedOn w:val="ListNumber"/>
    <w:rsid w:val="00526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B3A"/>
    <w:pPr>
      <w:numPr>
        <w:numId w:val="10"/>
      </w:numPr>
    </w:pPr>
  </w:style>
  <w:style w:type="paragraph" w:customStyle="1" w:styleId="ListAlpha2">
    <w:name w:val="List Alpha 2"/>
    <w:basedOn w:val="List2"/>
    <w:rsid w:val="00526B3A"/>
    <w:pPr>
      <w:numPr>
        <w:numId w:val="9"/>
      </w:numPr>
    </w:pPr>
  </w:style>
  <w:style w:type="paragraph" w:styleId="List2">
    <w:name w:val="List 2"/>
    <w:basedOn w:val="BodyText"/>
    <w:rsid w:val="00526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B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6B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6B3A"/>
    <w:pPr>
      <w:numPr>
        <w:numId w:val="5"/>
      </w:numPr>
    </w:pPr>
  </w:style>
  <w:style w:type="paragraph" w:styleId="ListContinue2">
    <w:name w:val="List Continue 2"/>
    <w:basedOn w:val="List2"/>
    <w:rsid w:val="00526B3A"/>
    <w:pPr>
      <w:ind w:firstLine="0"/>
    </w:pPr>
  </w:style>
  <w:style w:type="paragraph" w:styleId="ListContinue3">
    <w:name w:val="List Continue 3"/>
    <w:basedOn w:val="List3"/>
    <w:rsid w:val="00526B3A"/>
    <w:pPr>
      <w:ind w:left="1021" w:firstLine="0"/>
    </w:pPr>
  </w:style>
  <w:style w:type="paragraph" w:styleId="ListContinue4">
    <w:name w:val="List Continue 4"/>
    <w:basedOn w:val="List4"/>
    <w:rsid w:val="00526B3A"/>
    <w:pPr>
      <w:ind w:firstLine="0"/>
    </w:pPr>
  </w:style>
  <w:style w:type="paragraph" w:styleId="ListContinue5">
    <w:name w:val="List Continue 5"/>
    <w:basedOn w:val="List5"/>
    <w:rsid w:val="00526B3A"/>
    <w:pPr>
      <w:ind w:firstLine="0"/>
    </w:pPr>
  </w:style>
  <w:style w:type="paragraph" w:styleId="ListNumber3">
    <w:name w:val="List Number 3"/>
    <w:basedOn w:val="List3"/>
    <w:rsid w:val="00526B3A"/>
    <w:pPr>
      <w:numPr>
        <w:numId w:val="6"/>
      </w:numPr>
    </w:pPr>
  </w:style>
  <w:style w:type="paragraph" w:styleId="ListNumber4">
    <w:name w:val="List Number 4"/>
    <w:basedOn w:val="List4"/>
    <w:rsid w:val="00526B3A"/>
    <w:pPr>
      <w:numPr>
        <w:numId w:val="7"/>
      </w:numPr>
    </w:pPr>
  </w:style>
  <w:style w:type="paragraph" w:styleId="ListNumber5">
    <w:name w:val="List Number 5"/>
    <w:basedOn w:val="List5"/>
    <w:rsid w:val="00526B3A"/>
    <w:pPr>
      <w:numPr>
        <w:numId w:val="8"/>
      </w:numPr>
    </w:pPr>
  </w:style>
  <w:style w:type="paragraph" w:styleId="BlockText">
    <w:name w:val="Block Text"/>
    <w:basedOn w:val="Normal"/>
    <w:rsid w:val="00526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B3A"/>
    <w:rPr>
      <w:sz w:val="16"/>
      <w:vertAlign w:val="superscript"/>
    </w:rPr>
  </w:style>
  <w:style w:type="character" w:customStyle="1" w:styleId="Symbols">
    <w:name w:val="Symbols"/>
    <w:basedOn w:val="DefaultParagraphFont"/>
    <w:rsid w:val="00526B3A"/>
    <w:rPr>
      <w:rFonts w:ascii="Symbol" w:hAnsi="Symbol"/>
    </w:rPr>
  </w:style>
  <w:style w:type="character" w:customStyle="1" w:styleId="MenuOptions">
    <w:name w:val="Menu Options"/>
    <w:basedOn w:val="DefaultParagraphFont"/>
    <w:rsid w:val="00526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B3A"/>
    <w:rPr>
      <w:b/>
    </w:rPr>
  </w:style>
  <w:style w:type="character" w:customStyle="1" w:styleId="Underlined">
    <w:name w:val="Underlined"/>
    <w:basedOn w:val="DefaultParagraphFont"/>
    <w:rsid w:val="00526B3A"/>
    <w:rPr>
      <w:u w:val="single"/>
    </w:rPr>
  </w:style>
  <w:style w:type="paragraph" w:customStyle="1" w:styleId="TableBodyTextRight">
    <w:name w:val="Table Body Text Right"/>
    <w:basedOn w:val="TableBodyText"/>
    <w:rsid w:val="00526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B3A"/>
    <w:rPr>
      <w:sz w:val="18"/>
    </w:rPr>
  </w:style>
  <w:style w:type="paragraph" w:customStyle="1" w:styleId="BodySmallRight">
    <w:name w:val="Body Small Right"/>
    <w:basedOn w:val="BodyTextRight"/>
    <w:rsid w:val="00526B3A"/>
    <w:rPr>
      <w:sz w:val="18"/>
      <w:szCs w:val="18"/>
    </w:rPr>
  </w:style>
  <w:style w:type="paragraph" w:customStyle="1" w:styleId="MarginEdition">
    <w:name w:val="Margin Edition"/>
    <w:basedOn w:val="MarginNote"/>
    <w:rsid w:val="00526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B3A"/>
    <w:rPr>
      <w:sz w:val="2"/>
      <w:szCs w:val="2"/>
    </w:rPr>
  </w:style>
  <w:style w:type="character" w:customStyle="1" w:styleId="Small">
    <w:name w:val="Small"/>
    <w:basedOn w:val="DefaultParagraphFont"/>
    <w:rsid w:val="00526B3A"/>
    <w:rPr>
      <w:sz w:val="16"/>
    </w:rPr>
  </w:style>
  <w:style w:type="paragraph" w:customStyle="1" w:styleId="WideTable">
    <w:name w:val="Wide Table"/>
    <w:basedOn w:val="Normal"/>
    <w:rsid w:val="00526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B3A"/>
  </w:style>
  <w:style w:type="paragraph" w:styleId="Quote">
    <w:name w:val="Quote"/>
    <w:basedOn w:val="Heading1"/>
    <w:link w:val="QuoteChar"/>
    <w:qFormat/>
    <w:rsid w:val="00526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B3A"/>
    <w:pPr>
      <w:pageBreakBefore/>
    </w:pPr>
  </w:style>
  <w:style w:type="paragraph" w:customStyle="1" w:styleId="Border">
    <w:name w:val="Border"/>
    <w:basedOn w:val="Normal"/>
    <w:qFormat/>
    <w:rsid w:val="00526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B3A"/>
    <w:rPr>
      <w:u w:val="single"/>
    </w:rPr>
  </w:style>
  <w:style w:type="character" w:customStyle="1" w:styleId="BoldandItalics">
    <w:name w:val="Bold and Italics"/>
    <w:qFormat/>
    <w:rsid w:val="00526B3A"/>
    <w:rPr>
      <w:b/>
      <w:i/>
      <w:u w:val="none"/>
    </w:rPr>
  </w:style>
  <w:style w:type="paragraph" w:styleId="BalloonText">
    <w:name w:val="Balloon Text"/>
    <w:basedOn w:val="Normal"/>
    <w:link w:val="BalloonTextChar"/>
    <w:rsid w:val="00526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B3A"/>
    <w:pPr>
      <w:spacing w:before="0" w:after="0"/>
    </w:pPr>
  </w:style>
  <w:style w:type="paragraph" w:customStyle="1" w:styleId="BodyTextBold">
    <w:name w:val="Body Text Bold"/>
    <w:basedOn w:val="BodyText"/>
    <w:qFormat/>
    <w:rsid w:val="00526B3A"/>
    <w:rPr>
      <w:b/>
    </w:rPr>
  </w:style>
  <w:style w:type="character" w:styleId="Hyperlink">
    <w:name w:val="Hyperlink"/>
    <w:basedOn w:val="DefaultParagraphFont"/>
    <w:uiPriority w:val="99"/>
    <w:unhideWhenUsed/>
    <w:rsid w:val="001B3E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3824</Characters>
  <Application>Microsoft Office Word</Application>
  <DocSecurity>0</DocSecurity>
  <Lines>103</Lines>
  <Paragraphs>85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UETDRCD001 Work safely around powerlines as an ordinary person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