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10A" w:rsidP="00FF01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UETDRAI004 Treat poles</w:t>
      </w:r>
      <w:r>
        <w:fldChar w:fldCharType="end"/>
      </w:r>
    </w:p>
    <w:p w:rsidR="00FF010A" w:rsidP="00FF010A">
      <w:pPr>
        <w:pStyle w:val="Version"/>
        <w:sectPr w:rsidSect="00CE13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389" w:rsidP="00CE1389">
      <w:pPr>
        <w:pStyle w:val="SuperHeading"/>
      </w:pPr>
      <w:r w:rsidRPr="00CE1389">
        <w:t>UETDRAI004 Treat poles</w:t>
      </w:r>
    </w:p>
    <w:p w:rsidR="00000000" w:rsidRPr="00CE1389" w:rsidP="00CE1389">
      <w:pPr>
        <w:pStyle w:val="Heading1"/>
      </w:pPr>
      <w:bookmarkStart w:id="1" w:name="O_1177370"/>
      <w:bookmarkEnd w:id="1"/>
      <w:r w:rsidRPr="00CE13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E1389" w:rsidP="00CE1389">
      <w:pPr>
        <w:pStyle w:val="NoPaddingFontSize1"/>
      </w:pPr>
    </w:p>
    <w:p w:rsidR="00000000" w:rsidRPr="00CE1389" w:rsidP="00CE1389">
      <w:pPr>
        <w:pStyle w:val="AllowPageBreak"/>
      </w:pPr>
    </w:p>
    <w:p w:rsidR="00000000" w:rsidRPr="00CE1389" w:rsidP="00CE1389">
      <w:pPr>
        <w:pStyle w:val="Heading1"/>
      </w:pPr>
      <w:bookmarkStart w:id="2" w:name="O_1177371"/>
      <w:bookmarkEnd w:id="2"/>
      <w:r w:rsidRPr="00CE13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t>This unit involves the skills and knowledge required to treat poles in the</w:t>
            </w:r>
            <w:r w:rsidRPr="00CE1389">
              <w:t xml:space="preserve"> electricity supply industry (ESI).</w:t>
            </w:r>
          </w:p>
          <w:p w:rsidR="00000000" w:rsidRPr="00CE1389" w:rsidP="00CE1389">
            <w:pPr>
              <w:pStyle w:val="BodyText"/>
            </w:pPr>
            <w:r w:rsidRPr="00CE1389">
              <w:t>It includes the types, handling and usage, transporting, storing and disposing of pole treatment applications.</w:t>
            </w:r>
          </w:p>
          <w:p w:rsidR="00000000" w:rsidRPr="00CE1389" w:rsidP="00CE1389">
            <w:pPr>
              <w:pStyle w:val="BodyText"/>
            </w:pPr>
            <w:r w:rsidRPr="00CE1389">
              <w:t>It also includes environmental requirements and the completion of work documentation.</w:t>
            </w:r>
          </w:p>
          <w:p w:rsidR="00000000" w:rsidRPr="00CE1389" w:rsidP="00CE1389">
            <w:pPr>
              <w:pStyle w:val="BodyText"/>
            </w:pPr>
            <w:r w:rsidRPr="00CE1389">
              <w:t xml:space="preserve">The application of the </w:t>
            </w:r>
            <w:r w:rsidRPr="00CE1389">
              <w:t>skills and knowledge described in this unit may require a licence/registration to practice in the workplace.</w:t>
            </w:r>
          </w:p>
          <w:p w:rsidR="00000000" w:rsidRPr="00CE1389" w:rsidP="00CE1389">
            <w:pPr>
              <w:pStyle w:val="BodyText"/>
            </w:pPr>
            <w:r w:rsidRPr="00CE1389">
              <w:t>Other conditions may also apply under state and territory legislative and regulatory licensing requirements which must be confirmed prior to commen</w:t>
            </w:r>
            <w:r w:rsidRPr="00CE1389">
              <w:t>cing this unit.</w:t>
            </w:r>
          </w:p>
        </w:tc>
      </w:tr>
    </w:tbl>
    <w:p w:rsidR="00000000" w:rsidRPr="00CE1389" w:rsidP="00CE1389">
      <w:pPr>
        <w:pStyle w:val="NoPaddingFontSize1"/>
      </w:pPr>
    </w:p>
    <w:p w:rsidR="00000000" w:rsidRPr="00CE1389" w:rsidP="00CE1389">
      <w:pPr>
        <w:pStyle w:val="AllowPageBreak"/>
      </w:pPr>
    </w:p>
    <w:p w:rsidR="00000000" w:rsidRPr="00CE1389" w:rsidP="00CE1389">
      <w:pPr>
        <w:pStyle w:val="Heading1"/>
      </w:pPr>
      <w:bookmarkStart w:id="3" w:name="O_1177372"/>
      <w:bookmarkEnd w:id="3"/>
      <w:r w:rsidRPr="00CE13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t>UEECD0007 Apply work health and safety regulations, codes and practices in the workplace</w:t>
            </w:r>
          </w:p>
          <w:p w:rsidR="00000000" w:rsidRPr="00CE1389" w:rsidP="00CE1389">
            <w:pPr>
              <w:pStyle w:val="BodyText"/>
            </w:pPr>
            <w:r w:rsidRPr="00CE1389">
              <w:t>UETDREL002 Comply with environmental requirements</w:t>
            </w:r>
          </w:p>
          <w:p w:rsidR="00000000" w:rsidRPr="00CE1389" w:rsidP="00CE1389">
            <w:pPr>
              <w:pStyle w:val="BodyText"/>
            </w:pPr>
            <w:r w:rsidRPr="00CE1389">
              <w:t>UETDREL006 Work safely in the vicinity of live electrical app</w:t>
            </w:r>
            <w:r w:rsidRPr="00CE1389">
              <w:t>aratus as a non-electrical worker</w:t>
            </w:r>
          </w:p>
        </w:tc>
      </w:tr>
    </w:tbl>
    <w:p w:rsidR="00000000" w:rsidRPr="00CE1389" w:rsidP="00CE1389">
      <w:pPr>
        <w:pStyle w:val="NoPaddingFontSize1"/>
      </w:pPr>
    </w:p>
    <w:p w:rsidR="00000000" w:rsidRPr="00CE1389" w:rsidP="00CE1389">
      <w:pPr>
        <w:pStyle w:val="AllowPageBreak"/>
      </w:pPr>
    </w:p>
    <w:p w:rsidR="00000000" w:rsidRPr="00CE1389" w:rsidP="00CE1389">
      <w:pPr>
        <w:pStyle w:val="Heading1"/>
      </w:pPr>
      <w:bookmarkStart w:id="4" w:name="O_1177373"/>
      <w:bookmarkEnd w:id="4"/>
      <w:r w:rsidRPr="00CE13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t>Asset Inspection</w:t>
            </w:r>
          </w:p>
        </w:tc>
      </w:tr>
    </w:tbl>
    <w:p w:rsidR="00000000" w:rsidRPr="00CE1389" w:rsidP="00CE1389">
      <w:pPr>
        <w:pStyle w:val="NoPaddingFontSize1"/>
      </w:pPr>
    </w:p>
    <w:p w:rsidR="00000000" w:rsidRPr="00CE1389" w:rsidP="00CE1389">
      <w:pPr>
        <w:pStyle w:val="AllowPageBreak"/>
      </w:pPr>
    </w:p>
    <w:p w:rsidR="00000000" w:rsidRPr="00CE1389" w:rsidP="00CE1389">
      <w:pPr>
        <w:pStyle w:val="Heading1"/>
      </w:pPr>
      <w:bookmarkStart w:id="5" w:name="O_1177374"/>
      <w:bookmarkEnd w:id="5"/>
      <w:r w:rsidRPr="00CE13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t>Not applicable.</w:t>
            </w:r>
          </w:p>
        </w:tc>
      </w:tr>
    </w:tbl>
    <w:p w:rsidR="00000000" w:rsidRPr="00CE1389" w:rsidP="00CE1389">
      <w:pPr>
        <w:pStyle w:val="NoPaddingFontSize1"/>
      </w:pPr>
    </w:p>
    <w:p w:rsidR="00000000" w:rsidRPr="00CE1389" w:rsidP="00CE1389">
      <w:pPr>
        <w:pStyle w:val="AllowPageBreak"/>
      </w:pPr>
    </w:p>
    <w:p w:rsidR="00000000" w:rsidRPr="00CE1389" w:rsidP="00CE1389">
      <w:pPr>
        <w:pStyle w:val="Heading1"/>
      </w:pPr>
      <w:bookmarkStart w:id="6" w:name="O_1177375"/>
      <w:bookmarkEnd w:id="6"/>
      <w:r w:rsidRPr="00CE138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PERFORMANCE CRITERIA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Performance criteria describe the performance needed to demonstrate achievement of the element.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rPr>
                <w:rStyle w:val="SpecialBold"/>
              </w:rPr>
              <w:t>Prepare to treat poles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Legislation, regulations, standards, codes of practice and organisational workplace r</w:t>
            </w:r>
            <w:r w:rsidRPr="00CE1389">
              <w:t>equirements for work to be performed are referred to and confirmed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 xml:space="preserve">Work plan is obtained and confirmed in accordance with workplace requirements  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Materials required for work are determined and obtained in accordance with work plan and workplace requirements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Tools, equipment and personal protective equipment (PPE) required for work are determined, obtained and confirmed in working order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 xml:space="preserve">Hazards are identified, risks assessed and control measures identified and applied 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 xml:space="preserve">Work is prioritised and sequenced for completion in accordance with work plan and workplace requirements 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 xml:space="preserve">Worksite is </w:t>
            </w:r>
            <w:r w:rsidRPr="00CE1389">
              <w:t>prepared in accordance with the work plan and workplace requirements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Liaison and communication with stakeholders is carried out in accordance with workplace requirements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Traffic management plan is confirmed as being in place in accordance wit</w:t>
            </w:r>
            <w:r w:rsidRPr="00CE1389">
              <w:t>h workplace requirements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rPr>
                <w:rStyle w:val="SpecialBold"/>
              </w:rPr>
              <w:t>Apply treatment to poles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Legislation, regulations, standards, codes of practice and organisational workplace requirements for the work to be performed are applied and monitored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 xml:space="preserve">Lifting and the use of tools, equipment </w:t>
            </w:r>
            <w:r w:rsidRPr="00CE1389">
              <w:t>and PPE are carried out in accordance with workplace requirements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Hazard control measures are monitored in accordance with workplace requirements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Treatment of poles is performed in accordance with work plan and workplace requirements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Incidents or unplanned events are responded to in accordance with workplace requirements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Completed work is checked for compliance against the work plan and workplace requirements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Incidents or unplanned events are reported in accordance with workplace requirements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Worksite is rehabilitated, cleaned and made safe in accordance with workplace requirements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Tools and equipment are cleaned, checked and returned to storage i</w:t>
            </w:r>
            <w:r w:rsidRPr="00CE1389">
              <w:t xml:space="preserve">n accordance with workplace requirements 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Surplus materials are returned to storage or disposed of in accordance with workplace requirements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CE1389" w:rsidP="00CE1389">
      <w:pPr>
        <w:pStyle w:val="NoPaddingFontSize1"/>
      </w:pPr>
    </w:p>
    <w:p w:rsidR="00000000" w:rsidRPr="00CE1389" w:rsidP="00CE1389">
      <w:pPr>
        <w:pStyle w:val="AllowPageBreak"/>
      </w:pPr>
    </w:p>
    <w:p w:rsidR="00000000" w:rsidRPr="00CE1389" w:rsidP="00CE1389">
      <w:pPr>
        <w:pStyle w:val="Heading1"/>
      </w:pPr>
      <w:bookmarkStart w:id="7" w:name="O_1177376"/>
      <w:bookmarkEnd w:id="7"/>
      <w:r w:rsidRPr="00CE13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t>Foundation skills essential to performance are explicit in the performance criteria o</w:t>
            </w:r>
            <w:r w:rsidRPr="00CE1389">
              <w:t>f this unit of competency.</w:t>
            </w:r>
          </w:p>
        </w:tc>
      </w:tr>
    </w:tbl>
    <w:p w:rsidR="00000000" w:rsidRPr="00CE1389" w:rsidP="00CE1389">
      <w:pPr>
        <w:pStyle w:val="NoPaddingFontSize1"/>
      </w:pPr>
    </w:p>
    <w:p w:rsidR="00000000" w:rsidRPr="00CE1389" w:rsidP="00CE1389">
      <w:pPr>
        <w:pStyle w:val="AllowPageBreak"/>
      </w:pPr>
    </w:p>
    <w:p w:rsidR="00000000" w:rsidRPr="00CE1389" w:rsidP="00CE1389">
      <w:pPr>
        <w:pStyle w:val="Heading1"/>
      </w:pPr>
      <w:bookmarkStart w:id="8" w:name="O_1177377"/>
      <w:bookmarkEnd w:id="8"/>
      <w:r w:rsidRPr="00CE13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t>Range is restricted to essential operating conditions and any other variables essential to the work environment.</w:t>
            </w:r>
          </w:p>
          <w:p w:rsidR="00000000" w:rsidRPr="00CE1389" w:rsidP="00CE1389">
            <w:pPr>
              <w:pStyle w:val="BodyText"/>
            </w:pPr>
            <w:r w:rsidRPr="00CE1389">
              <w:t>Non-essential conditions may be found in the UET Transmission, Distribution</w:t>
            </w:r>
            <w:r w:rsidRPr="00CE1389">
              <w:t xml:space="preserve"> and Rail Sector Training Package Companion Volume Implementation Guide.</w:t>
            </w:r>
          </w:p>
        </w:tc>
      </w:tr>
    </w:tbl>
    <w:p w:rsidR="00000000" w:rsidRPr="00CE1389" w:rsidP="00CE1389">
      <w:pPr>
        <w:pStyle w:val="NoPaddingFontSize1"/>
      </w:pPr>
    </w:p>
    <w:p w:rsidR="00000000" w:rsidRPr="00CE1389" w:rsidP="00CE1389">
      <w:pPr>
        <w:pStyle w:val="AllowPageBreak"/>
      </w:pPr>
    </w:p>
    <w:p w:rsidR="00000000" w:rsidRPr="00CE1389" w:rsidP="00CE1389">
      <w:pPr>
        <w:pStyle w:val="Heading1"/>
      </w:pPr>
      <w:bookmarkStart w:id="9" w:name="O_1177378"/>
      <w:bookmarkEnd w:id="9"/>
      <w:r w:rsidRPr="00CE13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t>This is a new unit. No Equivalent Unit.</w:t>
            </w:r>
          </w:p>
        </w:tc>
      </w:tr>
    </w:tbl>
    <w:p w:rsidR="00000000" w:rsidRPr="00CE1389" w:rsidP="00CE1389">
      <w:pPr>
        <w:pStyle w:val="NoPaddingFontSize1"/>
      </w:pPr>
    </w:p>
    <w:p w:rsidR="00000000" w:rsidRPr="00CE1389" w:rsidP="00CE1389">
      <w:pPr>
        <w:pStyle w:val="AllowPageBreak"/>
      </w:pPr>
    </w:p>
    <w:p w:rsidR="00000000" w:rsidRPr="00CE1389" w:rsidP="00CE1389">
      <w:pPr>
        <w:pStyle w:val="Heading1"/>
      </w:pPr>
      <w:bookmarkStart w:id="10" w:name="O_1177385"/>
      <w:bookmarkEnd w:id="10"/>
      <w:r w:rsidRPr="00CE1389">
        <w:t>Links</w:t>
      </w:r>
    </w:p>
    <w:p w:rsidR="00000000" w:rsidRPr="00CE1389" w:rsidP="00FF010A">
      <w:pPr>
        <w:pStyle w:val="BodyText"/>
      </w:pPr>
      <w:r w:rsidRPr="00CE13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9305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E1389" w:rsidP="00FF010A">
      <w:pPr>
        <w:pStyle w:val="BodyText"/>
        <w:sectPr w:rsidSect="00CE13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1389" w:rsidP="00CE1389">
      <w:pPr>
        <w:pStyle w:val="SuperHeading"/>
      </w:pPr>
      <w:r w:rsidRPr="00CE1389">
        <w:t>Assessment Requirements for UETDRAI004 Treat poles</w:t>
      </w:r>
    </w:p>
    <w:p w:rsidR="00000000" w:rsidRPr="00CE1389" w:rsidP="00CE1389">
      <w:pPr>
        <w:pStyle w:val="Heading1"/>
      </w:pPr>
      <w:bookmarkStart w:id="11" w:name="O_1177380"/>
      <w:bookmarkEnd w:id="11"/>
      <w:r w:rsidRPr="00CE13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E1389" w:rsidP="00CE1389">
      <w:pPr>
        <w:pStyle w:val="NoPaddingFontSize1"/>
      </w:pPr>
    </w:p>
    <w:p w:rsidR="00000000" w:rsidRPr="00CE1389" w:rsidP="00CE1389">
      <w:pPr>
        <w:pStyle w:val="AllowPageBreak"/>
      </w:pPr>
    </w:p>
    <w:p w:rsidR="00000000" w:rsidRPr="00CE1389" w:rsidP="00CE1389">
      <w:pPr>
        <w:pStyle w:val="Heading1"/>
      </w:pPr>
      <w:bookmarkStart w:id="12" w:name="O_1177381"/>
      <w:bookmarkEnd w:id="12"/>
      <w:r w:rsidRPr="00CE13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Evidence required to demonstrate compet</w:t>
            </w:r>
            <w:r w:rsidRPr="00CE1389">
              <w:t xml:space="preserve">ence in this unit must be relevant to and satisfy all of the requirements of the elements and performance criteria on at least two separate occasions and include:  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ListBullet"/>
            </w:pPr>
            <w:r w:rsidRPr="00CE1389">
              <w:t>applying relevant legislation, regulations, standards, codes of practice and organisation</w:t>
            </w:r>
            <w:r w:rsidRPr="00CE1389">
              <w:t>al workplace requirements, including:</w:t>
            </w:r>
          </w:p>
          <w:p w:rsidR="00000000" w:rsidRPr="00CE1389" w:rsidP="00CE1389">
            <w:pPr>
              <w:pStyle w:val="ListBullet2"/>
            </w:pPr>
            <w:r w:rsidRPr="00CE1389">
              <w:t>work health and safety (WHS)/occupational health and safety (OHS)</w:t>
            </w:r>
          </w:p>
          <w:p w:rsidR="00000000" w:rsidRPr="00CE1389" w:rsidP="00CE1389">
            <w:pPr>
              <w:pStyle w:val="ListBullet2"/>
            </w:pPr>
            <w:r w:rsidRPr="00CE1389">
              <w:t>environmental requirements</w:t>
            </w:r>
          </w:p>
          <w:p w:rsidR="00000000" w:rsidRPr="00CE1389" w:rsidP="00CE1389">
            <w:pPr>
              <w:pStyle w:val="ListBullet"/>
            </w:pPr>
            <w:r w:rsidRPr="00CE1389">
              <w:t>identifying hazards, assessing risks, identifying, applying and monitoring control measures</w:t>
            </w:r>
          </w:p>
          <w:p w:rsidR="00000000" w:rsidRPr="00CE1389" w:rsidP="00CE1389">
            <w:pPr>
              <w:pStyle w:val="ListBullet"/>
            </w:pPr>
            <w:r w:rsidRPr="00CE1389">
              <w:t>obtaining, inspe</w:t>
            </w:r>
            <w:r w:rsidRPr="00CE1389">
              <w:t>cting and using relevant personal protective equipment (PPE)</w:t>
            </w:r>
          </w:p>
          <w:p w:rsidR="00000000" w:rsidRPr="00CE1389" w:rsidP="00CE1389">
            <w:pPr>
              <w:pStyle w:val="ListBullet"/>
            </w:pPr>
            <w:r w:rsidRPr="00CE1389">
              <w:t>applying treatment applications to at least two (2) of the following pole types:</w:t>
            </w:r>
          </w:p>
          <w:p w:rsidR="00000000" w:rsidRPr="00CE1389" w:rsidP="00CE1389">
            <w:pPr>
              <w:pStyle w:val="ListBullet2"/>
            </w:pPr>
            <w:r w:rsidRPr="00CE1389">
              <w:t>wood</w:t>
            </w:r>
          </w:p>
          <w:p w:rsidR="00000000" w:rsidRPr="00CE1389" w:rsidP="00CE1389">
            <w:pPr>
              <w:pStyle w:val="ListBullet2"/>
            </w:pPr>
            <w:r w:rsidRPr="00CE1389">
              <w:t>steel</w:t>
            </w:r>
          </w:p>
          <w:p w:rsidR="00000000" w:rsidRPr="00CE1389" w:rsidP="00CE1389">
            <w:pPr>
              <w:pStyle w:val="ListBullet2"/>
            </w:pPr>
            <w:r w:rsidRPr="00CE1389">
              <w:t>concrete</w:t>
            </w:r>
          </w:p>
          <w:p w:rsidR="00000000" w:rsidRPr="00CE1389" w:rsidP="00CE1389">
            <w:pPr>
              <w:pStyle w:val="ListBullet2"/>
            </w:pPr>
            <w:r w:rsidRPr="00CE1389">
              <w:t>composite</w:t>
            </w:r>
          </w:p>
          <w:p w:rsidR="00000000" w:rsidRPr="00CE1389" w:rsidP="00CE1389">
            <w:pPr>
              <w:pStyle w:val="ListBullet"/>
            </w:pPr>
            <w:r w:rsidRPr="00CE1389">
              <w:t>handling, transporting, storing and disposing of treatment applications</w:t>
            </w:r>
          </w:p>
          <w:p w:rsidR="00000000" w:rsidRPr="00CE1389" w:rsidP="00CE1389">
            <w:pPr>
              <w:pStyle w:val="ListBullet"/>
            </w:pPr>
            <w:r w:rsidRPr="00CE1389">
              <w:t>dealing wi</w:t>
            </w:r>
            <w:r w:rsidRPr="00CE1389">
              <w:t>th an unplanned event on at least one (1) occasion</w:t>
            </w:r>
          </w:p>
          <w:p w:rsidR="00000000" w:rsidRPr="00CE1389" w:rsidP="00CE1389">
            <w:pPr>
              <w:pStyle w:val="ListBullet"/>
            </w:pPr>
            <w:r w:rsidRPr="00CE1389">
              <w:t>completing relevant work records, reports and documentation.</w:t>
            </w:r>
          </w:p>
        </w:tc>
      </w:tr>
    </w:tbl>
    <w:p w:rsidR="00000000" w:rsidRPr="00CE1389" w:rsidP="00CE1389">
      <w:pPr>
        <w:pStyle w:val="NoPaddingFontSize1"/>
      </w:pPr>
    </w:p>
    <w:p w:rsidR="00000000" w:rsidRPr="00CE1389" w:rsidP="00CE1389">
      <w:pPr>
        <w:pStyle w:val="AllowPageBreak"/>
      </w:pPr>
    </w:p>
    <w:p w:rsidR="00000000" w:rsidRPr="00CE1389" w:rsidP="00CE1389">
      <w:pPr>
        <w:pStyle w:val="Heading1"/>
      </w:pPr>
      <w:bookmarkStart w:id="13" w:name="O_1177382"/>
      <w:bookmarkEnd w:id="13"/>
      <w:r w:rsidRPr="00CE13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89">
            <w:pPr>
              <w:pStyle w:val="BodyText"/>
              <w:rPr>
                <w:lang w:val="en-NZ"/>
              </w:rPr>
            </w:pPr>
            <w:r w:rsidRPr="00CE1389">
              <w:t>Evidence required to demonstrate competence in this unit must be relevant to</w:t>
            </w:r>
            <w:r w:rsidRPr="00CE1389">
              <w:t xml:space="preserve"> and satisfy all of the requirements of the elements and performance criteria and include knowledge of:</w:t>
            </w:r>
          </w:p>
        </w:tc>
      </w:tr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ListBullet"/>
            </w:pPr>
            <w:r w:rsidRPr="00CE1389">
              <w:t xml:space="preserve">relevant legislation, regulations, standards, codes of practice, and organisational workplace requirements, including: </w:t>
            </w:r>
          </w:p>
          <w:p w:rsidR="00000000" w:rsidRPr="00CE1389" w:rsidP="00CE1389">
            <w:pPr>
              <w:pStyle w:val="ListBullet2"/>
            </w:pPr>
            <w:r w:rsidRPr="00CE1389">
              <w:t>WHS/OHS</w:t>
            </w:r>
          </w:p>
          <w:p w:rsidR="00000000" w:rsidRPr="00CE1389" w:rsidP="00CE1389">
            <w:pPr>
              <w:pStyle w:val="ListBullet2"/>
            </w:pPr>
            <w:r w:rsidRPr="00CE1389">
              <w:t>environmental</w:t>
            </w:r>
          </w:p>
          <w:p w:rsidR="00000000" w:rsidRPr="00CE1389" w:rsidP="00CE1389">
            <w:pPr>
              <w:pStyle w:val="ListBullet"/>
            </w:pPr>
            <w:r w:rsidRPr="00CE1389">
              <w:t>hazard, risk assessment and risk control requirements, including potential hazards</w:t>
            </w:r>
          </w:p>
          <w:p w:rsidR="00000000" w:rsidRPr="00CE1389" w:rsidP="00CE1389">
            <w:pPr>
              <w:pStyle w:val="ListBullet"/>
            </w:pPr>
            <w:r w:rsidRPr="00CE1389">
              <w:t>types and application of PPE</w:t>
            </w:r>
          </w:p>
          <w:p w:rsidR="00000000" w:rsidRPr="00CE1389" w:rsidP="00CE1389">
            <w:pPr>
              <w:pStyle w:val="ListBullet"/>
            </w:pPr>
            <w:r w:rsidRPr="00CE1389">
              <w:t xml:space="preserve">safe use of tools and equipment </w:t>
            </w:r>
          </w:p>
          <w:p w:rsidR="00000000" w:rsidRPr="00CE1389" w:rsidP="00CE1389">
            <w:pPr>
              <w:pStyle w:val="ListBullet"/>
            </w:pPr>
            <w:r w:rsidRPr="00CE1389">
              <w:t>events constituting an unplanned event or incident</w:t>
            </w:r>
          </w:p>
          <w:p w:rsidR="00000000" w:rsidRPr="00CE1389" w:rsidP="00CE1389">
            <w:pPr>
              <w:pStyle w:val="ListBullet"/>
            </w:pPr>
            <w:r w:rsidRPr="00CE1389">
              <w:t>procedures for responding to an unplanned event or incident</w:t>
            </w:r>
          </w:p>
          <w:p w:rsidR="00000000" w:rsidRPr="00CE1389" w:rsidP="00CE1389">
            <w:pPr>
              <w:pStyle w:val="ListBullet"/>
            </w:pPr>
            <w:r w:rsidRPr="00CE1389">
              <w:t>procedures for work records, reports and documentation</w:t>
            </w:r>
          </w:p>
          <w:p w:rsidR="00000000" w:rsidRPr="00CE1389" w:rsidP="00CE1389">
            <w:pPr>
              <w:pStyle w:val="ListBullet"/>
            </w:pPr>
            <w:r w:rsidRPr="00CE1389">
              <w:t>treatment applications, including:</w:t>
            </w:r>
          </w:p>
          <w:p w:rsidR="00000000" w:rsidRPr="00CE1389" w:rsidP="00CE1389">
            <w:pPr>
              <w:pStyle w:val="ListBullet2"/>
            </w:pPr>
            <w:r w:rsidRPr="00CE1389">
              <w:t>types and characteristics</w:t>
            </w:r>
          </w:p>
          <w:p w:rsidR="00000000" w:rsidRPr="00CE1389" w:rsidP="00CE1389">
            <w:pPr>
              <w:pStyle w:val="ListBullet2"/>
            </w:pPr>
            <w:r w:rsidRPr="00CE1389">
              <w:t>safe handling and application</w:t>
            </w:r>
          </w:p>
          <w:p w:rsidR="00000000" w:rsidRPr="00CE1389" w:rsidP="00CE1389">
            <w:pPr>
              <w:pStyle w:val="ListBullet2"/>
            </w:pPr>
            <w:r w:rsidRPr="00CE1389">
              <w:t>storage</w:t>
            </w:r>
          </w:p>
          <w:p w:rsidR="00000000" w:rsidRPr="00CE1389" w:rsidP="00CE1389">
            <w:pPr>
              <w:pStyle w:val="ListBullet2"/>
            </w:pPr>
            <w:r w:rsidRPr="00CE1389">
              <w:t>transport</w:t>
            </w:r>
          </w:p>
          <w:p w:rsidR="00000000" w:rsidRPr="00CE1389" w:rsidP="00CE1389">
            <w:pPr>
              <w:pStyle w:val="ListBullet2"/>
            </w:pPr>
            <w:r w:rsidRPr="00CE1389">
              <w:t>disposal.</w:t>
            </w:r>
          </w:p>
        </w:tc>
      </w:tr>
    </w:tbl>
    <w:p w:rsidR="00000000" w:rsidRPr="00CE1389" w:rsidP="00CE1389">
      <w:pPr>
        <w:pStyle w:val="NoPaddingFontSize1"/>
      </w:pPr>
    </w:p>
    <w:p w:rsidR="00000000" w:rsidRPr="00CE1389" w:rsidP="00CE1389">
      <w:pPr>
        <w:pStyle w:val="AllowPageBreak"/>
      </w:pPr>
    </w:p>
    <w:p w:rsidR="00000000" w:rsidRPr="00CE1389" w:rsidP="00CE1389">
      <w:pPr>
        <w:pStyle w:val="Heading1"/>
      </w:pPr>
      <w:bookmarkStart w:id="14" w:name="O_1177383"/>
      <w:bookmarkEnd w:id="14"/>
      <w:r w:rsidRPr="00CE13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3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89" w:rsidP="00CE1389">
            <w:pPr>
              <w:pStyle w:val="BodyText"/>
            </w:pPr>
            <w:r w:rsidRPr="00CE1389">
              <w:t>Assessors must hold credentials specified within the Standards for Registered Training Organisations current at the time of assessment.</w:t>
            </w:r>
          </w:p>
          <w:p w:rsidR="00000000" w:rsidRPr="00CE1389" w:rsidP="00CE1389">
            <w:pPr>
              <w:pStyle w:val="BodyText"/>
            </w:pPr>
            <w:r w:rsidRPr="00CE1389">
              <w:t>Assessment must satisfy the Principles of Assessment and Rules of Evidence and all regulatory requirements included with</w:t>
            </w:r>
            <w:r w:rsidRPr="00CE1389">
              <w:t>in the Standards for Registered Training Organisations current at the time of assessment.</w:t>
            </w:r>
          </w:p>
          <w:p w:rsidR="00000000" w:rsidRPr="00CE1389" w:rsidP="00CE1389">
            <w:pPr>
              <w:pStyle w:val="BodyText"/>
            </w:pPr>
            <w:r w:rsidRPr="00CE1389">
              <w:t>Assessment must occur in workplace operational situations, where it is appropriate to do so.</w:t>
            </w:r>
          </w:p>
          <w:p w:rsidR="00000000" w:rsidRPr="00CE1389" w:rsidP="00CE1389">
            <w:pPr>
              <w:pStyle w:val="BodyText"/>
            </w:pPr>
            <w:r w:rsidRPr="00CE1389">
              <w:t>Where this is not appropriate, assessment must occur in simulated conditi</w:t>
            </w:r>
            <w:r w:rsidRPr="00CE1389">
              <w:t>ons involving realistic and authentic activities that replicate operational workplace conditions.</w:t>
            </w:r>
          </w:p>
          <w:p w:rsidR="00000000" w:rsidRPr="00CE1389" w:rsidP="00CE1389">
            <w:pPr>
              <w:pStyle w:val="BodyText"/>
            </w:pPr>
            <w:r w:rsidRPr="00CE1389">
              <w:t>Assessment processes and techniques must be appropriate to the language, literacy and numeracy requirements of the work being performed and the needs of the c</w:t>
            </w:r>
            <w:r w:rsidRPr="00CE1389">
              <w:t>andidate.</w:t>
            </w:r>
          </w:p>
          <w:p w:rsidR="00000000" w:rsidRPr="00CE1389" w:rsidP="00CE1389">
            <w:pPr>
              <w:pStyle w:val="BodyText"/>
            </w:pPr>
            <w:r w:rsidRPr="00CE1389">
              <w:t>Resources for assessment must include access to:</w:t>
            </w:r>
          </w:p>
          <w:p w:rsidR="00000000" w:rsidRPr="00CE1389" w:rsidP="00CE1389">
            <w:pPr>
              <w:pStyle w:val="ListBullet"/>
            </w:pPr>
            <w:r w:rsidRPr="00CE1389">
              <w:t>relevant and appropriate materials, tools, equipment and PPE currently used to treat poles</w:t>
            </w:r>
          </w:p>
          <w:p w:rsidR="00000000" w:rsidRPr="00CE1389" w:rsidP="00CE1389">
            <w:pPr>
              <w:pStyle w:val="ListBullet"/>
            </w:pPr>
            <w:r w:rsidRPr="00CE1389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CE1389" w:rsidP="00CE1389">
      <w:pPr>
        <w:pStyle w:val="NoPaddingFontSize1"/>
      </w:pPr>
    </w:p>
    <w:p w:rsidR="00000000" w:rsidRPr="00CE1389" w:rsidP="00CE1389">
      <w:pPr>
        <w:pStyle w:val="AllowPageBreak"/>
      </w:pPr>
    </w:p>
    <w:p w:rsidR="00000000" w:rsidRPr="00CE1389" w:rsidP="00CE1389">
      <w:pPr>
        <w:pStyle w:val="Heading1"/>
      </w:pPr>
      <w:bookmarkStart w:id="15" w:name="O_1177386"/>
      <w:bookmarkEnd w:id="15"/>
      <w:r w:rsidRPr="00CE1389">
        <w:t>Links</w:t>
      </w:r>
    </w:p>
    <w:p w:rsidR="00000000" w:rsidRPr="00CE1389" w:rsidP="00FF010A">
      <w:pPr>
        <w:pStyle w:val="BodyText"/>
      </w:pPr>
      <w:r w:rsidRPr="00CE13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9305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E1389" w:rsidP="00CE1389"/>
    <w:sectPr w:rsidSect="00CE13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89" w:rsidRPr="00FF010A" w:rsidP="00FF01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0A" w:rsidP="00CE13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10A" w:rsidP="00CE13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F010A" w:rsidP="00CE13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89" w:rsidP="00CE13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010A">
      <w:t>Approved</w:t>
    </w:r>
    <w:r w:rsidR="00FF01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01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010A">
      <w:rPr>
        <w:noProof/>
      </w:rPr>
      <w:t>4</w:t>
    </w:r>
    <w:r>
      <w:rPr>
        <w:noProof/>
      </w:rPr>
      <w:fldChar w:fldCharType="end"/>
    </w:r>
  </w:p>
  <w:p w:rsidR="00CE1389" w:rsidP="00CE13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01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010A">
      <w:t>Powering Skills Organisation</w:t>
    </w:r>
    <w:r w:rsidR="00FF010A">
      <w:fldChar w:fldCharType="end"/>
    </w:r>
  </w:p>
  <w:p w:rsidR="00CE1389" w:rsidP="00CE13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389" w:rsidRPr="00FF010A" w:rsidP="00FF01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10A" w:rsidRPr="002D2AF8" w:rsidP="00CE13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UETDRAI004 Treat poles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010A" w:rsidP="00CE13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89" w:rsidRPr="002D2AF8" w:rsidP="00CE13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010A">
      <w:t>UETDRAI004 Treat poles</w:t>
    </w:r>
    <w:r w:rsidR="00FF01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010A">
      <w:rPr>
        <w:noProof/>
      </w:rPr>
      <w:t>2 March 2025</w:t>
    </w:r>
    <w:r>
      <w:fldChar w:fldCharType="end"/>
    </w:r>
  </w:p>
  <w:p w:rsidR="00CE1389" w:rsidP="00CE13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561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9AB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A0B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3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3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3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3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3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3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3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3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3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3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3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389"/>
  </w:style>
  <w:style w:type="character" w:customStyle="1" w:styleId="Heading1Char">
    <w:name w:val="Heading 1 Char"/>
    <w:basedOn w:val="DefaultParagraphFont"/>
    <w:link w:val="Heading1"/>
    <w:rsid w:val="00CE13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3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3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3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389"/>
    <w:rPr>
      <w:b/>
      <w:spacing w:val="0"/>
    </w:rPr>
  </w:style>
  <w:style w:type="paragraph" w:styleId="ListBullet2">
    <w:name w:val="List Bullet 2"/>
    <w:basedOn w:val="List2"/>
    <w:rsid w:val="00CE13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13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3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13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3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3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3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3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3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3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3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3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3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3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3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3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3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3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3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3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3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3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3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3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3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3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3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3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3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3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3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389"/>
    <w:rPr>
      <w:i/>
    </w:rPr>
  </w:style>
  <w:style w:type="paragraph" w:styleId="Caption">
    <w:name w:val="caption"/>
    <w:basedOn w:val="BodyText"/>
    <w:next w:val="Normal"/>
    <w:qFormat/>
    <w:rsid w:val="00CE13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3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3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389"/>
  </w:style>
  <w:style w:type="paragraph" w:styleId="TableofFigures">
    <w:name w:val="table of figures"/>
    <w:basedOn w:val="Normal"/>
    <w:next w:val="Normal"/>
    <w:semiHidden/>
    <w:rsid w:val="00CE13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3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1389"/>
    <w:rPr>
      <w:rFonts w:ascii="Wingdings" w:hAnsi="Wingdings"/>
    </w:rPr>
  </w:style>
  <w:style w:type="paragraph" w:customStyle="1" w:styleId="TableHeading">
    <w:name w:val="Table Heading"/>
    <w:basedOn w:val="HeadingBase"/>
    <w:rsid w:val="00CE13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389"/>
    <w:rPr>
      <w:color w:val="0033CC"/>
      <w:u w:val="none"/>
    </w:rPr>
  </w:style>
  <w:style w:type="paragraph" w:customStyle="1" w:styleId="BodyTextRight">
    <w:name w:val="Body Text Right"/>
    <w:basedOn w:val="BodyText"/>
    <w:rsid w:val="00CE13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3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3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3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3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3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389"/>
    <w:rPr>
      <w:sz w:val="32"/>
    </w:rPr>
  </w:style>
  <w:style w:type="paragraph" w:customStyle="1" w:styleId="HeadingProcedure">
    <w:name w:val="Heading Procedure"/>
    <w:basedOn w:val="HeadingBase"/>
    <w:next w:val="Normal"/>
    <w:rsid w:val="00CE13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389"/>
    <w:pPr>
      <w:spacing w:before="60" w:after="60"/>
    </w:pPr>
  </w:style>
  <w:style w:type="paragraph" w:styleId="ListContinue">
    <w:name w:val="List Continue"/>
    <w:basedOn w:val="List"/>
    <w:rsid w:val="00CE1389"/>
    <w:pPr>
      <w:ind w:firstLine="0"/>
    </w:pPr>
  </w:style>
  <w:style w:type="paragraph" w:customStyle="1" w:styleId="ListNote">
    <w:name w:val="List Note"/>
    <w:basedOn w:val="List"/>
    <w:rsid w:val="00CE13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3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3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389"/>
    <w:rPr>
      <w:rFonts w:ascii="Courier New" w:hAnsi="Courier New"/>
    </w:rPr>
  </w:style>
  <w:style w:type="paragraph" w:customStyle="1" w:styleId="NoteBullet">
    <w:name w:val="Note Bullet"/>
    <w:basedOn w:val="Note"/>
    <w:rsid w:val="00CE13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3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3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3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3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13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3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389"/>
    <w:rPr>
      <w:b/>
      <w:smallCaps/>
    </w:rPr>
  </w:style>
  <w:style w:type="paragraph" w:customStyle="1" w:styleId="TableListNumber">
    <w:name w:val="Table List Number"/>
    <w:basedOn w:val="ListNumber"/>
    <w:rsid w:val="00CE13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3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389"/>
    <w:pPr>
      <w:numPr>
        <w:numId w:val="9"/>
      </w:numPr>
    </w:pPr>
  </w:style>
  <w:style w:type="paragraph" w:customStyle="1" w:styleId="ListAlpha2">
    <w:name w:val="List Alpha 2"/>
    <w:basedOn w:val="List2"/>
    <w:rsid w:val="00CE1389"/>
    <w:pPr>
      <w:numPr>
        <w:numId w:val="8"/>
      </w:numPr>
    </w:pPr>
  </w:style>
  <w:style w:type="paragraph" w:styleId="List2">
    <w:name w:val="List 2"/>
    <w:basedOn w:val="BodyText"/>
    <w:rsid w:val="00CE13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3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3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3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3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3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1389"/>
    <w:pPr>
      <w:numPr>
        <w:numId w:val="4"/>
      </w:numPr>
    </w:pPr>
  </w:style>
  <w:style w:type="paragraph" w:styleId="ListContinue2">
    <w:name w:val="List Continue 2"/>
    <w:basedOn w:val="List2"/>
    <w:rsid w:val="00CE1389"/>
    <w:pPr>
      <w:ind w:firstLine="0"/>
    </w:pPr>
  </w:style>
  <w:style w:type="paragraph" w:styleId="ListContinue3">
    <w:name w:val="List Continue 3"/>
    <w:basedOn w:val="List3"/>
    <w:rsid w:val="00CE1389"/>
    <w:pPr>
      <w:ind w:left="1021" w:firstLine="0"/>
    </w:pPr>
  </w:style>
  <w:style w:type="paragraph" w:styleId="ListContinue4">
    <w:name w:val="List Continue 4"/>
    <w:basedOn w:val="List4"/>
    <w:rsid w:val="00CE1389"/>
    <w:pPr>
      <w:ind w:firstLine="0"/>
    </w:pPr>
  </w:style>
  <w:style w:type="paragraph" w:styleId="ListContinue5">
    <w:name w:val="List Continue 5"/>
    <w:basedOn w:val="List5"/>
    <w:rsid w:val="00CE1389"/>
    <w:pPr>
      <w:ind w:firstLine="0"/>
    </w:pPr>
  </w:style>
  <w:style w:type="paragraph" w:styleId="ListNumber3">
    <w:name w:val="List Number 3"/>
    <w:basedOn w:val="List3"/>
    <w:rsid w:val="00CE1389"/>
    <w:pPr>
      <w:numPr>
        <w:numId w:val="5"/>
      </w:numPr>
    </w:pPr>
  </w:style>
  <w:style w:type="paragraph" w:styleId="ListNumber4">
    <w:name w:val="List Number 4"/>
    <w:basedOn w:val="List4"/>
    <w:rsid w:val="00CE1389"/>
    <w:pPr>
      <w:numPr>
        <w:numId w:val="6"/>
      </w:numPr>
    </w:pPr>
  </w:style>
  <w:style w:type="paragraph" w:styleId="ListNumber5">
    <w:name w:val="List Number 5"/>
    <w:basedOn w:val="List5"/>
    <w:rsid w:val="00CE1389"/>
    <w:pPr>
      <w:numPr>
        <w:numId w:val="7"/>
      </w:numPr>
    </w:pPr>
  </w:style>
  <w:style w:type="paragraph" w:styleId="BlockText">
    <w:name w:val="Block Text"/>
    <w:basedOn w:val="Normal"/>
    <w:rsid w:val="00CE13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3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389"/>
    <w:rPr>
      <w:sz w:val="16"/>
      <w:vertAlign w:val="superscript"/>
    </w:rPr>
  </w:style>
  <w:style w:type="character" w:customStyle="1" w:styleId="Symbols">
    <w:name w:val="Symbols"/>
    <w:basedOn w:val="DefaultParagraphFont"/>
    <w:rsid w:val="00CE1389"/>
    <w:rPr>
      <w:rFonts w:ascii="Symbol" w:hAnsi="Symbol"/>
    </w:rPr>
  </w:style>
  <w:style w:type="character" w:customStyle="1" w:styleId="MenuOptions">
    <w:name w:val="Menu Options"/>
    <w:basedOn w:val="DefaultParagraphFont"/>
    <w:rsid w:val="00CE13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389"/>
    <w:rPr>
      <w:b/>
    </w:rPr>
  </w:style>
  <w:style w:type="character" w:customStyle="1" w:styleId="Underlined">
    <w:name w:val="Underlined"/>
    <w:basedOn w:val="DefaultParagraphFont"/>
    <w:rsid w:val="00CE1389"/>
    <w:rPr>
      <w:u w:val="single"/>
    </w:rPr>
  </w:style>
  <w:style w:type="paragraph" w:customStyle="1" w:styleId="TableBodyTextRight">
    <w:name w:val="Table Body Text Right"/>
    <w:basedOn w:val="TableBodyText"/>
    <w:rsid w:val="00CE13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389"/>
    <w:rPr>
      <w:sz w:val="18"/>
    </w:rPr>
  </w:style>
  <w:style w:type="paragraph" w:customStyle="1" w:styleId="BodySmallRight">
    <w:name w:val="Body Small Right"/>
    <w:basedOn w:val="BodyTextRight"/>
    <w:rsid w:val="00CE1389"/>
    <w:rPr>
      <w:sz w:val="18"/>
      <w:szCs w:val="18"/>
    </w:rPr>
  </w:style>
  <w:style w:type="paragraph" w:customStyle="1" w:styleId="MarginEdition">
    <w:name w:val="Margin Edition"/>
    <w:basedOn w:val="MarginNote"/>
    <w:rsid w:val="00CE13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389"/>
    <w:rPr>
      <w:sz w:val="2"/>
      <w:szCs w:val="2"/>
    </w:rPr>
  </w:style>
  <w:style w:type="character" w:customStyle="1" w:styleId="Small">
    <w:name w:val="Small"/>
    <w:basedOn w:val="DefaultParagraphFont"/>
    <w:rsid w:val="00CE1389"/>
    <w:rPr>
      <w:sz w:val="16"/>
    </w:rPr>
  </w:style>
  <w:style w:type="paragraph" w:customStyle="1" w:styleId="WideTable">
    <w:name w:val="Wide Table"/>
    <w:basedOn w:val="Normal"/>
    <w:rsid w:val="00CE13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389"/>
  </w:style>
  <w:style w:type="paragraph" w:styleId="Quote">
    <w:name w:val="Quote"/>
    <w:basedOn w:val="Heading1"/>
    <w:link w:val="QuoteChar"/>
    <w:qFormat/>
    <w:rsid w:val="00CE13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3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389"/>
    <w:pPr>
      <w:pageBreakBefore/>
    </w:pPr>
  </w:style>
  <w:style w:type="paragraph" w:customStyle="1" w:styleId="Border">
    <w:name w:val="Border"/>
    <w:basedOn w:val="Normal"/>
    <w:qFormat/>
    <w:rsid w:val="00CE13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3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3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3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3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3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3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3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3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389"/>
    <w:rPr>
      <w:u w:val="single"/>
    </w:rPr>
  </w:style>
  <w:style w:type="character" w:customStyle="1" w:styleId="BoldandItalics">
    <w:name w:val="Bold and Italics"/>
    <w:qFormat/>
    <w:rsid w:val="00CE1389"/>
    <w:rPr>
      <w:b/>
      <w:i/>
      <w:u w:val="none"/>
    </w:rPr>
  </w:style>
  <w:style w:type="paragraph" w:styleId="BalloonText">
    <w:name w:val="Balloon Text"/>
    <w:basedOn w:val="Normal"/>
    <w:link w:val="BalloonTextChar"/>
    <w:rsid w:val="00CE1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3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3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3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3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3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389"/>
    <w:pPr>
      <w:spacing w:before="0" w:after="0"/>
    </w:pPr>
  </w:style>
  <w:style w:type="paragraph" w:customStyle="1" w:styleId="BodyTextBold">
    <w:name w:val="Body Text Bold"/>
    <w:basedOn w:val="BodyText"/>
    <w:qFormat/>
    <w:rsid w:val="00CE1389"/>
    <w:rPr>
      <w:b/>
    </w:rPr>
  </w:style>
  <w:style w:type="character" w:styleId="Hyperlink">
    <w:name w:val="Hyperlink"/>
    <w:basedOn w:val="DefaultParagraphFont"/>
    <w:uiPriority w:val="99"/>
    <w:unhideWhenUsed/>
    <w:rsid w:val="00FF01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1037</Words>
  <Characters>6690</Characters>
  <Application>Microsoft Office Word</Application>
  <DocSecurity>0</DocSecurity>
  <Lines>257</Lines>
  <Paragraphs>148</Paragraphs>
  <ScaleCrop>false</ScaleCrop>
  <Company>Author-it Software Corporation Ltd.</Company>
  <LinksUpToDate>false</LinksUpToDate>
  <CharactersWithSpaces>7579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UETDRAI004 Treat poles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2025-03-01T20:52:00Z</dcterms:created>
  <dcterms:modified xsi:type="dcterms:W3CDTF">2025-03-01T20:52:00Z</dcterms:modified>
</cp:coreProperties>
</file>