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7ED" w:rsidP="001D07ED">
      <w:pPr>
        <w:pStyle w:val="Title"/>
      </w:pPr>
      <w:r>
        <w:fldChar w:fldCharType="begin"/>
      </w:r>
      <w:r>
        <w:instrText xml:space="preserve"> TITLE   \* MERGEFORMAT </w:instrText>
      </w:r>
      <w:r>
        <w:fldChar w:fldCharType="separate"/>
      </w:r>
      <w:r>
        <w:t>UETDRAI002 Inspect poles, hardware and electrical apparatus</w:t>
      </w:r>
      <w:r>
        <w:fldChar w:fldCharType="end"/>
      </w:r>
    </w:p>
    <w:p w:rsidR="001D07ED" w:rsidP="001D07ED">
      <w:pPr>
        <w:pStyle w:val="Version"/>
        <w:sectPr w:rsidSect="001D65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5CC" w:rsidP="001D65CC">
      <w:pPr>
        <w:pStyle w:val="SuperHeading"/>
      </w:pPr>
      <w:r w:rsidRPr="001D65CC">
        <w:t>UETDRAI002 Inspect poles, hardware and electrical apparatus</w:t>
      </w:r>
    </w:p>
    <w:p w:rsidR="00000000" w:rsidRPr="001D65CC" w:rsidP="001D65CC">
      <w:pPr>
        <w:pStyle w:val="Heading1"/>
      </w:pPr>
      <w:bookmarkStart w:id="1" w:name="O_1177271"/>
      <w:bookmarkEnd w:id="1"/>
      <w:r w:rsidRPr="001D65CC">
        <w:t>Modification History</w:t>
      </w:r>
    </w:p>
    <w:tbl>
      <w:tblPr>
        <w:tblW w:w="9497" w:type="dxa"/>
        <w:tblLayout w:type="fixed"/>
        <w:tblCellMar>
          <w:left w:w="62" w:type="dxa"/>
          <w:right w:w="62" w:type="dxa"/>
        </w:tblCellMar>
        <w:tblLook w:val="0000"/>
      </w:tblPr>
      <w:tblGrid>
        <w:gridCol w:w="9497"/>
      </w:tblGrid>
      <w:tr w:rsidTr="001D65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t>Release 1. This is the first release of this unit of competency in the UET Transmission, Distribution and Rail Sector Training Package Release 2.0.</w:t>
            </w:r>
          </w:p>
        </w:tc>
      </w:tr>
    </w:tbl>
    <w:p w:rsidR="00000000" w:rsidRPr="001D65CC" w:rsidP="001D65CC">
      <w:pPr>
        <w:pStyle w:val="NoPaddingFontSize1"/>
      </w:pPr>
    </w:p>
    <w:p w:rsidR="00000000" w:rsidRPr="001D65CC" w:rsidP="001D65CC">
      <w:pPr>
        <w:pStyle w:val="AllowPageBreak"/>
      </w:pPr>
    </w:p>
    <w:p w:rsidR="00000000" w:rsidRPr="001D65CC" w:rsidP="001D65CC">
      <w:pPr>
        <w:pStyle w:val="Heading1"/>
      </w:pPr>
      <w:bookmarkStart w:id="2" w:name="O_1177272"/>
      <w:bookmarkEnd w:id="2"/>
      <w:r w:rsidRPr="001D65CC">
        <w:t>Application</w:t>
      </w:r>
    </w:p>
    <w:tbl>
      <w:tblPr>
        <w:tblW w:w="9497" w:type="dxa"/>
        <w:tblLayout w:type="fixed"/>
        <w:tblCellMar>
          <w:left w:w="62" w:type="dxa"/>
          <w:right w:w="62" w:type="dxa"/>
        </w:tblCellMar>
        <w:tblLook w:val="0000"/>
      </w:tblPr>
      <w:tblGrid>
        <w:gridCol w:w="9497"/>
      </w:tblGrid>
      <w:tr w:rsidTr="001D65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t>This unit involves the skills and kn</w:t>
            </w:r>
            <w:r w:rsidRPr="001D65CC">
              <w:t>owledge required to inspect poles, hardware and electrical apparatus in the electricity supply industry (ESI).</w:t>
            </w:r>
          </w:p>
          <w:p w:rsidR="00000000" w:rsidRPr="001D65CC" w:rsidP="001D65CC">
            <w:pPr>
              <w:pStyle w:val="BodyText"/>
            </w:pPr>
            <w:r w:rsidRPr="001D65CC">
              <w:t xml:space="preserve">It includes visual inspection of poles above ground, overhead conductors and/or cables, underground and overhead transition points, pole-mounted </w:t>
            </w:r>
            <w:r w:rsidRPr="001D65CC">
              <w:t>transformers, switchgear, hardware and/or earthing systems.</w:t>
            </w:r>
          </w:p>
          <w:p w:rsidR="00000000" w:rsidRPr="001D65CC" w:rsidP="001D65CC">
            <w:pPr>
              <w:pStyle w:val="BodyText"/>
            </w:pPr>
            <w:r w:rsidRPr="001D65CC">
              <w:t>It also includes identifying and reporting defects.</w:t>
            </w:r>
          </w:p>
          <w:p w:rsidR="00000000" w:rsidRPr="001D65CC" w:rsidP="001D65CC">
            <w:pPr>
              <w:pStyle w:val="BodyText"/>
            </w:pPr>
            <w:r w:rsidRPr="001D65CC">
              <w:t>The application of the skills and knowledge described in this unit may require a licence/registration to practice in the workplace.</w:t>
            </w:r>
          </w:p>
          <w:p w:rsidR="00000000" w:rsidRPr="001D65CC" w:rsidP="001D65CC">
            <w:pPr>
              <w:pStyle w:val="BodyText"/>
            </w:pPr>
            <w:r w:rsidRPr="001D65CC">
              <w:t>Other condit</w:t>
            </w:r>
            <w:r w:rsidRPr="001D65CC">
              <w:t>ions may also apply under state and territory legislative and regulatory licensing requirements which must be confirmed prior to commencing this unit.</w:t>
            </w:r>
          </w:p>
        </w:tc>
      </w:tr>
    </w:tbl>
    <w:p w:rsidR="00000000" w:rsidRPr="001D65CC" w:rsidP="001D65CC">
      <w:pPr>
        <w:pStyle w:val="NoPaddingFontSize1"/>
      </w:pPr>
    </w:p>
    <w:p w:rsidR="00000000" w:rsidRPr="001D65CC" w:rsidP="001D65CC">
      <w:pPr>
        <w:pStyle w:val="AllowPageBreak"/>
      </w:pPr>
    </w:p>
    <w:p w:rsidR="00000000" w:rsidRPr="001D65CC" w:rsidP="001D65CC">
      <w:pPr>
        <w:pStyle w:val="Heading1"/>
      </w:pPr>
      <w:bookmarkStart w:id="3" w:name="O_1177273"/>
      <w:bookmarkEnd w:id="3"/>
      <w:r w:rsidRPr="001D65CC">
        <w:t>Pre-requisite Unit</w:t>
      </w:r>
    </w:p>
    <w:tbl>
      <w:tblPr>
        <w:tblW w:w="9497" w:type="dxa"/>
        <w:tblLayout w:type="fixed"/>
        <w:tblCellMar>
          <w:left w:w="62" w:type="dxa"/>
          <w:right w:w="62" w:type="dxa"/>
        </w:tblCellMar>
        <w:tblLook w:val="0000"/>
      </w:tblPr>
      <w:tblGrid>
        <w:gridCol w:w="9497"/>
      </w:tblGrid>
      <w:tr w:rsidTr="001D65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t>UEECD0007 Apply work health and safety regulations, codes and pra</w:t>
            </w:r>
            <w:r w:rsidRPr="001D65CC">
              <w:t>ctices in the workplace</w:t>
            </w:r>
          </w:p>
          <w:p w:rsidR="00000000" w:rsidRPr="001D65CC" w:rsidP="001D65CC">
            <w:pPr>
              <w:pStyle w:val="BodyText"/>
            </w:pPr>
            <w:r w:rsidRPr="001D65CC">
              <w:t>UETDREL002 Comply with environmental requirements</w:t>
            </w:r>
          </w:p>
          <w:p w:rsidR="00000000" w:rsidRPr="001D65CC" w:rsidP="001D65CC">
            <w:pPr>
              <w:pStyle w:val="BodyText"/>
            </w:pPr>
            <w:r w:rsidRPr="001D65CC">
              <w:t>UETDREL006 Work safely in the vicinity of live electrical apparatus as a non-electrical worker</w:t>
            </w:r>
          </w:p>
        </w:tc>
      </w:tr>
    </w:tbl>
    <w:p w:rsidR="00000000" w:rsidRPr="001D65CC" w:rsidP="001D65CC">
      <w:pPr>
        <w:pStyle w:val="NoPaddingFontSize1"/>
      </w:pPr>
    </w:p>
    <w:p w:rsidR="00000000" w:rsidRPr="001D65CC" w:rsidP="001D65CC">
      <w:pPr>
        <w:pStyle w:val="AllowPageBreak"/>
      </w:pPr>
    </w:p>
    <w:p w:rsidR="00000000" w:rsidRPr="001D65CC" w:rsidP="001D65CC">
      <w:pPr>
        <w:pStyle w:val="Heading1"/>
      </w:pPr>
      <w:bookmarkStart w:id="4" w:name="O_1177274"/>
      <w:bookmarkEnd w:id="4"/>
      <w:r w:rsidRPr="001D65CC">
        <w:t>Competency Field</w:t>
      </w:r>
    </w:p>
    <w:tbl>
      <w:tblPr>
        <w:tblW w:w="9497" w:type="dxa"/>
        <w:tblLayout w:type="fixed"/>
        <w:tblCellMar>
          <w:left w:w="62" w:type="dxa"/>
          <w:right w:w="62" w:type="dxa"/>
        </w:tblCellMar>
        <w:tblLook w:val="0000"/>
      </w:tblPr>
      <w:tblGrid>
        <w:gridCol w:w="9497"/>
      </w:tblGrid>
      <w:tr w:rsidTr="001D65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t>Asset Inspection</w:t>
            </w:r>
          </w:p>
        </w:tc>
      </w:tr>
    </w:tbl>
    <w:p w:rsidR="00000000" w:rsidRPr="001D65CC" w:rsidP="001D65CC">
      <w:pPr>
        <w:pStyle w:val="NoPaddingFontSize1"/>
      </w:pPr>
    </w:p>
    <w:p w:rsidR="00000000" w:rsidRPr="001D65CC" w:rsidP="001D65CC">
      <w:pPr>
        <w:pStyle w:val="AllowPageBreak"/>
      </w:pPr>
    </w:p>
    <w:p w:rsidR="00000000" w:rsidRPr="001D65CC" w:rsidP="001D65CC">
      <w:pPr>
        <w:pStyle w:val="Heading1"/>
      </w:pPr>
      <w:bookmarkStart w:id="5" w:name="O_1177275"/>
      <w:bookmarkEnd w:id="5"/>
      <w:r w:rsidRPr="001D65CC">
        <w:t>Unit Sector</w:t>
      </w:r>
    </w:p>
    <w:tbl>
      <w:tblPr>
        <w:tblW w:w="9497" w:type="dxa"/>
        <w:tblLayout w:type="fixed"/>
        <w:tblCellMar>
          <w:left w:w="62" w:type="dxa"/>
          <w:right w:w="62" w:type="dxa"/>
        </w:tblCellMar>
        <w:tblLook w:val="0000"/>
      </w:tblPr>
      <w:tblGrid>
        <w:gridCol w:w="9497"/>
      </w:tblGrid>
      <w:tr w:rsidTr="001D65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t>Not applicable.</w:t>
            </w:r>
          </w:p>
        </w:tc>
      </w:tr>
    </w:tbl>
    <w:p w:rsidR="00000000" w:rsidRPr="001D65CC" w:rsidP="001D65CC">
      <w:pPr>
        <w:pStyle w:val="NoPaddingFontSize1"/>
      </w:pPr>
    </w:p>
    <w:p w:rsidR="00000000" w:rsidRPr="001D65CC" w:rsidP="001D65CC">
      <w:pPr>
        <w:pStyle w:val="AllowPageBreak"/>
      </w:pPr>
    </w:p>
    <w:p w:rsidR="00000000" w:rsidRPr="001D65CC" w:rsidP="001D65CC">
      <w:pPr>
        <w:pStyle w:val="Heading1"/>
      </w:pPr>
      <w:bookmarkStart w:id="6" w:name="O_1177276"/>
      <w:bookmarkEnd w:id="6"/>
      <w:r w:rsidRPr="001D65CC">
        <w:t>Elements and Performance Criteria</w:t>
      </w:r>
    </w:p>
    <w:tbl>
      <w:tblPr>
        <w:tblW w:w="9497" w:type="dxa"/>
        <w:tblLayout w:type="fixed"/>
        <w:tblCellMar>
          <w:left w:w="62" w:type="dxa"/>
          <w:right w:w="62" w:type="dxa"/>
        </w:tblCellMar>
        <w:tblLook w:val="0000"/>
      </w:tblPr>
      <w:tblGrid>
        <w:gridCol w:w="279"/>
        <w:gridCol w:w="3012"/>
        <w:gridCol w:w="722"/>
        <w:gridCol w:w="5484"/>
      </w:tblGrid>
      <w:tr w:rsidTr="001D65CC">
        <w:tblPrEx>
          <w:tblW w:w="9497" w:type="dxa"/>
          <w:tblLayout w:type="fixed"/>
          <w:tblCellMar>
            <w:left w:w="62" w:type="dxa"/>
            <w:right w:w="62" w:type="dxa"/>
          </w:tblCellMar>
          <w:tblLook w:val="0000"/>
        </w:tblPrEx>
        <w:tc>
          <w:tcPr>
            <w:tcW w:w="3291" w:type="dxa"/>
            <w:gridSpan w:val="2"/>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rPr>
                <w:rStyle w:val="SpecialBold"/>
              </w:rPr>
              <w:t>ELEMENTS</w:t>
            </w:r>
          </w:p>
        </w:tc>
        <w:tc>
          <w:tcPr>
            <w:tcW w:w="6206" w:type="dxa"/>
            <w:gridSpan w:val="2"/>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PERFORMANCE CRITERIA</w:t>
            </w:r>
          </w:p>
        </w:tc>
      </w:tr>
      <w:tr w:rsidTr="001D65CC">
        <w:tblPrEx>
          <w:tblW w:w="9497" w:type="dxa"/>
          <w:tblLayout w:type="fixed"/>
          <w:tblCellMar>
            <w:left w:w="62" w:type="dxa"/>
            <w:right w:w="62" w:type="dxa"/>
          </w:tblCellMar>
          <w:tblLook w:val="0000"/>
        </w:tblPrEx>
        <w:tc>
          <w:tcPr>
            <w:tcW w:w="3291" w:type="dxa"/>
            <w:gridSpan w:val="2"/>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 xml:space="preserve">Elements describe the essential </w:t>
            </w:r>
            <w:r w:rsidRPr="001D65CC">
              <w:t>outcomes.</w:t>
            </w:r>
          </w:p>
        </w:tc>
        <w:tc>
          <w:tcPr>
            <w:tcW w:w="6206" w:type="dxa"/>
            <w:gridSpan w:val="2"/>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 xml:space="preserve">Performance criteria describe the performance needed to </w:t>
            </w:r>
            <w:r w:rsidRPr="001D65CC">
              <w:t>demonstrate achievement of the element.</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rPr>
                <w:rStyle w:val="SpecialBold"/>
              </w:rPr>
              <w:t xml:space="preserve">1 </w:t>
            </w:r>
          </w:p>
        </w:tc>
        <w:tc>
          <w:tcPr>
            <w:tcW w:w="3012"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rPr>
                <w:rStyle w:val="SpecialBold"/>
              </w:rPr>
              <w:t>Prepare to inspect poles, hardware and electrical apparatus</w:t>
            </w: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1.1</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Legislation, regulations, standards, codes of practice and organisational workplace requirements for the work to be performed are referred to and confirmed</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1.2</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Work plan is obtained and con</w:t>
            </w:r>
            <w:r w:rsidRPr="001D65CC">
              <w:t xml:space="preserve">firmed in accordance with workplace requirements  </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1.3</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Plant, equipment and personal protective equipment (PPE) required for work are determined, obtained and confirmed in working order</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1.4</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Hazards are identified, risks assessed and control measures identified and applied</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1.5</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 xml:space="preserve">Work is prioritised and sequenced for completion in accordance with work plan and workplace requirements </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1.6</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Liaison and communication with stakeholders is carrie</w:t>
            </w:r>
            <w:r w:rsidRPr="001D65CC">
              <w:t>d out in accordance with workplace requirements</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1.7</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Worksite is prepared in accordance with the work plan and workplace requirements</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1.8</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Traffic management plan is confirmed as being in place in accordance with workplace requirements</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rPr>
                <w:rStyle w:val="SpecialBold"/>
              </w:rPr>
              <w:t>2</w:t>
            </w:r>
          </w:p>
        </w:tc>
        <w:tc>
          <w:tcPr>
            <w:tcW w:w="3012"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rPr>
                <w:rStyle w:val="SpecialBold"/>
              </w:rPr>
              <w:t>Inspect poles, hardware and electrical apparatus</w:t>
            </w: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2.1</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Legislation, regulations, standards, codes of practice and organisational workplace requirements for the work to be performed are applied and monitored</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2.2</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Working at heights and the use of plant, equ</w:t>
            </w:r>
            <w:r w:rsidRPr="001D65CC">
              <w:t>ipment and PPE are carried out in accordance with workplace requirements</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2.3</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Hazard control measures are monitored in accordance with workplace requirements</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2.4</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Poles, hardware and electrical apparatus are visually inspected in accordance with the work plan and workplace requirements</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2.5</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Pole, hardware and electrical apparatus inspection results are recorded</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2.6</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Incidents or unplanned events are responded to</w:t>
            </w:r>
            <w:r w:rsidRPr="001D65CC">
              <w:t xml:space="preserve"> in accordance with workplace requirements</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rPr>
                <w:rStyle w:val="SpecialBold"/>
              </w:rPr>
              <w:t>3</w:t>
            </w:r>
          </w:p>
        </w:tc>
        <w:tc>
          <w:tcPr>
            <w:tcW w:w="3012"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rPr>
                <w:rStyle w:val="SpecialBold"/>
              </w:rPr>
              <w:t>Complete work and documentation</w:t>
            </w: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3.1</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Completed work is checked for compliance against the work plan and workplace requirements</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3.2</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Incidents or unplanned events are reported in accordance with workplace requirements</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3.3</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Worksite is rehabilitated, cleaned and made safe in accordance with workplace requirements</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3.4</w:t>
            </w:r>
          </w:p>
        </w:tc>
        <w:tc>
          <w:tcPr>
            <w:tcW w:w="5484"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Plant and equipment are cleaned, checked and returned to storage i</w:t>
            </w:r>
            <w:r w:rsidRPr="001D65CC">
              <w:t>n accordance with workplace requirements</w:t>
            </w:r>
          </w:p>
        </w:tc>
      </w:tr>
      <w:tr w:rsidTr="001D65C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2" w:type="dxa"/>
            <w:tcBorders>
              <w:top w:val="nil"/>
              <w:left w:val="nil"/>
              <w:bottom w:val="nil"/>
              <w:right w:val="nil"/>
            </w:tcBorders>
            <w:tcMar>
              <w:top w:w="0" w:type="dxa"/>
              <w:left w:w="62" w:type="dxa"/>
              <w:bottom w:w="0" w:type="dxa"/>
              <w:right w:w="62" w:type="dxa"/>
            </w:tcMar>
          </w:tcPr>
          <w:p w:rsidR="00000000" w:rsidRPr="001D65CC">
            <w:pPr>
              <w:pStyle w:val="BodyText"/>
              <w:keepLines w:val="0"/>
              <w:spacing w:before="0" w:after="0"/>
            </w:pPr>
          </w:p>
        </w:tc>
        <w:tc>
          <w:tcPr>
            <w:tcW w:w="722"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rPr>
                <w:rStyle w:val="SpecialBold"/>
              </w:rPr>
              <w:t>3.5</w:t>
            </w:r>
          </w:p>
        </w:tc>
        <w:tc>
          <w:tcPr>
            <w:tcW w:w="5484"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t>Work records, reports and documentation are completed, and appropriate personnel notified in accordance with workplace requirements</w:t>
            </w:r>
          </w:p>
        </w:tc>
      </w:tr>
    </w:tbl>
    <w:p w:rsidR="00000000" w:rsidRPr="001D65CC" w:rsidP="001D65CC">
      <w:pPr>
        <w:pStyle w:val="NoPaddingFontSize1"/>
      </w:pPr>
    </w:p>
    <w:p w:rsidR="00000000" w:rsidRPr="001D65CC" w:rsidP="001D65CC">
      <w:pPr>
        <w:pStyle w:val="AllowPageBreak"/>
      </w:pPr>
    </w:p>
    <w:p w:rsidR="00000000" w:rsidRPr="001D65CC" w:rsidP="001D65CC">
      <w:pPr>
        <w:pStyle w:val="Heading1"/>
      </w:pPr>
      <w:bookmarkStart w:id="7" w:name="O_1177277"/>
      <w:bookmarkEnd w:id="7"/>
      <w:r w:rsidRPr="001D65CC">
        <w:t>Foundation Skills</w:t>
      </w:r>
    </w:p>
    <w:tbl>
      <w:tblPr>
        <w:tblW w:w="9497" w:type="dxa"/>
        <w:tblLayout w:type="fixed"/>
        <w:tblCellMar>
          <w:left w:w="62" w:type="dxa"/>
          <w:right w:w="62" w:type="dxa"/>
        </w:tblCellMar>
        <w:tblLook w:val="0000"/>
      </w:tblPr>
      <w:tblGrid>
        <w:gridCol w:w="9497"/>
      </w:tblGrid>
      <w:tr w:rsidTr="001D65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t>Foundation skills essential to performance are explicit in the performance criteria of this unit of competency.</w:t>
            </w:r>
          </w:p>
        </w:tc>
      </w:tr>
    </w:tbl>
    <w:p w:rsidR="00000000" w:rsidRPr="001D65CC" w:rsidP="001D65CC">
      <w:pPr>
        <w:pStyle w:val="NoPaddingFontSize1"/>
      </w:pPr>
    </w:p>
    <w:p w:rsidR="00000000" w:rsidRPr="001D65CC" w:rsidP="001D65CC">
      <w:pPr>
        <w:pStyle w:val="AllowPageBreak"/>
      </w:pPr>
    </w:p>
    <w:p w:rsidR="00000000" w:rsidRPr="001D65CC" w:rsidP="001D65CC">
      <w:pPr>
        <w:pStyle w:val="Heading1"/>
      </w:pPr>
      <w:bookmarkStart w:id="8" w:name="O_1177278"/>
      <w:bookmarkEnd w:id="8"/>
      <w:r w:rsidRPr="001D65CC">
        <w:t>Range of Conditions</w:t>
      </w:r>
    </w:p>
    <w:tbl>
      <w:tblPr>
        <w:tblW w:w="9497" w:type="dxa"/>
        <w:tblLayout w:type="fixed"/>
        <w:tblCellMar>
          <w:left w:w="62" w:type="dxa"/>
          <w:right w:w="62" w:type="dxa"/>
        </w:tblCellMar>
        <w:tblLook w:val="0000"/>
      </w:tblPr>
      <w:tblGrid>
        <w:gridCol w:w="9497"/>
      </w:tblGrid>
      <w:tr w:rsidTr="001D65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t>Range is restricted to essential operating conditions and any other variables essential to the work env</w:t>
            </w:r>
            <w:r w:rsidRPr="001D65CC">
              <w:t>ironment.</w:t>
            </w:r>
          </w:p>
          <w:p w:rsidR="00000000" w:rsidRPr="001D65CC" w:rsidP="001D65CC">
            <w:pPr>
              <w:pStyle w:val="BodyText"/>
            </w:pPr>
            <w:r w:rsidRPr="001D65CC">
              <w:t>Non-essential conditions may be found in the UET Transmission, Distribution and Rail Sector Training Package Companion Volume Implementation Guide.</w:t>
            </w:r>
          </w:p>
        </w:tc>
      </w:tr>
    </w:tbl>
    <w:p w:rsidR="00000000" w:rsidRPr="001D65CC" w:rsidP="001D65CC">
      <w:pPr>
        <w:pStyle w:val="NoPaddingFontSize1"/>
      </w:pPr>
    </w:p>
    <w:p w:rsidR="00000000" w:rsidRPr="001D65CC" w:rsidP="001D65CC">
      <w:pPr>
        <w:pStyle w:val="AllowPageBreak"/>
      </w:pPr>
    </w:p>
    <w:p w:rsidR="00000000" w:rsidRPr="001D65CC" w:rsidP="001D65CC">
      <w:pPr>
        <w:pStyle w:val="Heading1"/>
      </w:pPr>
      <w:bookmarkStart w:id="9" w:name="O_1177279"/>
      <w:bookmarkEnd w:id="9"/>
      <w:r w:rsidRPr="001D65CC">
        <w:t>Unit Mapping Information</w:t>
      </w:r>
    </w:p>
    <w:tbl>
      <w:tblPr>
        <w:tblW w:w="9497" w:type="dxa"/>
        <w:tblLayout w:type="fixed"/>
        <w:tblCellMar>
          <w:left w:w="62" w:type="dxa"/>
          <w:right w:w="62" w:type="dxa"/>
        </w:tblCellMar>
        <w:tblLook w:val="0000"/>
      </w:tblPr>
      <w:tblGrid>
        <w:gridCol w:w="9497"/>
      </w:tblGrid>
      <w:tr w:rsidTr="001D65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t>This is a new unit. No equivalent unit.</w:t>
            </w:r>
          </w:p>
        </w:tc>
      </w:tr>
    </w:tbl>
    <w:p w:rsidR="00000000" w:rsidRPr="001D65CC" w:rsidP="001D65CC">
      <w:pPr>
        <w:pStyle w:val="NoPaddingFontSize1"/>
      </w:pPr>
    </w:p>
    <w:p w:rsidR="00000000" w:rsidRPr="001D65CC" w:rsidP="001D65CC">
      <w:pPr>
        <w:pStyle w:val="AllowPageBreak"/>
      </w:pPr>
    </w:p>
    <w:p w:rsidR="00000000" w:rsidRPr="001D65CC" w:rsidP="001D65CC">
      <w:pPr>
        <w:pStyle w:val="Heading1"/>
      </w:pPr>
      <w:bookmarkStart w:id="10" w:name="O_1177286"/>
      <w:bookmarkEnd w:id="10"/>
      <w:r w:rsidRPr="001D65CC">
        <w:t>Links</w:t>
      </w:r>
    </w:p>
    <w:p w:rsidR="00000000" w:rsidRPr="001D65CC" w:rsidP="001D07ED">
      <w:pPr>
        <w:pStyle w:val="BodyText"/>
      </w:pPr>
      <w:r w:rsidRPr="001D65CC">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B2314">
        <w:rPr>
          <w:rStyle w:val="Hyperlink"/>
        </w:rPr>
        <w:t>https://vetnet.gov.au/Pages/TrainingDocs.aspx?q=229bace1-b7bc-4653-9300-dffb13ecfad7</w:t>
      </w:r>
      <w:r>
        <w:fldChar w:fldCharType="end"/>
      </w:r>
    </w:p>
    <w:p w:rsidR="00000000" w:rsidRPr="001D65CC" w:rsidP="001D07ED">
      <w:pPr>
        <w:pStyle w:val="BodyText"/>
        <w:sectPr w:rsidSect="001D65CC">
          <w:headerReference w:type="default" r:id="rId10"/>
          <w:footerReference w:type="default" r:id="rId11"/>
          <w:pgSz w:w="11908" w:h="16833"/>
          <w:pgMar w:top="1702" w:right="1418" w:bottom="1702" w:left="1418" w:header="992" w:footer="992" w:gutter="0"/>
          <w:cols w:space="720"/>
          <w:noEndnote/>
          <w:docGrid w:linePitch="299"/>
        </w:sectPr>
      </w:pPr>
    </w:p>
    <w:p w:rsidR="00000000" w:rsidRPr="001D65CC" w:rsidP="001D65CC">
      <w:pPr>
        <w:pStyle w:val="SuperHeading"/>
      </w:pPr>
      <w:r w:rsidRPr="001D65CC">
        <w:t xml:space="preserve">Assessment </w:t>
      </w:r>
      <w:r w:rsidRPr="001D65CC">
        <w:t>Requirements for UETDRAI002 Inspect poles, hardware and electrical apparatus</w:t>
      </w:r>
    </w:p>
    <w:p w:rsidR="00000000" w:rsidRPr="001D65CC" w:rsidP="001D65CC">
      <w:pPr>
        <w:pStyle w:val="Heading1"/>
      </w:pPr>
      <w:bookmarkStart w:id="11" w:name="O_1177281"/>
      <w:bookmarkEnd w:id="11"/>
      <w:r w:rsidRPr="001D65CC">
        <w:t>Modification History</w:t>
      </w:r>
    </w:p>
    <w:tbl>
      <w:tblPr>
        <w:tblW w:w="9497" w:type="dxa"/>
        <w:tblLayout w:type="fixed"/>
        <w:tblCellMar>
          <w:left w:w="62" w:type="dxa"/>
          <w:right w:w="62" w:type="dxa"/>
        </w:tblCellMar>
        <w:tblLook w:val="0000"/>
      </w:tblPr>
      <w:tblGrid>
        <w:gridCol w:w="9497"/>
      </w:tblGrid>
      <w:tr w:rsidTr="001D65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t>Release 1. This is the first release of this unit of competency in the UET Transmission, Distribution and Rail Sector Training Package Relea</w:t>
            </w:r>
            <w:r w:rsidRPr="001D65CC">
              <w:t>se 2.0.</w:t>
            </w:r>
          </w:p>
        </w:tc>
      </w:tr>
    </w:tbl>
    <w:p w:rsidR="00000000" w:rsidRPr="001D65CC" w:rsidP="001D65CC">
      <w:pPr>
        <w:pStyle w:val="NoPaddingFontSize1"/>
      </w:pPr>
    </w:p>
    <w:p w:rsidR="00000000" w:rsidRPr="001D65CC" w:rsidP="001D65CC">
      <w:pPr>
        <w:pStyle w:val="AllowPageBreak"/>
      </w:pPr>
    </w:p>
    <w:p w:rsidR="00000000" w:rsidRPr="001D65CC" w:rsidP="001D65CC">
      <w:pPr>
        <w:pStyle w:val="Heading1"/>
      </w:pPr>
      <w:bookmarkStart w:id="12" w:name="O_1177282"/>
      <w:bookmarkEnd w:id="12"/>
      <w:r w:rsidRPr="001D65CC">
        <w:t>Performance Evidence</w:t>
      </w:r>
    </w:p>
    <w:tbl>
      <w:tblPr>
        <w:tblW w:w="9497" w:type="dxa"/>
        <w:tblLayout w:type="fixed"/>
        <w:tblCellMar>
          <w:left w:w="62" w:type="dxa"/>
          <w:right w:w="62" w:type="dxa"/>
        </w:tblCellMar>
        <w:tblLook w:val="0000"/>
      </w:tblPr>
      <w:tblGrid>
        <w:gridCol w:w="9497"/>
      </w:tblGrid>
      <w:tr w:rsidTr="001D65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 xml:space="preserve">Evidence required to demonstrate competence in this unit must be relevant to and satisfy all of the requirements of the elements and performance criteria on at least two separate occasions and include:  </w:t>
            </w:r>
          </w:p>
        </w:tc>
      </w:tr>
      <w:tr w:rsidTr="001D65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5CC" w:rsidP="001D65CC">
            <w:pPr>
              <w:pStyle w:val="ListBullet"/>
            </w:pPr>
            <w:r w:rsidRPr="001D65CC">
              <w:t>applying relevant legislation, regulations, standards, codes of practice and industry and workplace requirements, including:</w:t>
            </w:r>
          </w:p>
          <w:p w:rsidR="00000000" w:rsidRPr="001D65CC" w:rsidP="001D65CC">
            <w:pPr>
              <w:pStyle w:val="ListBullet2"/>
            </w:pPr>
            <w:r w:rsidRPr="001D65CC">
              <w:t>work health and safety (WHS)/occupational health and safety (OHS)</w:t>
            </w:r>
          </w:p>
          <w:p w:rsidR="00000000" w:rsidRPr="001D65CC" w:rsidP="001D65CC">
            <w:pPr>
              <w:pStyle w:val="ListBullet2"/>
            </w:pPr>
            <w:r w:rsidRPr="001D65CC">
              <w:t>safe approach distances</w:t>
            </w:r>
          </w:p>
          <w:p w:rsidR="00000000" w:rsidRPr="001D65CC" w:rsidP="001D65CC">
            <w:pPr>
              <w:pStyle w:val="ListBullet"/>
            </w:pPr>
            <w:r w:rsidRPr="001D65CC">
              <w:t>identifying hazards, assessing risks, identifying, applying and monitoring control measures</w:t>
            </w:r>
          </w:p>
          <w:p w:rsidR="00000000" w:rsidRPr="001D65CC" w:rsidP="001D65CC">
            <w:pPr>
              <w:pStyle w:val="ListBullet"/>
            </w:pPr>
            <w:r w:rsidRPr="001D65CC">
              <w:t>obtaining, inspecting and using relevant personal protective equipment (PPE)</w:t>
            </w:r>
          </w:p>
          <w:p w:rsidR="00000000" w:rsidRPr="001D65CC" w:rsidP="001D65CC">
            <w:pPr>
              <w:pStyle w:val="ListBullet"/>
            </w:pPr>
            <w:r w:rsidRPr="001D65CC">
              <w:t>visually inspecting poles, hardware and electrical apparatus</w:t>
            </w:r>
          </w:p>
          <w:p w:rsidR="00000000" w:rsidRPr="001D65CC" w:rsidP="001D65CC">
            <w:pPr>
              <w:pStyle w:val="ListBullet"/>
            </w:pPr>
            <w:r w:rsidRPr="001D65CC">
              <w:t>identifying pole, hardware</w:t>
            </w:r>
            <w:r w:rsidRPr="001D65CC">
              <w:t xml:space="preserve"> and electrical apparatus defects</w:t>
            </w:r>
          </w:p>
          <w:p w:rsidR="00000000" w:rsidRPr="001D65CC" w:rsidP="001D65CC">
            <w:pPr>
              <w:pStyle w:val="ListBullet"/>
            </w:pPr>
            <w:r w:rsidRPr="001D65CC">
              <w:t>using software applications or workplace documents for:</w:t>
            </w:r>
          </w:p>
          <w:p w:rsidR="00000000" w:rsidRPr="001D65CC" w:rsidP="001D65CC">
            <w:pPr>
              <w:pStyle w:val="ListBullet2"/>
            </w:pPr>
            <w:r w:rsidRPr="001D65CC">
              <w:t>accessing and verifying existing data</w:t>
            </w:r>
          </w:p>
          <w:p w:rsidR="00000000" w:rsidRPr="001D65CC" w:rsidP="001D65CC">
            <w:pPr>
              <w:pStyle w:val="ListBullet2"/>
            </w:pPr>
            <w:r w:rsidRPr="001D65CC">
              <w:t>capturing or recording data</w:t>
            </w:r>
          </w:p>
          <w:p w:rsidR="00000000" w:rsidRPr="001D65CC" w:rsidP="001D65CC">
            <w:pPr>
              <w:pStyle w:val="ListBullet2"/>
            </w:pPr>
            <w:r w:rsidRPr="001D65CC">
              <w:t>categorising and recording defects</w:t>
            </w:r>
          </w:p>
          <w:p w:rsidR="00000000" w:rsidRPr="001D65CC" w:rsidP="001D65CC">
            <w:pPr>
              <w:pStyle w:val="ListBullet"/>
            </w:pPr>
            <w:r w:rsidRPr="001D65CC">
              <w:t>dealing with an unplanned event on at least one (1) occasion</w:t>
            </w:r>
          </w:p>
          <w:p w:rsidR="00000000" w:rsidRPr="001D65CC" w:rsidP="001D65CC">
            <w:pPr>
              <w:pStyle w:val="ListBullet"/>
            </w:pPr>
            <w:r w:rsidRPr="001D65CC">
              <w:t>co</w:t>
            </w:r>
            <w:r w:rsidRPr="001D65CC">
              <w:t>mpleting relevant work records, reports and documentation.</w:t>
            </w:r>
          </w:p>
        </w:tc>
      </w:tr>
    </w:tbl>
    <w:p w:rsidR="00000000" w:rsidRPr="001D65CC" w:rsidP="001D65CC">
      <w:pPr>
        <w:pStyle w:val="NoPaddingFontSize1"/>
      </w:pPr>
    </w:p>
    <w:p w:rsidR="00000000" w:rsidRPr="001D65CC" w:rsidP="001D65CC">
      <w:pPr>
        <w:pStyle w:val="AllowPageBreak"/>
      </w:pPr>
    </w:p>
    <w:p w:rsidR="00000000" w:rsidRPr="001D65CC" w:rsidP="001D65CC">
      <w:pPr>
        <w:pStyle w:val="Heading1"/>
      </w:pPr>
      <w:bookmarkStart w:id="13" w:name="O_1177283"/>
      <w:bookmarkEnd w:id="13"/>
      <w:r w:rsidRPr="001D65CC">
        <w:t>Knowledge Evidence</w:t>
      </w:r>
    </w:p>
    <w:tbl>
      <w:tblPr>
        <w:tblW w:w="9497" w:type="dxa"/>
        <w:tblLayout w:type="fixed"/>
        <w:tblCellMar>
          <w:left w:w="62" w:type="dxa"/>
          <w:right w:w="62" w:type="dxa"/>
        </w:tblCellMar>
        <w:tblLook w:val="0000"/>
      </w:tblPr>
      <w:tblGrid>
        <w:gridCol w:w="9497"/>
      </w:tblGrid>
      <w:tr w:rsidTr="001D65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65CC">
            <w:pPr>
              <w:pStyle w:val="BodyText"/>
              <w:rPr>
                <w:lang w:val="en-NZ"/>
              </w:rPr>
            </w:pPr>
            <w:r w:rsidRPr="001D65CC">
              <w:t>Evidence required to demonstrate competence in this unit must be relevant to and satisfy all of the requirements of the elements and performance criteria and include knowledge of:</w:t>
            </w:r>
          </w:p>
        </w:tc>
      </w:tr>
      <w:tr w:rsidTr="001D65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5CC" w:rsidP="001D65CC">
            <w:pPr>
              <w:pStyle w:val="ListBullet"/>
            </w:pPr>
            <w:r w:rsidRPr="001D65CC">
              <w:t>relevant legislation, regulations, standards, codes of practice and organi</w:t>
            </w:r>
            <w:r w:rsidRPr="001D65CC">
              <w:t xml:space="preserve">sational workplace requirements, including: </w:t>
            </w:r>
          </w:p>
          <w:p w:rsidR="00000000" w:rsidRPr="001D65CC" w:rsidP="001D65CC">
            <w:pPr>
              <w:pStyle w:val="ListBullet2"/>
            </w:pPr>
            <w:r w:rsidRPr="001D65CC">
              <w:t>WHS/OHS</w:t>
            </w:r>
          </w:p>
          <w:p w:rsidR="00000000" w:rsidRPr="001D65CC" w:rsidP="001D65CC">
            <w:pPr>
              <w:pStyle w:val="ListBullet2"/>
            </w:pPr>
            <w:r w:rsidRPr="001D65CC">
              <w:t>safe approach distances</w:t>
            </w:r>
          </w:p>
          <w:p w:rsidR="00000000" w:rsidRPr="001D65CC" w:rsidP="001D65CC">
            <w:pPr>
              <w:pStyle w:val="ListBullet2"/>
            </w:pPr>
            <w:r w:rsidRPr="001D65CC">
              <w:t>visual inspection requirements</w:t>
            </w:r>
          </w:p>
          <w:p w:rsidR="00000000" w:rsidRPr="001D65CC" w:rsidP="001D65CC">
            <w:pPr>
              <w:pStyle w:val="ListBullet"/>
            </w:pPr>
            <w:r w:rsidRPr="001D65CC">
              <w:t>hazard, risk assessment and risk control requirements, including potential hazards</w:t>
            </w:r>
          </w:p>
          <w:p w:rsidR="00000000" w:rsidRPr="001D65CC" w:rsidP="001D65CC">
            <w:pPr>
              <w:pStyle w:val="ListBullet"/>
            </w:pPr>
            <w:r w:rsidRPr="001D65CC">
              <w:t>types and application of PPE</w:t>
            </w:r>
          </w:p>
          <w:p w:rsidR="00000000" w:rsidRPr="001D65CC" w:rsidP="001D65CC">
            <w:pPr>
              <w:pStyle w:val="ListBullet"/>
            </w:pPr>
            <w:r w:rsidRPr="001D65CC">
              <w:t xml:space="preserve">safe use of plant and equipment </w:t>
            </w:r>
          </w:p>
          <w:p w:rsidR="00000000" w:rsidRPr="001D65CC" w:rsidP="001D65CC">
            <w:pPr>
              <w:pStyle w:val="ListBullet"/>
            </w:pPr>
            <w:r w:rsidRPr="001D65CC">
              <w:t>events constituting an unplanned event or incident</w:t>
            </w:r>
          </w:p>
          <w:p w:rsidR="00000000" w:rsidRPr="001D65CC" w:rsidP="001D65CC">
            <w:pPr>
              <w:pStyle w:val="ListBullet"/>
            </w:pPr>
            <w:r w:rsidRPr="001D65CC">
              <w:t>procedures for responding to an unplanned event or incident</w:t>
            </w:r>
          </w:p>
          <w:p w:rsidR="00000000" w:rsidRPr="001D65CC" w:rsidP="001D65CC">
            <w:pPr>
              <w:pStyle w:val="ListBullet"/>
            </w:pPr>
            <w:r w:rsidRPr="001D65CC">
              <w:t>poles, including:</w:t>
            </w:r>
          </w:p>
          <w:p w:rsidR="00000000" w:rsidRPr="001D65CC" w:rsidP="001D65CC">
            <w:pPr>
              <w:pStyle w:val="ListBullet2"/>
            </w:pPr>
            <w:r w:rsidRPr="001D65CC">
              <w:t>types</w:t>
            </w:r>
          </w:p>
          <w:p w:rsidR="00000000" w:rsidRPr="001D65CC" w:rsidP="001D65CC">
            <w:pPr>
              <w:pStyle w:val="ListBullet2"/>
            </w:pPr>
            <w:r w:rsidRPr="001D65CC">
              <w:t>characteristics</w:t>
            </w:r>
          </w:p>
          <w:p w:rsidR="00000000" w:rsidRPr="001D65CC" w:rsidP="001D65CC">
            <w:pPr>
              <w:pStyle w:val="ListBullet2"/>
            </w:pPr>
            <w:r w:rsidRPr="001D65CC">
              <w:t>defects</w:t>
            </w:r>
          </w:p>
          <w:p w:rsidR="00000000" w:rsidRPr="001D65CC" w:rsidP="001D65CC">
            <w:pPr>
              <w:pStyle w:val="ListBullet"/>
            </w:pPr>
            <w:r w:rsidRPr="001D65CC">
              <w:t>hardware, including:</w:t>
            </w:r>
          </w:p>
          <w:p w:rsidR="00000000" w:rsidRPr="001D65CC" w:rsidP="001D65CC">
            <w:pPr>
              <w:pStyle w:val="ListBullet2"/>
            </w:pPr>
            <w:r w:rsidRPr="001D65CC">
              <w:t>types</w:t>
            </w:r>
          </w:p>
          <w:p w:rsidR="00000000" w:rsidRPr="001D65CC" w:rsidP="001D65CC">
            <w:pPr>
              <w:pStyle w:val="ListBullet2"/>
            </w:pPr>
            <w:r w:rsidRPr="001D65CC">
              <w:t>characteristics</w:t>
            </w:r>
          </w:p>
          <w:p w:rsidR="00000000" w:rsidRPr="001D65CC" w:rsidP="001D65CC">
            <w:pPr>
              <w:pStyle w:val="ListBullet2"/>
            </w:pPr>
            <w:r w:rsidRPr="001D65CC">
              <w:t>defects</w:t>
            </w:r>
          </w:p>
          <w:p w:rsidR="00000000" w:rsidRPr="001D65CC" w:rsidP="001D65CC">
            <w:pPr>
              <w:pStyle w:val="ListBullet"/>
            </w:pPr>
            <w:r w:rsidRPr="001D65CC">
              <w:t>electrical apparatus, including:</w:t>
            </w:r>
          </w:p>
          <w:p w:rsidR="00000000" w:rsidRPr="001D65CC" w:rsidP="001D65CC">
            <w:pPr>
              <w:pStyle w:val="ListBullet2"/>
            </w:pPr>
            <w:r w:rsidRPr="001D65CC">
              <w:t>types</w:t>
            </w:r>
          </w:p>
          <w:p w:rsidR="00000000" w:rsidRPr="001D65CC" w:rsidP="001D65CC">
            <w:pPr>
              <w:pStyle w:val="ListBullet2"/>
            </w:pPr>
            <w:r w:rsidRPr="001D65CC">
              <w:t>characteristics</w:t>
            </w:r>
          </w:p>
          <w:p w:rsidR="00000000" w:rsidRPr="001D65CC" w:rsidP="001D65CC">
            <w:pPr>
              <w:pStyle w:val="ListBullet2"/>
            </w:pPr>
            <w:r w:rsidRPr="001D65CC">
              <w:t>defects</w:t>
            </w:r>
          </w:p>
          <w:p w:rsidR="00000000" w:rsidRPr="001D65CC" w:rsidP="001D65CC">
            <w:pPr>
              <w:pStyle w:val="ListBullet"/>
            </w:pPr>
            <w:r w:rsidRPr="001D65CC">
              <w:t>electricity networks, including:</w:t>
            </w:r>
          </w:p>
          <w:p w:rsidR="00000000" w:rsidRPr="001D65CC" w:rsidP="001D65CC">
            <w:pPr>
              <w:pStyle w:val="ListBullet2"/>
            </w:pPr>
            <w:r w:rsidRPr="001D65CC">
              <w:t>construction types</w:t>
            </w:r>
          </w:p>
          <w:p w:rsidR="00000000" w:rsidRPr="001D65CC" w:rsidP="001D65CC">
            <w:pPr>
              <w:pStyle w:val="ListBullet2"/>
            </w:pPr>
            <w:r w:rsidRPr="001D65CC">
              <w:t>identification of low voltage (LV)</w:t>
            </w:r>
          </w:p>
          <w:p w:rsidR="00000000" w:rsidRPr="001D65CC" w:rsidP="001D65CC">
            <w:pPr>
              <w:pStyle w:val="ListBullet2"/>
            </w:pPr>
            <w:r w:rsidRPr="001D65CC">
              <w:t>identification of high voltage (HV)</w:t>
            </w:r>
          </w:p>
          <w:p w:rsidR="00000000" w:rsidRPr="001D65CC" w:rsidP="001D65CC">
            <w:pPr>
              <w:pStyle w:val="ListBullet2"/>
            </w:pPr>
            <w:r w:rsidRPr="001D65CC">
              <w:t>clearances for overhead conductors, cables and structures</w:t>
            </w:r>
          </w:p>
          <w:p w:rsidR="00000000" w:rsidRPr="001D65CC" w:rsidP="001D65CC">
            <w:pPr>
              <w:pStyle w:val="ListBullet2"/>
            </w:pPr>
            <w:r w:rsidRPr="001D65CC">
              <w:t>vegetation clearance profiles</w:t>
            </w:r>
          </w:p>
          <w:p w:rsidR="00000000" w:rsidRPr="001D65CC" w:rsidP="001D65CC">
            <w:pPr>
              <w:pStyle w:val="ListBullet"/>
            </w:pPr>
            <w:r w:rsidRPr="001D65CC">
              <w:t>identification and categorisation of defects</w:t>
            </w:r>
          </w:p>
          <w:p w:rsidR="00000000" w:rsidRPr="001D65CC" w:rsidP="001D65CC">
            <w:pPr>
              <w:pStyle w:val="ListBullet"/>
            </w:pPr>
            <w:r w:rsidRPr="001D65CC">
              <w:t>procedures for recording inspection results</w:t>
            </w:r>
          </w:p>
          <w:p w:rsidR="00000000" w:rsidRPr="001D65CC" w:rsidP="001D65CC">
            <w:pPr>
              <w:pStyle w:val="ListBullet"/>
            </w:pPr>
            <w:r w:rsidRPr="001D65CC">
              <w:t>software applications and/or data capturing documentation.</w:t>
            </w:r>
          </w:p>
        </w:tc>
      </w:tr>
    </w:tbl>
    <w:p w:rsidR="00000000" w:rsidRPr="001D65CC" w:rsidP="001D65CC">
      <w:pPr>
        <w:pStyle w:val="NoPaddingFontSize1"/>
      </w:pPr>
    </w:p>
    <w:p w:rsidR="00000000" w:rsidRPr="001D65CC" w:rsidP="001D65CC">
      <w:pPr>
        <w:pStyle w:val="AllowPageBreak"/>
      </w:pPr>
    </w:p>
    <w:p w:rsidR="00000000" w:rsidRPr="001D65CC" w:rsidP="001D65CC">
      <w:pPr>
        <w:pStyle w:val="Heading1"/>
      </w:pPr>
      <w:bookmarkStart w:id="14" w:name="O_1177284"/>
      <w:bookmarkEnd w:id="14"/>
      <w:r w:rsidRPr="001D65CC">
        <w:t>Assessment Conditions</w:t>
      </w:r>
    </w:p>
    <w:tbl>
      <w:tblPr>
        <w:tblW w:w="9497" w:type="dxa"/>
        <w:tblLayout w:type="fixed"/>
        <w:tblCellMar>
          <w:left w:w="62" w:type="dxa"/>
          <w:right w:w="62" w:type="dxa"/>
        </w:tblCellMar>
        <w:tblLook w:val="0000"/>
      </w:tblPr>
      <w:tblGrid>
        <w:gridCol w:w="9497"/>
      </w:tblGrid>
      <w:tr w:rsidTr="001D65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5CC" w:rsidP="001D65CC">
            <w:pPr>
              <w:pStyle w:val="BodyText"/>
            </w:pPr>
            <w:r w:rsidRPr="001D65CC">
              <w:t>Assessors must hold credentials specified within the Standards for Registered Training Organisations current at the time of assessment.</w:t>
            </w:r>
          </w:p>
          <w:p w:rsidR="00000000" w:rsidRPr="001D65CC" w:rsidP="001D65CC">
            <w:pPr>
              <w:pStyle w:val="BodyText"/>
            </w:pPr>
            <w:r w:rsidRPr="001D65CC">
              <w:t>Assessment must satisfy the Principles of Assessment and Rules of Evidence and all regulatory requirements included with</w:t>
            </w:r>
            <w:r w:rsidRPr="001D65CC">
              <w:t>in the Standards for Registered Training Organisations current at the time of assessment.</w:t>
            </w:r>
          </w:p>
          <w:p w:rsidR="00000000" w:rsidRPr="001D65CC" w:rsidP="001D65CC">
            <w:pPr>
              <w:pStyle w:val="BodyText"/>
            </w:pPr>
            <w:r w:rsidRPr="001D65CC">
              <w:t>Assessment must occur in workplace operational situations, where it is appropriate to do so.</w:t>
            </w:r>
          </w:p>
          <w:p w:rsidR="00000000" w:rsidRPr="001D65CC" w:rsidP="001D65CC">
            <w:pPr>
              <w:pStyle w:val="BodyText"/>
            </w:pPr>
            <w:r w:rsidRPr="001D65CC">
              <w:t>Where this is not appropriate, assessment must occur in simulated conditi</w:t>
            </w:r>
            <w:r w:rsidRPr="001D65CC">
              <w:t>ons involving realistic and authentic activities that replicate operational workplace conditions.</w:t>
            </w:r>
          </w:p>
          <w:p w:rsidR="00000000" w:rsidRPr="001D65CC" w:rsidP="001D65CC">
            <w:pPr>
              <w:pStyle w:val="BodyText"/>
            </w:pPr>
            <w:r w:rsidRPr="001D65CC">
              <w:t>Assessment processes and techniques must be appropriate to the language, literacy and numeracy requirements of the work being performed and the needs of the c</w:t>
            </w:r>
            <w:r w:rsidRPr="001D65CC">
              <w:t>andidate.</w:t>
            </w:r>
          </w:p>
          <w:p w:rsidR="00000000" w:rsidRPr="001D65CC" w:rsidP="001D65CC">
            <w:pPr>
              <w:pStyle w:val="BodyText"/>
            </w:pPr>
            <w:r w:rsidRPr="001D65CC">
              <w:t>Resources for assessment must include access to:</w:t>
            </w:r>
          </w:p>
          <w:p w:rsidR="00000000" w:rsidRPr="001D65CC" w:rsidP="001D65CC">
            <w:pPr>
              <w:pStyle w:val="ListBullet"/>
            </w:pPr>
            <w:r w:rsidRPr="001D65CC">
              <w:t>relevant and appropriate materials, tools, facilities, equipment and PPE currently used in industry for inspecting poles, hardware and electrical apparatus</w:t>
            </w:r>
          </w:p>
          <w:p w:rsidR="00000000" w:rsidRPr="001D65CC" w:rsidP="001D65CC">
            <w:pPr>
              <w:pStyle w:val="ListBullet"/>
            </w:pPr>
            <w:r w:rsidRPr="001D65CC">
              <w:t>applicable documentation, including work</w:t>
            </w:r>
            <w:r w:rsidRPr="001D65CC">
              <w:t>place requirements, relevant industry standards, equipment specifications, regulations, codes of practice and operation manuals.</w:t>
            </w:r>
          </w:p>
        </w:tc>
      </w:tr>
    </w:tbl>
    <w:p w:rsidR="00000000" w:rsidRPr="001D65CC" w:rsidP="001D65CC">
      <w:pPr>
        <w:pStyle w:val="NoPaddingFontSize1"/>
      </w:pPr>
    </w:p>
    <w:p w:rsidR="00000000" w:rsidRPr="001D65CC" w:rsidP="001D65CC">
      <w:pPr>
        <w:pStyle w:val="AllowPageBreak"/>
      </w:pPr>
    </w:p>
    <w:p w:rsidR="00000000" w:rsidRPr="001D65CC" w:rsidP="001D65CC">
      <w:pPr>
        <w:pStyle w:val="Heading1"/>
      </w:pPr>
      <w:bookmarkStart w:id="15" w:name="O_1177287"/>
      <w:bookmarkEnd w:id="15"/>
      <w:r w:rsidRPr="001D65CC">
        <w:t>Links</w:t>
      </w:r>
    </w:p>
    <w:p w:rsidR="00000000" w:rsidRPr="001D65CC" w:rsidP="001D07ED">
      <w:pPr>
        <w:pStyle w:val="BodyText"/>
      </w:pPr>
      <w:r w:rsidRPr="001D65CC">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B2314">
        <w:rPr>
          <w:rStyle w:val="Hyperlink"/>
        </w:rPr>
        <w:t>https://vetnet.gov.au/Pages/TrainingDocs.aspx?q=229bace1-b7bc-4653-9300-dffb13ecfad7</w:t>
      </w:r>
      <w:r>
        <w:fldChar w:fldCharType="end"/>
      </w:r>
    </w:p>
    <w:p w:rsidR="00000000" w:rsidRPr="001D65CC" w:rsidP="001D65CC"/>
    <w:sectPr w:rsidSect="001D65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CC" w:rsidRPr="001D07ED" w:rsidP="001D07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ED" w:rsidP="001D65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07ED" w:rsidP="001D65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D07ED" w:rsidP="001D65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CC" w:rsidP="001D65CC">
    <w:pPr>
      <w:pStyle w:val="Footer"/>
      <w:framePr w:wrap="around"/>
    </w:pPr>
    <w:r>
      <w:fldChar w:fldCharType="begin"/>
    </w:r>
    <w:r>
      <w:instrText xml:space="preserve"> DOCPROPERTY  Subject  \* MERGEFORMAT </w:instrText>
    </w:r>
    <w:r>
      <w:fldChar w:fldCharType="separate"/>
    </w:r>
    <w:r w:rsidR="001D07ED">
      <w:t>Approved</w:t>
    </w:r>
    <w:r w:rsidR="001D07ED">
      <w:fldChar w:fldCharType="end"/>
    </w:r>
    <w:r>
      <w:tab/>
      <w:t xml:space="preserve">Page </w:t>
    </w:r>
    <w:r>
      <w:fldChar w:fldCharType="begin"/>
    </w:r>
    <w:r>
      <w:instrText xml:space="preserve"> PAGE  \* Arabic  \* MERGEFORMAT </w:instrText>
    </w:r>
    <w:r>
      <w:fldChar w:fldCharType="separate"/>
    </w:r>
    <w:r w:rsidR="001D07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07ED">
      <w:rPr>
        <w:noProof/>
      </w:rPr>
      <w:t>4</w:t>
    </w:r>
    <w:r>
      <w:rPr>
        <w:noProof/>
      </w:rPr>
      <w:fldChar w:fldCharType="end"/>
    </w:r>
  </w:p>
  <w:p w:rsidR="001D65CC" w:rsidP="001D65CC">
    <w:pPr>
      <w:pStyle w:val="Footer"/>
      <w:framePr w:wrap="around"/>
    </w:pPr>
    <w:r>
      <w:t xml:space="preserve">© Commonwealth of Australia, </w:t>
    </w:r>
    <w:r>
      <w:fldChar w:fldCharType="begin"/>
    </w:r>
    <w:r>
      <w:instrText xml:space="preserve"> DATE  \@ "yyyy"  \* MERGEFORMAT </w:instrText>
    </w:r>
    <w:r>
      <w:fldChar w:fldCharType="separate"/>
    </w:r>
    <w:r w:rsidR="001D07ED">
      <w:rPr>
        <w:noProof/>
      </w:rPr>
      <w:t>2025</w:t>
    </w:r>
    <w:r>
      <w:fldChar w:fldCharType="end"/>
    </w:r>
    <w:r>
      <w:tab/>
    </w:r>
    <w:r>
      <w:fldChar w:fldCharType="begin"/>
    </w:r>
    <w:r>
      <w:instrText xml:space="preserve"> DOCPROPERTY  Author  \* MERGEFORMAT </w:instrText>
    </w:r>
    <w:r>
      <w:fldChar w:fldCharType="separate"/>
    </w:r>
    <w:r w:rsidR="001D07ED">
      <w:t>Powering Skills Organisation</w:t>
    </w:r>
    <w:r w:rsidR="001D07ED">
      <w:fldChar w:fldCharType="end"/>
    </w:r>
  </w:p>
  <w:p w:rsidR="001D65CC" w:rsidP="001D65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5CC" w:rsidRPr="001D07ED" w:rsidP="001D07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ED" w:rsidRPr="002D2AF8" w:rsidP="001D65CC">
    <w:pPr>
      <w:pStyle w:val="Header"/>
      <w:framePr w:wrap="around"/>
    </w:pPr>
    <w:r>
      <w:fldChar w:fldCharType="begin"/>
    </w:r>
    <w:r>
      <w:instrText xml:space="preserve"> TITLE   \* MERGEFORMAT </w:instrText>
    </w:r>
    <w:r>
      <w:fldChar w:fldCharType="separate"/>
    </w:r>
    <w:r>
      <w:t>UETDRAI002 Inspect poles, hardware and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07ED" w:rsidP="001D65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CC" w:rsidRPr="002D2AF8" w:rsidP="001D65CC">
    <w:pPr>
      <w:pStyle w:val="Header"/>
      <w:framePr w:wrap="around"/>
    </w:pPr>
    <w:r>
      <w:fldChar w:fldCharType="begin"/>
    </w:r>
    <w:r>
      <w:instrText xml:space="preserve"> TITLE   \* MERGEFORMAT </w:instrText>
    </w:r>
    <w:r>
      <w:fldChar w:fldCharType="separate"/>
    </w:r>
    <w:r w:rsidR="001D07ED">
      <w:t>UETDRAI002 Inspect poles, hardware and electrical apparatus</w:t>
    </w:r>
    <w:r w:rsidR="001D07ED">
      <w:fldChar w:fldCharType="end"/>
    </w:r>
    <w:r>
      <w:tab/>
      <w:t xml:space="preserve">Date this document was generated: </w:t>
    </w:r>
    <w:r>
      <w:fldChar w:fldCharType="begin"/>
    </w:r>
    <w:r>
      <w:instrText xml:space="preserve"> CREATEDATE  \@ "d MMMM yyyy"  \* MERGEFORMAT </w:instrText>
    </w:r>
    <w:r>
      <w:fldChar w:fldCharType="separate"/>
    </w:r>
    <w:r w:rsidR="001D07ED">
      <w:rPr>
        <w:noProof/>
      </w:rPr>
      <w:t>2 March 2025</w:t>
    </w:r>
    <w:r>
      <w:fldChar w:fldCharType="end"/>
    </w:r>
  </w:p>
  <w:p w:rsidR="001D65CC" w:rsidP="001D65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F096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A65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306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5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5CC"/>
    <w:pPr>
      <w:spacing w:before="360" w:after="60"/>
      <w:outlineLvl w:val="0"/>
    </w:pPr>
    <w:rPr>
      <w:sz w:val="32"/>
    </w:rPr>
  </w:style>
  <w:style w:type="paragraph" w:styleId="Heading2">
    <w:name w:val="heading 2"/>
    <w:basedOn w:val="HeadingBase"/>
    <w:next w:val="BodyText"/>
    <w:link w:val="Heading2Char"/>
    <w:qFormat/>
    <w:rsid w:val="001D65CC"/>
    <w:pPr>
      <w:keepLines/>
      <w:spacing w:before="240" w:after="120"/>
      <w:outlineLvl w:val="1"/>
    </w:pPr>
    <w:rPr>
      <w:sz w:val="28"/>
      <w:szCs w:val="40"/>
    </w:rPr>
  </w:style>
  <w:style w:type="paragraph" w:styleId="Heading3">
    <w:name w:val="heading 3"/>
    <w:basedOn w:val="HeadingBase"/>
    <w:next w:val="BodyText"/>
    <w:link w:val="Heading3Char"/>
    <w:qFormat/>
    <w:rsid w:val="001D65CC"/>
    <w:pPr>
      <w:spacing w:before="180" w:after="120"/>
      <w:outlineLvl w:val="2"/>
    </w:pPr>
    <w:rPr>
      <w:spacing w:val="-10"/>
      <w:kern w:val="32"/>
    </w:rPr>
  </w:style>
  <w:style w:type="paragraph" w:styleId="Heading4">
    <w:name w:val="heading 4"/>
    <w:basedOn w:val="HeadingBase"/>
    <w:next w:val="BodyText"/>
    <w:link w:val="Heading4Char"/>
    <w:qFormat/>
    <w:rsid w:val="001D65CC"/>
    <w:pPr>
      <w:spacing w:before="160" w:after="120"/>
      <w:outlineLvl w:val="3"/>
    </w:pPr>
    <w:rPr>
      <w:sz w:val="22"/>
    </w:rPr>
  </w:style>
  <w:style w:type="paragraph" w:styleId="Heading5">
    <w:name w:val="heading 5"/>
    <w:basedOn w:val="HeadingBase"/>
    <w:next w:val="Normal"/>
    <w:link w:val="Heading5Char"/>
    <w:qFormat/>
    <w:rsid w:val="001D65CC"/>
    <w:pPr>
      <w:spacing w:before="80"/>
      <w:outlineLvl w:val="4"/>
    </w:pPr>
    <w:rPr>
      <w:color w:val="918585"/>
      <w:sz w:val="20"/>
    </w:rPr>
  </w:style>
  <w:style w:type="paragraph" w:styleId="Heading6">
    <w:name w:val="heading 6"/>
    <w:basedOn w:val="HeadingBase"/>
    <w:next w:val="Normal"/>
    <w:link w:val="Heading6Char"/>
    <w:qFormat/>
    <w:rsid w:val="001D65CC"/>
    <w:pPr>
      <w:spacing w:before="60"/>
      <w:outlineLvl w:val="5"/>
    </w:pPr>
    <w:rPr>
      <w:color w:val="918585"/>
      <w:sz w:val="20"/>
    </w:rPr>
  </w:style>
  <w:style w:type="paragraph" w:styleId="Heading7">
    <w:name w:val="heading 7"/>
    <w:basedOn w:val="Normal"/>
    <w:next w:val="Normal"/>
    <w:link w:val="Heading7Char"/>
    <w:qFormat/>
    <w:rsid w:val="001D65CC"/>
    <w:pPr>
      <w:ind w:left="720"/>
      <w:outlineLvl w:val="6"/>
    </w:pPr>
    <w:rPr>
      <w:i/>
    </w:rPr>
  </w:style>
  <w:style w:type="paragraph" w:styleId="Heading8">
    <w:name w:val="heading 8"/>
    <w:basedOn w:val="Normal"/>
    <w:next w:val="Normal"/>
    <w:link w:val="Heading8Char"/>
    <w:qFormat/>
    <w:rsid w:val="001D65CC"/>
    <w:pPr>
      <w:ind w:left="720"/>
      <w:outlineLvl w:val="7"/>
    </w:pPr>
    <w:rPr>
      <w:i/>
    </w:rPr>
  </w:style>
  <w:style w:type="paragraph" w:styleId="Heading9">
    <w:name w:val="heading 9"/>
    <w:basedOn w:val="Normal"/>
    <w:next w:val="Normal"/>
    <w:link w:val="Heading9Char"/>
    <w:qFormat/>
    <w:rsid w:val="001D65CC"/>
    <w:pPr>
      <w:ind w:left="720"/>
      <w:outlineLvl w:val="8"/>
    </w:pPr>
    <w:rPr>
      <w:i/>
    </w:rPr>
  </w:style>
  <w:style w:type="character" w:default="1" w:styleId="DefaultParagraphFont">
    <w:name w:val="Default Paragraph Font"/>
    <w:uiPriority w:val="1"/>
    <w:unhideWhenUsed/>
    <w:rsid w:val="001D65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5CC"/>
  </w:style>
  <w:style w:type="character" w:customStyle="1" w:styleId="Heading1Char">
    <w:name w:val="Heading 1 Char"/>
    <w:basedOn w:val="DefaultParagraphFont"/>
    <w:link w:val="Heading1"/>
    <w:rsid w:val="001D65CC"/>
    <w:rPr>
      <w:rFonts w:ascii="Times New Roman" w:eastAsia="Times New Roman" w:hAnsi="Times New Roman" w:cs="Times New Roman"/>
      <w:b/>
      <w:sz w:val="32"/>
      <w:szCs w:val="20"/>
      <w:lang w:eastAsia="en-US"/>
    </w:rPr>
  </w:style>
  <w:style w:type="paragraph" w:styleId="BodyText">
    <w:name w:val="Body Text"/>
    <w:basedOn w:val="Normal"/>
    <w:link w:val="BodyTextChar"/>
    <w:rsid w:val="001D65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5CC"/>
    <w:rPr>
      <w:rFonts w:ascii="Times New Roman" w:eastAsia="Times New Roman" w:hAnsi="Times New Roman" w:cs="Times New Roman"/>
      <w:sz w:val="24"/>
      <w:lang w:eastAsia="en-US"/>
    </w:rPr>
  </w:style>
  <w:style w:type="paragraph" w:styleId="ListBullet">
    <w:name w:val="List Bullet"/>
    <w:basedOn w:val="List"/>
    <w:rsid w:val="001D65CC"/>
    <w:pPr>
      <w:numPr>
        <w:numId w:val="12"/>
      </w:numPr>
      <w:tabs>
        <w:tab w:val="clear" w:pos="340"/>
      </w:tabs>
      <w:spacing w:before="40" w:after="40"/>
    </w:pPr>
  </w:style>
  <w:style w:type="character" w:customStyle="1" w:styleId="SpecialBold">
    <w:name w:val="Special Bold"/>
    <w:basedOn w:val="DefaultParagraphFont"/>
    <w:rsid w:val="001D65CC"/>
    <w:rPr>
      <w:b/>
      <w:spacing w:val="0"/>
    </w:rPr>
  </w:style>
  <w:style w:type="paragraph" w:styleId="ListBullet2">
    <w:name w:val="List Bullet 2"/>
    <w:basedOn w:val="List2"/>
    <w:rsid w:val="001D65CC"/>
    <w:pPr>
      <w:numPr>
        <w:numId w:val="13"/>
      </w:numPr>
      <w:tabs>
        <w:tab w:val="clear" w:pos="680"/>
      </w:tabs>
    </w:pPr>
  </w:style>
  <w:style w:type="paragraph" w:customStyle="1" w:styleId="SuperHeading">
    <w:name w:val="SuperHeading"/>
    <w:basedOn w:val="Normal"/>
    <w:rsid w:val="001D65CC"/>
    <w:pPr>
      <w:spacing w:before="240" w:after="120"/>
      <w:outlineLvl w:val="0"/>
    </w:pPr>
    <w:rPr>
      <w:rFonts w:ascii="Times New Roman" w:hAnsi="Times New Roman"/>
      <w:b/>
      <w:sz w:val="32"/>
    </w:rPr>
  </w:style>
  <w:style w:type="paragraph" w:customStyle="1" w:styleId="AllowPageBreak">
    <w:name w:val="AllowPageBreak"/>
    <w:rsid w:val="001D65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65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5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5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5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5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5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5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5CC"/>
    <w:rPr>
      <w:rFonts w:ascii="Courier New" w:eastAsia="Times New Roman" w:hAnsi="Courier New" w:cs="Times New Roman"/>
      <w:i/>
      <w:szCs w:val="20"/>
      <w:lang w:eastAsia="en-US"/>
    </w:rPr>
  </w:style>
  <w:style w:type="paragraph" w:customStyle="1" w:styleId="HeadingBase">
    <w:name w:val="Heading Base"/>
    <w:rsid w:val="001D65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5CC"/>
    <w:pPr>
      <w:tabs>
        <w:tab w:val="right" w:leader="dot" w:pos="9072"/>
      </w:tabs>
      <w:ind w:left="567"/>
    </w:pPr>
    <w:rPr>
      <w:szCs w:val="22"/>
    </w:rPr>
  </w:style>
  <w:style w:type="paragraph" w:customStyle="1" w:styleId="TOCBase">
    <w:name w:val="TOC Base"/>
    <w:rsid w:val="001D65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5CC"/>
    <w:pPr>
      <w:tabs>
        <w:tab w:val="right" w:leader="dot" w:pos="9072"/>
      </w:tabs>
      <w:spacing w:before="40" w:after="40"/>
      <w:ind w:left="284"/>
    </w:pPr>
    <w:rPr>
      <w:rFonts w:ascii="Times New Roman" w:hAnsi="Times New Roman"/>
    </w:rPr>
  </w:style>
  <w:style w:type="paragraph" w:styleId="TOC1">
    <w:name w:val="toc 1"/>
    <w:basedOn w:val="TOCBase"/>
    <w:next w:val="Normal"/>
    <w:rsid w:val="001D65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5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5CC"/>
    <w:rPr>
      <w:rFonts w:ascii="Times New Roman" w:eastAsia="Times New Roman" w:hAnsi="Times New Roman" w:cs="Times New Roman"/>
      <w:sz w:val="16"/>
      <w:lang w:eastAsia="en-US"/>
    </w:rPr>
  </w:style>
  <w:style w:type="paragraph" w:styleId="Title">
    <w:name w:val="Title"/>
    <w:basedOn w:val="HeadingBase"/>
    <w:link w:val="TitleChar"/>
    <w:qFormat/>
    <w:rsid w:val="001D65CC"/>
    <w:pPr>
      <w:spacing w:before="5040"/>
      <w:jc w:val="center"/>
    </w:pPr>
    <w:rPr>
      <w:sz w:val="48"/>
      <w:szCs w:val="72"/>
      <w:lang w:val="en-US"/>
    </w:rPr>
  </w:style>
  <w:style w:type="character" w:customStyle="1" w:styleId="TitleChar">
    <w:name w:val="Title Char"/>
    <w:basedOn w:val="DefaultParagraphFont"/>
    <w:link w:val="Title"/>
    <w:rsid w:val="001D65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5CC"/>
    <w:pPr>
      <w:tabs>
        <w:tab w:val="left" w:pos="3600"/>
        <w:tab w:val="left" w:pos="3958"/>
      </w:tabs>
    </w:pPr>
  </w:style>
  <w:style w:type="paragraph" w:styleId="List">
    <w:name w:val="List"/>
    <w:basedOn w:val="BodyText"/>
    <w:next w:val="BodyText"/>
    <w:rsid w:val="001D65CC"/>
    <w:pPr>
      <w:tabs>
        <w:tab w:val="left" w:pos="340"/>
      </w:tabs>
      <w:spacing w:before="60" w:after="60"/>
      <w:ind w:left="340" w:hanging="340"/>
    </w:pPr>
  </w:style>
  <w:style w:type="paragraph" w:customStyle="1" w:styleId="Note">
    <w:name w:val="Note"/>
    <w:basedOn w:val="BodyText"/>
    <w:rsid w:val="001D65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5CC"/>
    <w:pPr>
      <w:framePr w:wrap="auto" w:hAnchor="text" w:y="6049"/>
    </w:pPr>
    <w:rPr>
      <w:color w:val="000000"/>
      <w:sz w:val="40"/>
    </w:rPr>
  </w:style>
  <w:style w:type="paragraph" w:customStyle="1" w:styleId="TOCTitle">
    <w:name w:val="TOCTitle"/>
    <w:basedOn w:val="Heading1"/>
    <w:rsid w:val="001D65CC"/>
    <w:pPr>
      <w:spacing w:after="240"/>
      <w:jc w:val="center"/>
      <w:outlineLvl w:val="9"/>
    </w:pPr>
    <w:rPr>
      <w:caps/>
    </w:rPr>
  </w:style>
  <w:style w:type="paragraph" w:customStyle="1" w:styleId="Version">
    <w:name w:val="Version"/>
    <w:rsid w:val="001D65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5CC"/>
    <w:pPr>
      <w:keepNext w:val="0"/>
      <w:tabs>
        <w:tab w:val="right" w:pos="4176"/>
      </w:tabs>
      <w:ind w:left="198" w:hanging="198"/>
    </w:pPr>
    <w:rPr>
      <w:rFonts w:ascii="Garamond" w:hAnsi="Garamond"/>
    </w:rPr>
  </w:style>
  <w:style w:type="paragraph" w:styleId="IndexHeading">
    <w:name w:val="index heading"/>
    <w:basedOn w:val="Normal"/>
    <w:next w:val="Index1"/>
    <w:semiHidden/>
    <w:rsid w:val="001D65CC"/>
    <w:pPr>
      <w:spacing w:before="120" w:after="120"/>
    </w:pPr>
    <w:rPr>
      <w:rFonts w:ascii="Arial" w:hAnsi="Arial"/>
      <w:b/>
      <w:color w:val="918585"/>
      <w:sz w:val="24"/>
    </w:rPr>
  </w:style>
  <w:style w:type="paragraph" w:styleId="Header">
    <w:name w:val="header"/>
    <w:basedOn w:val="Normal"/>
    <w:link w:val="HeaderChar"/>
    <w:rsid w:val="001D65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5CC"/>
    <w:rPr>
      <w:rFonts w:ascii="Times New Roman" w:eastAsia="Times New Roman" w:hAnsi="Times New Roman" w:cs="Times New Roman"/>
      <w:sz w:val="16"/>
      <w:szCs w:val="20"/>
      <w:lang w:val="en-GB" w:eastAsia="en-US"/>
    </w:rPr>
  </w:style>
  <w:style w:type="paragraph" w:customStyle="1" w:styleId="Chapter">
    <w:name w:val="Chapter"/>
    <w:basedOn w:val="Normal"/>
    <w:rsid w:val="001D65CC"/>
    <w:pPr>
      <w:spacing w:before="240"/>
    </w:pPr>
    <w:rPr>
      <w:rFonts w:ascii="Times New Roman" w:hAnsi="Times New Roman"/>
      <w:smallCaps/>
      <w:spacing w:val="80"/>
      <w:sz w:val="28"/>
    </w:rPr>
  </w:style>
  <w:style w:type="paragraph" w:customStyle="1" w:styleId="InChapter">
    <w:name w:val="InChapter"/>
    <w:basedOn w:val="Heading3"/>
    <w:rsid w:val="001D65CC"/>
    <w:pPr>
      <w:spacing w:after="240"/>
      <w:outlineLvl w:val="9"/>
    </w:pPr>
    <w:rPr>
      <w:noProof/>
    </w:rPr>
  </w:style>
  <w:style w:type="paragraph" w:styleId="Index2">
    <w:name w:val="index 2"/>
    <w:basedOn w:val="Normal"/>
    <w:next w:val="Normal"/>
    <w:semiHidden/>
    <w:rsid w:val="001D65CC"/>
    <w:pPr>
      <w:tabs>
        <w:tab w:val="right" w:pos="4176"/>
      </w:tabs>
      <w:ind w:left="568" w:hanging="284"/>
    </w:pPr>
    <w:rPr>
      <w:rFonts w:ascii="Garamond" w:hAnsi="Garamond"/>
    </w:rPr>
  </w:style>
  <w:style w:type="paragraph" w:customStyle="1" w:styleId="Byline">
    <w:name w:val="Byline"/>
    <w:rsid w:val="001D65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5CC"/>
    <w:pPr>
      <w:tabs>
        <w:tab w:val="clear" w:pos="3600"/>
        <w:tab w:val="clear" w:pos="3958"/>
      </w:tabs>
      <w:jc w:val="right"/>
    </w:pPr>
  </w:style>
  <w:style w:type="character" w:styleId="Emphasis">
    <w:name w:val="Emphasis"/>
    <w:basedOn w:val="DefaultParagraphFont"/>
    <w:qFormat/>
    <w:rsid w:val="001D65CC"/>
    <w:rPr>
      <w:i/>
    </w:rPr>
  </w:style>
  <w:style w:type="paragraph" w:styleId="Caption">
    <w:name w:val="caption"/>
    <w:basedOn w:val="BodyText"/>
    <w:next w:val="Normal"/>
    <w:qFormat/>
    <w:rsid w:val="001D65CC"/>
    <w:pPr>
      <w:framePr w:w="2268" w:hSpace="181" w:vSpace="181" w:wrap="around" w:vAnchor="text" w:hAnchor="page" w:x="1135" w:y="285" w:anchorLock="1"/>
    </w:pPr>
    <w:rPr>
      <w:i/>
    </w:rPr>
  </w:style>
  <w:style w:type="paragraph" w:customStyle="1" w:styleId="MiniTOCTitle">
    <w:name w:val="MiniTOCTitle"/>
    <w:basedOn w:val="Heading4"/>
    <w:rsid w:val="001D65CC"/>
    <w:pPr>
      <w:spacing w:before="240"/>
      <w:outlineLvl w:val="9"/>
    </w:pPr>
    <w:rPr>
      <w:noProof/>
      <w:sz w:val="24"/>
    </w:rPr>
  </w:style>
  <w:style w:type="paragraph" w:customStyle="1" w:styleId="MiniTOCItem">
    <w:name w:val="MiniTOCItem"/>
    <w:basedOn w:val="ListBullet"/>
    <w:rsid w:val="001D65CC"/>
    <w:pPr>
      <w:numPr>
        <w:numId w:val="0"/>
      </w:numPr>
      <w:tabs>
        <w:tab w:val="right" w:leader="dot" w:pos="6521"/>
      </w:tabs>
      <w:spacing w:before="0" w:after="0"/>
    </w:pPr>
  </w:style>
  <w:style w:type="paragraph" w:customStyle="1" w:styleId="TOFTitle">
    <w:name w:val="TOFTitle"/>
    <w:basedOn w:val="TOCTitle"/>
    <w:rsid w:val="001D65CC"/>
  </w:style>
  <w:style w:type="paragraph" w:styleId="TableofFigures">
    <w:name w:val="table of figures"/>
    <w:basedOn w:val="Normal"/>
    <w:next w:val="Normal"/>
    <w:semiHidden/>
    <w:rsid w:val="001D65CC"/>
    <w:pPr>
      <w:tabs>
        <w:tab w:val="right" w:leader="dot" w:pos="9072"/>
      </w:tabs>
      <w:ind w:left="970" w:hanging="403"/>
    </w:pPr>
    <w:rPr>
      <w:rFonts w:ascii="Times New Roman" w:hAnsi="Times New Roman"/>
      <w:b/>
    </w:rPr>
  </w:style>
  <w:style w:type="paragraph" w:styleId="ListNumber">
    <w:name w:val="List Number"/>
    <w:basedOn w:val="List"/>
    <w:rsid w:val="001D65CC"/>
    <w:pPr>
      <w:numPr>
        <w:numId w:val="15"/>
      </w:numPr>
      <w:tabs>
        <w:tab w:val="clear" w:pos="340"/>
      </w:tabs>
    </w:pPr>
  </w:style>
  <w:style w:type="character" w:customStyle="1" w:styleId="WingdingSymbols">
    <w:name w:val="Wingding Symbols"/>
    <w:rsid w:val="001D65CC"/>
    <w:rPr>
      <w:rFonts w:ascii="Wingdings" w:hAnsi="Wingdings"/>
    </w:rPr>
  </w:style>
  <w:style w:type="paragraph" w:customStyle="1" w:styleId="TableHeading">
    <w:name w:val="Table Heading"/>
    <w:basedOn w:val="HeadingBase"/>
    <w:rsid w:val="001D65CC"/>
    <w:pPr>
      <w:keepLines/>
      <w:pBdr>
        <w:bottom w:val="single" w:sz="6" w:space="1" w:color="918585"/>
      </w:pBdr>
      <w:spacing w:before="240"/>
    </w:pPr>
  </w:style>
  <w:style w:type="character" w:customStyle="1" w:styleId="HotSpot">
    <w:name w:val="HotSpot"/>
    <w:rsid w:val="001D65CC"/>
    <w:rPr>
      <w:color w:val="0033CC"/>
      <w:u w:val="none"/>
    </w:rPr>
  </w:style>
  <w:style w:type="paragraph" w:customStyle="1" w:styleId="BodyTextRight">
    <w:name w:val="Body Text Right"/>
    <w:basedOn w:val="BodyText"/>
    <w:rsid w:val="001D65CC"/>
    <w:pPr>
      <w:spacing w:before="0" w:after="0"/>
      <w:jc w:val="right"/>
    </w:pPr>
  </w:style>
  <w:style w:type="paragraph" w:styleId="Index3">
    <w:name w:val="index 3"/>
    <w:basedOn w:val="ListNumber2"/>
    <w:next w:val="Normal"/>
    <w:semiHidden/>
    <w:rsid w:val="001D65CC"/>
    <w:pPr>
      <w:numPr>
        <w:numId w:val="0"/>
      </w:numPr>
      <w:tabs>
        <w:tab w:val="right" w:leader="dot" w:pos="4176"/>
      </w:tabs>
    </w:pPr>
  </w:style>
  <w:style w:type="paragraph" w:styleId="ListNumber2">
    <w:name w:val="List Number 2"/>
    <w:basedOn w:val="List2"/>
    <w:rsid w:val="001D65CC"/>
    <w:pPr>
      <w:numPr>
        <w:numId w:val="10"/>
      </w:numPr>
      <w:tabs>
        <w:tab w:val="clear" w:pos="1060"/>
      </w:tabs>
    </w:pPr>
  </w:style>
  <w:style w:type="paragraph" w:customStyle="1" w:styleId="MarginNote">
    <w:name w:val="Margin Note"/>
    <w:basedOn w:val="BodyText"/>
    <w:rsid w:val="001D65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5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5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5CC"/>
    <w:rPr>
      <w:sz w:val="32"/>
    </w:rPr>
  </w:style>
  <w:style w:type="paragraph" w:customStyle="1" w:styleId="HeadingProcedure">
    <w:name w:val="Heading Procedure"/>
    <w:basedOn w:val="HeadingBase"/>
    <w:next w:val="Normal"/>
    <w:rsid w:val="001D65CC"/>
    <w:pPr>
      <w:tabs>
        <w:tab w:val="left" w:pos="0"/>
      </w:tabs>
      <w:spacing w:before="120" w:after="60"/>
    </w:pPr>
    <w:rPr>
      <w:i/>
      <w:color w:val="918585"/>
      <w:sz w:val="22"/>
    </w:rPr>
  </w:style>
  <w:style w:type="paragraph" w:customStyle="1" w:styleId="TableBodyText">
    <w:name w:val="Table Body Text"/>
    <w:basedOn w:val="BodyText"/>
    <w:rsid w:val="001D65CC"/>
    <w:pPr>
      <w:spacing w:before="60" w:after="60"/>
    </w:pPr>
  </w:style>
  <w:style w:type="paragraph" w:styleId="ListContinue">
    <w:name w:val="List Continue"/>
    <w:basedOn w:val="List"/>
    <w:rsid w:val="001D65CC"/>
    <w:pPr>
      <w:ind w:firstLine="0"/>
    </w:pPr>
  </w:style>
  <w:style w:type="paragraph" w:customStyle="1" w:styleId="ListNote">
    <w:name w:val="List Note"/>
    <w:basedOn w:val="List"/>
    <w:rsid w:val="001D65CC"/>
    <w:pPr>
      <w:pBdr>
        <w:top w:val="single" w:sz="6" w:space="2" w:color="918585"/>
        <w:bottom w:val="single" w:sz="6" w:space="2" w:color="918585"/>
      </w:pBdr>
      <w:tabs>
        <w:tab w:val="left" w:pos="1021"/>
      </w:tabs>
      <w:ind w:firstLine="0"/>
    </w:pPr>
  </w:style>
  <w:style w:type="paragraph" w:customStyle="1" w:styleId="Warning">
    <w:name w:val="Warning"/>
    <w:basedOn w:val="BodyText"/>
    <w:rsid w:val="001D65CC"/>
    <w:pPr>
      <w:shd w:val="clear" w:color="auto" w:fill="D9D9D9"/>
      <w:tabs>
        <w:tab w:val="left" w:pos="992"/>
      </w:tabs>
      <w:ind w:left="119" w:right="119"/>
    </w:pPr>
    <w:rPr>
      <w:sz w:val="20"/>
    </w:rPr>
  </w:style>
  <w:style w:type="paragraph" w:customStyle="1" w:styleId="MarginIcons">
    <w:name w:val="Margin Icons"/>
    <w:basedOn w:val="BodyText"/>
    <w:rsid w:val="001D65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5CC"/>
    <w:rPr>
      <w:rFonts w:ascii="Courier New" w:hAnsi="Courier New"/>
    </w:rPr>
  </w:style>
  <w:style w:type="paragraph" w:customStyle="1" w:styleId="NoteBullet">
    <w:name w:val="Note Bullet"/>
    <w:basedOn w:val="Note"/>
    <w:rsid w:val="001D65CC"/>
    <w:pPr>
      <w:tabs>
        <w:tab w:val="clear" w:pos="680"/>
      </w:tabs>
      <w:spacing w:before="60" w:after="60"/>
    </w:pPr>
  </w:style>
  <w:style w:type="paragraph" w:customStyle="1" w:styleId="SubHeading2">
    <w:name w:val="SubHeading2"/>
    <w:basedOn w:val="HeadingBase"/>
    <w:rsid w:val="001D65CC"/>
    <w:pPr>
      <w:spacing w:before="240" w:after="60"/>
    </w:pPr>
    <w:rPr>
      <w:sz w:val="20"/>
    </w:rPr>
  </w:style>
  <w:style w:type="paragraph" w:customStyle="1" w:styleId="SubHeading1">
    <w:name w:val="SubHeading1"/>
    <w:basedOn w:val="HeadingBase"/>
    <w:rsid w:val="001D65CC"/>
    <w:pPr>
      <w:spacing w:before="240" w:after="60"/>
    </w:pPr>
    <w:rPr>
      <w:color w:val="918585"/>
      <w:sz w:val="22"/>
    </w:rPr>
  </w:style>
  <w:style w:type="paragraph" w:customStyle="1" w:styleId="SideHeading">
    <w:name w:val="Side Heading"/>
    <w:basedOn w:val="HeadingBase"/>
    <w:rsid w:val="001D65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5CC"/>
    <w:pPr>
      <w:tabs>
        <w:tab w:val="num" w:pos="360"/>
      </w:tabs>
    </w:pPr>
  </w:style>
  <w:style w:type="paragraph" w:styleId="PlainText">
    <w:name w:val="Plain Text"/>
    <w:basedOn w:val="Normal"/>
    <w:link w:val="PlainTextChar"/>
    <w:rsid w:val="001D65CC"/>
    <w:rPr>
      <w:sz w:val="20"/>
    </w:rPr>
  </w:style>
  <w:style w:type="character" w:customStyle="1" w:styleId="PlainTextChar">
    <w:name w:val="Plain Text Char"/>
    <w:basedOn w:val="DefaultParagraphFont"/>
    <w:link w:val="PlainText"/>
    <w:rsid w:val="001D65CC"/>
    <w:rPr>
      <w:rFonts w:ascii="Courier New" w:eastAsia="Times New Roman" w:hAnsi="Courier New" w:cs="Times New Roman"/>
      <w:sz w:val="20"/>
      <w:szCs w:val="20"/>
      <w:lang w:eastAsia="en-US"/>
    </w:rPr>
  </w:style>
  <w:style w:type="character" w:customStyle="1" w:styleId="MenuOption">
    <w:name w:val="Menu Option"/>
    <w:basedOn w:val="DefaultParagraphFont"/>
    <w:rsid w:val="001D65CC"/>
    <w:rPr>
      <w:b/>
      <w:smallCaps/>
    </w:rPr>
  </w:style>
  <w:style w:type="paragraph" w:customStyle="1" w:styleId="TableListNumber">
    <w:name w:val="Table List Number"/>
    <w:basedOn w:val="ListNumber"/>
    <w:rsid w:val="001D65CC"/>
    <w:pPr>
      <w:numPr>
        <w:numId w:val="0"/>
      </w:numPr>
    </w:pPr>
  </w:style>
  <w:style w:type="paragraph" w:styleId="TOC4">
    <w:name w:val="toc 4"/>
    <w:basedOn w:val="TOCBase"/>
    <w:next w:val="Normal"/>
    <w:semiHidden/>
    <w:rsid w:val="001D65CC"/>
    <w:pPr>
      <w:tabs>
        <w:tab w:val="right" w:leader="dot" w:pos="9071"/>
      </w:tabs>
      <w:ind w:left="1701"/>
    </w:pPr>
  </w:style>
  <w:style w:type="paragraph" w:customStyle="1" w:styleId="ListAlpha">
    <w:name w:val="List Alpha"/>
    <w:basedOn w:val="List"/>
    <w:rsid w:val="001D65CC"/>
    <w:pPr>
      <w:numPr>
        <w:numId w:val="9"/>
      </w:numPr>
    </w:pPr>
  </w:style>
  <w:style w:type="paragraph" w:customStyle="1" w:styleId="ListAlpha2">
    <w:name w:val="List Alpha 2"/>
    <w:basedOn w:val="List2"/>
    <w:rsid w:val="001D65CC"/>
    <w:pPr>
      <w:numPr>
        <w:numId w:val="8"/>
      </w:numPr>
    </w:pPr>
  </w:style>
  <w:style w:type="paragraph" w:styleId="List2">
    <w:name w:val="List 2"/>
    <w:basedOn w:val="BodyText"/>
    <w:rsid w:val="001D65CC"/>
    <w:pPr>
      <w:tabs>
        <w:tab w:val="left" w:pos="680"/>
      </w:tabs>
      <w:spacing w:before="60" w:after="60"/>
      <w:ind w:left="680" w:hanging="340"/>
    </w:pPr>
  </w:style>
  <w:style w:type="paragraph" w:styleId="List3">
    <w:name w:val="List 3"/>
    <w:basedOn w:val="BodyText"/>
    <w:rsid w:val="001D65CC"/>
    <w:pPr>
      <w:tabs>
        <w:tab w:val="left" w:pos="1021"/>
      </w:tabs>
      <w:spacing w:before="60" w:after="60"/>
      <w:ind w:left="1020" w:hanging="340"/>
    </w:pPr>
  </w:style>
  <w:style w:type="paragraph" w:styleId="List4">
    <w:name w:val="List 4"/>
    <w:basedOn w:val="BodyText"/>
    <w:rsid w:val="001D65CC"/>
    <w:pPr>
      <w:tabs>
        <w:tab w:val="left" w:pos="1361"/>
      </w:tabs>
      <w:spacing w:before="60" w:after="60"/>
      <w:ind w:left="1361" w:hanging="340"/>
    </w:pPr>
  </w:style>
  <w:style w:type="paragraph" w:styleId="List5">
    <w:name w:val="List 5"/>
    <w:basedOn w:val="BodyText"/>
    <w:rsid w:val="001D65CC"/>
    <w:pPr>
      <w:tabs>
        <w:tab w:val="left" w:pos="1701"/>
      </w:tabs>
      <w:spacing w:before="60" w:after="60"/>
      <w:ind w:left="1701" w:hanging="340"/>
    </w:pPr>
  </w:style>
  <w:style w:type="paragraph" w:styleId="ListBullet3">
    <w:name w:val="List Bullet 3"/>
    <w:basedOn w:val="List3"/>
    <w:rsid w:val="001D65CC"/>
    <w:pPr>
      <w:numPr>
        <w:numId w:val="14"/>
      </w:numPr>
      <w:tabs>
        <w:tab w:val="clear" w:pos="1021"/>
      </w:tabs>
      <w:ind w:left="1037" w:hanging="357"/>
    </w:pPr>
  </w:style>
  <w:style w:type="paragraph" w:styleId="ListBullet4">
    <w:name w:val="List Bullet 4"/>
    <w:basedOn w:val="List4"/>
    <w:rsid w:val="001D65CC"/>
    <w:pPr>
      <w:numPr>
        <w:numId w:val="3"/>
      </w:numPr>
      <w:tabs>
        <w:tab w:val="clear" w:pos="1361"/>
      </w:tabs>
    </w:pPr>
  </w:style>
  <w:style w:type="paragraph" w:styleId="ListBullet5">
    <w:name w:val="List Bullet 5"/>
    <w:basedOn w:val="List5"/>
    <w:rsid w:val="001D65CC"/>
    <w:pPr>
      <w:numPr>
        <w:numId w:val="4"/>
      </w:numPr>
    </w:pPr>
  </w:style>
  <w:style w:type="paragraph" w:styleId="ListContinue2">
    <w:name w:val="List Continue 2"/>
    <w:basedOn w:val="List2"/>
    <w:rsid w:val="001D65CC"/>
    <w:pPr>
      <w:ind w:firstLine="0"/>
    </w:pPr>
  </w:style>
  <w:style w:type="paragraph" w:styleId="ListContinue3">
    <w:name w:val="List Continue 3"/>
    <w:basedOn w:val="List3"/>
    <w:rsid w:val="001D65CC"/>
    <w:pPr>
      <w:ind w:left="1021" w:firstLine="0"/>
    </w:pPr>
  </w:style>
  <w:style w:type="paragraph" w:styleId="ListContinue4">
    <w:name w:val="List Continue 4"/>
    <w:basedOn w:val="List4"/>
    <w:rsid w:val="001D65CC"/>
    <w:pPr>
      <w:ind w:firstLine="0"/>
    </w:pPr>
  </w:style>
  <w:style w:type="paragraph" w:styleId="ListContinue5">
    <w:name w:val="List Continue 5"/>
    <w:basedOn w:val="List5"/>
    <w:rsid w:val="001D65CC"/>
    <w:pPr>
      <w:ind w:firstLine="0"/>
    </w:pPr>
  </w:style>
  <w:style w:type="paragraph" w:styleId="ListNumber3">
    <w:name w:val="List Number 3"/>
    <w:basedOn w:val="List3"/>
    <w:rsid w:val="001D65CC"/>
    <w:pPr>
      <w:numPr>
        <w:numId w:val="5"/>
      </w:numPr>
    </w:pPr>
  </w:style>
  <w:style w:type="paragraph" w:styleId="ListNumber4">
    <w:name w:val="List Number 4"/>
    <w:basedOn w:val="List4"/>
    <w:rsid w:val="001D65CC"/>
    <w:pPr>
      <w:numPr>
        <w:numId w:val="6"/>
      </w:numPr>
    </w:pPr>
  </w:style>
  <w:style w:type="paragraph" w:styleId="ListNumber5">
    <w:name w:val="List Number 5"/>
    <w:basedOn w:val="List5"/>
    <w:rsid w:val="001D65CC"/>
    <w:pPr>
      <w:numPr>
        <w:numId w:val="7"/>
      </w:numPr>
    </w:pPr>
  </w:style>
  <w:style w:type="paragraph" w:styleId="BlockText">
    <w:name w:val="Block Text"/>
    <w:basedOn w:val="Normal"/>
    <w:rsid w:val="001D65CC"/>
    <w:pPr>
      <w:spacing w:after="120"/>
      <w:ind w:left="1440" w:right="1440"/>
    </w:pPr>
  </w:style>
  <w:style w:type="character" w:customStyle="1" w:styleId="Subscript">
    <w:name w:val="Subscript"/>
    <w:basedOn w:val="DefaultParagraphFont"/>
    <w:rsid w:val="001D65CC"/>
    <w:rPr>
      <w:sz w:val="16"/>
      <w:vertAlign w:val="subscript"/>
    </w:rPr>
  </w:style>
  <w:style w:type="character" w:customStyle="1" w:styleId="Superscript">
    <w:name w:val="Superscript"/>
    <w:basedOn w:val="DefaultParagraphFont"/>
    <w:rsid w:val="001D65CC"/>
    <w:rPr>
      <w:sz w:val="16"/>
      <w:vertAlign w:val="superscript"/>
    </w:rPr>
  </w:style>
  <w:style w:type="character" w:customStyle="1" w:styleId="Symbols">
    <w:name w:val="Symbols"/>
    <w:basedOn w:val="DefaultParagraphFont"/>
    <w:rsid w:val="001D65CC"/>
    <w:rPr>
      <w:rFonts w:ascii="Symbol" w:hAnsi="Symbol"/>
    </w:rPr>
  </w:style>
  <w:style w:type="character" w:customStyle="1" w:styleId="MenuOptions">
    <w:name w:val="Menu Options"/>
    <w:basedOn w:val="DefaultParagraphFont"/>
    <w:rsid w:val="001D65CC"/>
    <w:rPr>
      <w:rFonts w:ascii="Arial Narrow" w:hAnsi="Arial Narrow"/>
      <w:smallCaps/>
    </w:rPr>
  </w:style>
  <w:style w:type="character" w:customStyle="1" w:styleId="Buttons">
    <w:name w:val="Buttons"/>
    <w:basedOn w:val="DefaultParagraphFont"/>
    <w:rsid w:val="001D65CC"/>
    <w:rPr>
      <w:b/>
    </w:rPr>
  </w:style>
  <w:style w:type="character" w:customStyle="1" w:styleId="Underlined">
    <w:name w:val="Underlined"/>
    <w:basedOn w:val="DefaultParagraphFont"/>
    <w:rsid w:val="001D65CC"/>
    <w:rPr>
      <w:u w:val="single"/>
    </w:rPr>
  </w:style>
  <w:style w:type="paragraph" w:customStyle="1" w:styleId="TableBodyTextRight">
    <w:name w:val="Table Body Text Right"/>
    <w:basedOn w:val="TableBodyText"/>
    <w:rsid w:val="001D65CC"/>
    <w:pPr>
      <w:widowControl w:val="0"/>
      <w:autoSpaceDE w:val="0"/>
      <w:autoSpaceDN w:val="0"/>
      <w:adjustRightInd w:val="0"/>
      <w:jc w:val="right"/>
    </w:pPr>
    <w:rPr>
      <w:rFonts w:cs="Arial"/>
      <w:szCs w:val="18"/>
    </w:rPr>
  </w:style>
  <w:style w:type="paragraph" w:customStyle="1" w:styleId="CopyrightText">
    <w:name w:val="Copyright Text"/>
    <w:basedOn w:val="BodyText"/>
    <w:rsid w:val="001D65CC"/>
    <w:rPr>
      <w:sz w:val="18"/>
    </w:rPr>
  </w:style>
  <w:style w:type="paragraph" w:customStyle="1" w:styleId="BodySmallRight">
    <w:name w:val="Body Small Right"/>
    <w:basedOn w:val="BodyTextRight"/>
    <w:rsid w:val="001D65CC"/>
    <w:rPr>
      <w:sz w:val="18"/>
      <w:szCs w:val="18"/>
    </w:rPr>
  </w:style>
  <w:style w:type="paragraph" w:customStyle="1" w:styleId="MarginEdition">
    <w:name w:val="Margin Edition"/>
    <w:basedOn w:val="MarginNote"/>
    <w:rsid w:val="001D65CC"/>
    <w:pPr>
      <w:spacing w:before="0" w:after="0"/>
    </w:pPr>
    <w:rPr>
      <w:rFonts w:ascii="Times New Roman" w:hAnsi="Times New Roman"/>
      <w:color w:val="999999"/>
    </w:rPr>
  </w:style>
  <w:style w:type="paragraph" w:customStyle="1" w:styleId="Spacer">
    <w:name w:val="Spacer"/>
    <w:basedOn w:val="Normal"/>
    <w:rsid w:val="001D65CC"/>
    <w:rPr>
      <w:sz w:val="2"/>
      <w:szCs w:val="2"/>
    </w:rPr>
  </w:style>
  <w:style w:type="character" w:customStyle="1" w:styleId="Small">
    <w:name w:val="Small"/>
    <w:basedOn w:val="DefaultParagraphFont"/>
    <w:rsid w:val="001D65CC"/>
    <w:rPr>
      <w:sz w:val="16"/>
    </w:rPr>
  </w:style>
  <w:style w:type="paragraph" w:customStyle="1" w:styleId="WideTable">
    <w:name w:val="Wide Table"/>
    <w:basedOn w:val="Normal"/>
    <w:rsid w:val="001D65CC"/>
    <w:pPr>
      <w:ind w:left="-1418"/>
    </w:pPr>
    <w:rPr>
      <w:sz w:val="2"/>
      <w:szCs w:val="2"/>
    </w:rPr>
  </w:style>
  <w:style w:type="character" w:styleId="PageNumber">
    <w:name w:val="page number"/>
    <w:basedOn w:val="DefaultParagraphFont"/>
    <w:rsid w:val="001D65CC"/>
  </w:style>
  <w:style w:type="paragraph" w:styleId="Quote">
    <w:name w:val="Quote"/>
    <w:basedOn w:val="Heading1"/>
    <w:link w:val="QuoteChar"/>
    <w:qFormat/>
    <w:rsid w:val="001D65CC"/>
    <w:rPr>
      <w:b w:val="0"/>
      <w:sz w:val="72"/>
      <w:szCs w:val="72"/>
      <w:lang w:val="en-NZ"/>
    </w:rPr>
  </w:style>
  <w:style w:type="character" w:customStyle="1" w:styleId="QuoteChar">
    <w:name w:val="Quote Char"/>
    <w:basedOn w:val="DefaultParagraphFont"/>
    <w:link w:val="Quote"/>
    <w:rsid w:val="001D65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5CC"/>
    <w:pPr>
      <w:pageBreakBefore/>
    </w:pPr>
  </w:style>
  <w:style w:type="paragraph" w:customStyle="1" w:styleId="Border">
    <w:name w:val="Border"/>
    <w:basedOn w:val="Normal"/>
    <w:qFormat/>
    <w:rsid w:val="001D65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5CC"/>
    <w:rPr>
      <w:b/>
      <w:bCs/>
      <w:i/>
      <w:iCs/>
      <w:color w:val="auto"/>
    </w:rPr>
  </w:style>
  <w:style w:type="paragraph" w:styleId="IntenseQuote">
    <w:name w:val="Intense Quote"/>
    <w:basedOn w:val="Normal"/>
    <w:next w:val="Normal"/>
    <w:link w:val="IntenseQuoteChar"/>
    <w:uiPriority w:val="30"/>
    <w:qFormat/>
    <w:rsid w:val="001D65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5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5CC"/>
    <w:rPr>
      <w:smallCaps/>
      <w:color w:val="auto"/>
      <w:u w:val="single"/>
    </w:rPr>
  </w:style>
  <w:style w:type="character" w:styleId="IntenseReference">
    <w:name w:val="Intense Reference"/>
    <w:basedOn w:val="DefaultParagraphFont"/>
    <w:uiPriority w:val="32"/>
    <w:qFormat/>
    <w:rsid w:val="001D65CC"/>
    <w:rPr>
      <w:b/>
      <w:bCs/>
      <w:smallCaps/>
      <w:color w:val="auto"/>
      <w:spacing w:val="5"/>
      <w:u w:val="single"/>
    </w:rPr>
  </w:style>
  <w:style w:type="paragraph" w:customStyle="1" w:styleId="2ColumnHeading">
    <w:name w:val="2Column Heading"/>
    <w:basedOn w:val="BodyText"/>
    <w:qFormat/>
    <w:rsid w:val="001D65CC"/>
    <w:pPr>
      <w:spacing w:after="60"/>
      <w:ind w:left="-2268"/>
    </w:pPr>
    <w:rPr>
      <w:b/>
    </w:rPr>
  </w:style>
  <w:style w:type="paragraph" w:customStyle="1" w:styleId="Heading1TOC">
    <w:name w:val="Heading1 TOC"/>
    <w:basedOn w:val="Normal"/>
    <w:qFormat/>
    <w:rsid w:val="001D65CC"/>
    <w:pPr>
      <w:spacing w:before="240" w:after="120"/>
    </w:pPr>
    <w:rPr>
      <w:rFonts w:ascii="Times New Roman" w:hAnsi="Times New Roman"/>
      <w:b/>
      <w:sz w:val="32"/>
    </w:rPr>
  </w:style>
  <w:style w:type="paragraph" w:customStyle="1" w:styleId="Heading2TOC">
    <w:name w:val="Heading2 TOC"/>
    <w:basedOn w:val="Normal"/>
    <w:qFormat/>
    <w:rsid w:val="001D65CC"/>
    <w:pPr>
      <w:spacing w:before="240" w:after="60"/>
    </w:pPr>
    <w:rPr>
      <w:rFonts w:ascii="Times New Roman" w:hAnsi="Times New Roman"/>
      <w:b/>
      <w:sz w:val="28"/>
    </w:rPr>
  </w:style>
  <w:style w:type="character" w:customStyle="1" w:styleId="Underline">
    <w:name w:val="Underline"/>
    <w:basedOn w:val="DefaultParagraphFont"/>
    <w:qFormat/>
    <w:rsid w:val="001D65CC"/>
    <w:rPr>
      <w:u w:val="single"/>
    </w:rPr>
  </w:style>
  <w:style w:type="character" w:customStyle="1" w:styleId="BoldandItalics">
    <w:name w:val="Bold and Italics"/>
    <w:qFormat/>
    <w:rsid w:val="001D65CC"/>
    <w:rPr>
      <w:b/>
      <w:i/>
      <w:u w:val="none"/>
    </w:rPr>
  </w:style>
  <w:style w:type="paragraph" w:styleId="BalloonText">
    <w:name w:val="Balloon Text"/>
    <w:basedOn w:val="Normal"/>
    <w:link w:val="BalloonTextChar"/>
    <w:rsid w:val="001D65CC"/>
    <w:rPr>
      <w:rFonts w:ascii="Tahoma" w:hAnsi="Tahoma" w:cs="Tahoma"/>
      <w:sz w:val="16"/>
      <w:szCs w:val="16"/>
    </w:rPr>
  </w:style>
  <w:style w:type="character" w:customStyle="1" w:styleId="BalloonTextChar">
    <w:name w:val="Balloon Text Char"/>
    <w:basedOn w:val="DefaultParagraphFont"/>
    <w:link w:val="BalloonText"/>
    <w:rsid w:val="001D65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5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5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5CC"/>
    <w:rPr>
      <w:b/>
      <w:color w:val="660033"/>
      <w:spacing w:val="0"/>
    </w:rPr>
  </w:style>
  <w:style w:type="paragraph" w:customStyle="1" w:styleId="Nameditemlist">
    <w:name w:val="Named item list"/>
    <w:basedOn w:val="BodyText"/>
    <w:qFormat/>
    <w:rsid w:val="001D65CC"/>
    <w:pPr>
      <w:tabs>
        <w:tab w:val="left" w:pos="2835"/>
      </w:tabs>
      <w:ind w:left="2835" w:hanging="2835"/>
    </w:pPr>
  </w:style>
  <w:style w:type="paragraph" w:customStyle="1" w:styleId="BodyTextnopadding">
    <w:name w:val="Body Text no padding"/>
    <w:basedOn w:val="BodyText"/>
    <w:qFormat/>
    <w:rsid w:val="001D65CC"/>
    <w:pPr>
      <w:spacing w:before="0" w:after="0"/>
    </w:pPr>
  </w:style>
  <w:style w:type="paragraph" w:customStyle="1" w:styleId="BodyTextBold">
    <w:name w:val="Body Text Bold"/>
    <w:basedOn w:val="BodyText"/>
    <w:qFormat/>
    <w:rsid w:val="001D65CC"/>
    <w:rPr>
      <w:b/>
    </w:rPr>
  </w:style>
  <w:style w:type="character" w:styleId="Hyperlink">
    <w:name w:val="Hyperlink"/>
    <w:basedOn w:val="DefaultParagraphFont"/>
    <w:uiPriority w:val="99"/>
    <w:unhideWhenUsed/>
    <w:rsid w:val="001D07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1108</Words>
  <Characters>7362</Characters>
  <Application>Microsoft Office Word</Application>
  <DocSecurity>0</DocSecurity>
  <Lines>272</Lines>
  <Paragraphs>162</Paragraphs>
  <ScaleCrop>false</ScaleCrop>
  <Company>Author-it Software Corporation Ltd.</Company>
  <LinksUpToDate>false</LinksUpToDate>
  <CharactersWithSpaces>8308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UETDRAI002 Inspect poles, hardware and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2025-03-01T17:50:00Z</dcterms:created>
  <dcterms:modified xsi:type="dcterms:W3CDTF">2025-03-01T17:50:00Z</dcterms:modified>
</cp:coreProperties>
</file>