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506" w:rsidP="00381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UETDRAI002 Inspect poles, hardware and electrical apparatus</w:t>
      </w:r>
      <w:r>
        <w:fldChar w:fldCharType="end"/>
      </w:r>
    </w:p>
    <w:p w:rsidR="00381506" w:rsidP="00381506">
      <w:pPr>
        <w:pStyle w:val="Version"/>
        <w:sectPr w:rsidSect="00920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1E0" w:rsidP="009201E0">
      <w:pPr>
        <w:pStyle w:val="SuperHeading"/>
      </w:pPr>
      <w:r w:rsidRPr="009201E0">
        <w:t>Assessment Requirements for UETDRAI002 Inspect poles, hardware and electrical apparatus</w:t>
      </w:r>
    </w:p>
    <w:p w:rsidR="00000000" w:rsidRPr="009201E0" w:rsidP="009201E0">
      <w:pPr>
        <w:pStyle w:val="Heading1"/>
      </w:pPr>
      <w:bookmarkStart w:id="1" w:name="O_1177281"/>
      <w:bookmarkEnd w:id="1"/>
      <w:r w:rsidRPr="009201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E0" w:rsidP="009201E0">
            <w:pPr>
              <w:pStyle w:val="BodyText"/>
            </w:pPr>
            <w:r w:rsidRPr="009201E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201E0" w:rsidP="009201E0">
      <w:pPr>
        <w:pStyle w:val="NoPaddingFontSize1"/>
      </w:pPr>
    </w:p>
    <w:p w:rsidR="00000000" w:rsidRPr="009201E0" w:rsidP="009201E0">
      <w:pPr>
        <w:pStyle w:val="AllowPageBreak"/>
      </w:pPr>
    </w:p>
    <w:p w:rsidR="00000000" w:rsidRPr="009201E0" w:rsidP="009201E0">
      <w:pPr>
        <w:pStyle w:val="Heading1"/>
      </w:pPr>
      <w:bookmarkStart w:id="2" w:name="O_1177282"/>
      <w:bookmarkEnd w:id="2"/>
      <w:r w:rsidRPr="009201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E0">
            <w:pPr>
              <w:pStyle w:val="BodyText"/>
              <w:rPr>
                <w:lang w:val="en-NZ"/>
              </w:rPr>
            </w:pPr>
            <w:r w:rsidRPr="009201E0">
              <w:t>Evidence required to demonstrate competence in this unit must be r</w:t>
            </w:r>
            <w:r w:rsidRPr="009201E0">
              <w:t xml:space="preserve">elevant to and satisfy all of the requirements of the elements and performance criteria on at least two separate occasions and include:  </w:t>
            </w:r>
          </w:p>
        </w:tc>
      </w:tr>
      <w:tr w:rsidTr="00920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E0" w:rsidP="009201E0">
            <w:pPr>
              <w:pStyle w:val="ListBullet"/>
            </w:pPr>
            <w:r w:rsidRPr="009201E0">
              <w:t>applying relevant legislation, regulations, standards, codes of practice and industry and workplace requirements, in</w:t>
            </w:r>
            <w:r w:rsidRPr="009201E0">
              <w:t>cluding:</w:t>
            </w:r>
          </w:p>
          <w:p w:rsidR="00000000" w:rsidRPr="009201E0" w:rsidP="009201E0">
            <w:pPr>
              <w:pStyle w:val="ListBullet2"/>
            </w:pPr>
            <w:r w:rsidRPr="009201E0">
              <w:t>work health and safety (WHS)/occupational health and safety (OHS)</w:t>
            </w:r>
          </w:p>
          <w:p w:rsidR="00000000" w:rsidRPr="009201E0" w:rsidP="009201E0">
            <w:pPr>
              <w:pStyle w:val="ListBullet2"/>
            </w:pPr>
            <w:r w:rsidRPr="009201E0">
              <w:t>safe approach distances</w:t>
            </w:r>
          </w:p>
          <w:p w:rsidR="00000000" w:rsidRPr="009201E0" w:rsidP="009201E0">
            <w:pPr>
              <w:pStyle w:val="ListBullet"/>
            </w:pPr>
            <w:r w:rsidRPr="009201E0">
              <w:t>identifying hazards, assessing risks, identifying, applying and monitoring control measures</w:t>
            </w:r>
          </w:p>
          <w:p w:rsidR="00000000" w:rsidRPr="009201E0" w:rsidP="009201E0">
            <w:pPr>
              <w:pStyle w:val="ListBullet"/>
            </w:pPr>
            <w:r w:rsidRPr="009201E0">
              <w:t>obtaining, inspecting and using relevant personal protective equipment (PPE)</w:t>
            </w:r>
          </w:p>
          <w:p w:rsidR="00000000" w:rsidRPr="009201E0" w:rsidP="009201E0">
            <w:pPr>
              <w:pStyle w:val="ListBullet"/>
            </w:pPr>
            <w:r w:rsidRPr="009201E0">
              <w:t>visually inspecting poles, hardware and electrical apparatus</w:t>
            </w:r>
          </w:p>
          <w:p w:rsidR="00000000" w:rsidRPr="009201E0" w:rsidP="009201E0">
            <w:pPr>
              <w:pStyle w:val="ListBullet"/>
            </w:pPr>
            <w:r w:rsidRPr="009201E0">
              <w:t>identifying pole, hardware and electrical apparatus defects</w:t>
            </w:r>
          </w:p>
          <w:p w:rsidR="00000000" w:rsidRPr="009201E0" w:rsidP="009201E0">
            <w:pPr>
              <w:pStyle w:val="ListBullet"/>
            </w:pPr>
            <w:r w:rsidRPr="009201E0">
              <w:t>using software applications or workplace documents for:</w:t>
            </w:r>
          </w:p>
          <w:p w:rsidR="00000000" w:rsidRPr="009201E0" w:rsidP="009201E0">
            <w:pPr>
              <w:pStyle w:val="ListBullet2"/>
            </w:pPr>
            <w:r w:rsidRPr="009201E0">
              <w:t>a</w:t>
            </w:r>
            <w:r w:rsidRPr="009201E0">
              <w:t>ccessing and verifying existing data</w:t>
            </w:r>
          </w:p>
          <w:p w:rsidR="00000000" w:rsidRPr="009201E0" w:rsidP="009201E0">
            <w:pPr>
              <w:pStyle w:val="ListBullet2"/>
            </w:pPr>
            <w:r w:rsidRPr="009201E0">
              <w:t>capturing or recording data</w:t>
            </w:r>
          </w:p>
          <w:p w:rsidR="00000000" w:rsidRPr="009201E0" w:rsidP="009201E0">
            <w:pPr>
              <w:pStyle w:val="ListBullet2"/>
            </w:pPr>
            <w:r w:rsidRPr="009201E0">
              <w:t>categorising and recording defects</w:t>
            </w:r>
          </w:p>
          <w:p w:rsidR="00000000" w:rsidRPr="009201E0" w:rsidP="009201E0">
            <w:pPr>
              <w:pStyle w:val="ListBullet"/>
            </w:pPr>
            <w:r w:rsidRPr="009201E0">
              <w:t>dealing with an unplanned event on at least one (1) occasion</w:t>
            </w:r>
          </w:p>
          <w:p w:rsidR="00000000" w:rsidRPr="009201E0" w:rsidP="009201E0">
            <w:pPr>
              <w:pStyle w:val="ListBullet"/>
            </w:pPr>
            <w:r w:rsidRPr="009201E0">
              <w:t>completing relevant work records, reports and documentation.</w:t>
            </w:r>
          </w:p>
        </w:tc>
      </w:tr>
    </w:tbl>
    <w:p w:rsidR="00000000" w:rsidRPr="009201E0" w:rsidP="009201E0">
      <w:pPr>
        <w:pStyle w:val="NoPaddingFontSize1"/>
      </w:pPr>
    </w:p>
    <w:p w:rsidR="00000000" w:rsidRPr="009201E0" w:rsidP="009201E0">
      <w:pPr>
        <w:pStyle w:val="AllowPageBreak"/>
      </w:pPr>
    </w:p>
    <w:p w:rsidR="00000000" w:rsidRPr="009201E0" w:rsidP="009201E0">
      <w:pPr>
        <w:pStyle w:val="Heading1"/>
      </w:pPr>
      <w:bookmarkStart w:id="3" w:name="O_1177283"/>
      <w:bookmarkEnd w:id="3"/>
      <w:r w:rsidRPr="009201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1E0">
            <w:pPr>
              <w:pStyle w:val="BodyText"/>
              <w:rPr>
                <w:lang w:val="en-NZ"/>
              </w:rPr>
            </w:pPr>
            <w:r w:rsidRPr="009201E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20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E0" w:rsidP="009201E0">
            <w:pPr>
              <w:pStyle w:val="ListBullet"/>
            </w:pPr>
            <w:r w:rsidRPr="009201E0">
              <w:t xml:space="preserve">relevant legislation, regulations, standards, codes of </w:t>
            </w:r>
            <w:r w:rsidRPr="009201E0">
              <w:t xml:space="preserve">practice and organisational workplace requirements, including: </w:t>
            </w:r>
          </w:p>
          <w:p w:rsidR="00000000" w:rsidRPr="009201E0" w:rsidP="009201E0">
            <w:pPr>
              <w:pStyle w:val="ListBullet2"/>
            </w:pPr>
            <w:r w:rsidRPr="009201E0">
              <w:t>WHS/OHS</w:t>
            </w:r>
          </w:p>
          <w:p w:rsidR="00000000" w:rsidRPr="009201E0" w:rsidP="009201E0">
            <w:pPr>
              <w:pStyle w:val="ListBullet2"/>
            </w:pPr>
            <w:r w:rsidRPr="009201E0">
              <w:t>safe approach distances</w:t>
            </w:r>
          </w:p>
          <w:p w:rsidR="00000000" w:rsidRPr="009201E0" w:rsidP="009201E0">
            <w:pPr>
              <w:pStyle w:val="ListBullet2"/>
            </w:pPr>
            <w:r w:rsidRPr="009201E0">
              <w:t>visual inspection requirements</w:t>
            </w:r>
          </w:p>
          <w:p w:rsidR="00000000" w:rsidRPr="009201E0" w:rsidP="009201E0">
            <w:pPr>
              <w:pStyle w:val="ListBullet"/>
            </w:pPr>
            <w:r w:rsidRPr="009201E0">
              <w:t>hazard, risk assessment and risk control requirements, including potential hazards</w:t>
            </w:r>
          </w:p>
          <w:p w:rsidR="00000000" w:rsidRPr="009201E0" w:rsidP="009201E0">
            <w:pPr>
              <w:pStyle w:val="ListBullet"/>
            </w:pPr>
            <w:r w:rsidRPr="009201E0">
              <w:t>types and application of PPE</w:t>
            </w:r>
          </w:p>
          <w:p w:rsidR="00000000" w:rsidRPr="009201E0" w:rsidP="009201E0">
            <w:pPr>
              <w:pStyle w:val="ListBullet"/>
            </w:pPr>
            <w:r w:rsidRPr="009201E0">
              <w:t xml:space="preserve">safe use of plant and equipment </w:t>
            </w:r>
          </w:p>
          <w:p w:rsidR="00000000" w:rsidRPr="009201E0" w:rsidP="009201E0">
            <w:pPr>
              <w:pStyle w:val="ListBullet"/>
            </w:pPr>
            <w:r w:rsidRPr="009201E0">
              <w:t>events constituting an unplanned event or incident</w:t>
            </w:r>
          </w:p>
          <w:p w:rsidR="00000000" w:rsidRPr="009201E0" w:rsidP="009201E0">
            <w:pPr>
              <w:pStyle w:val="ListBullet"/>
            </w:pPr>
            <w:r w:rsidRPr="009201E0">
              <w:t>procedures for responding to an unplanned event or incident</w:t>
            </w:r>
          </w:p>
          <w:p w:rsidR="00000000" w:rsidRPr="009201E0" w:rsidP="009201E0">
            <w:pPr>
              <w:pStyle w:val="ListBullet"/>
            </w:pPr>
            <w:r w:rsidRPr="009201E0">
              <w:t>poles, including:</w:t>
            </w:r>
          </w:p>
          <w:p w:rsidR="00000000" w:rsidRPr="009201E0" w:rsidP="009201E0">
            <w:pPr>
              <w:pStyle w:val="ListBullet2"/>
            </w:pPr>
            <w:r w:rsidRPr="009201E0">
              <w:t>types</w:t>
            </w:r>
          </w:p>
          <w:p w:rsidR="00000000" w:rsidRPr="009201E0" w:rsidP="009201E0">
            <w:pPr>
              <w:pStyle w:val="ListBullet2"/>
            </w:pPr>
            <w:r w:rsidRPr="009201E0">
              <w:t>characteristics</w:t>
            </w:r>
          </w:p>
          <w:p w:rsidR="00000000" w:rsidRPr="009201E0" w:rsidP="009201E0">
            <w:pPr>
              <w:pStyle w:val="ListBullet2"/>
            </w:pPr>
            <w:r w:rsidRPr="009201E0">
              <w:t>defects</w:t>
            </w:r>
          </w:p>
          <w:p w:rsidR="00000000" w:rsidRPr="009201E0" w:rsidP="009201E0">
            <w:pPr>
              <w:pStyle w:val="ListBullet"/>
            </w:pPr>
            <w:r w:rsidRPr="009201E0">
              <w:t>hardware, including:</w:t>
            </w:r>
          </w:p>
          <w:p w:rsidR="00000000" w:rsidRPr="009201E0" w:rsidP="009201E0">
            <w:pPr>
              <w:pStyle w:val="ListBullet2"/>
            </w:pPr>
            <w:r w:rsidRPr="009201E0">
              <w:t>types</w:t>
            </w:r>
          </w:p>
          <w:p w:rsidR="00000000" w:rsidRPr="009201E0" w:rsidP="009201E0">
            <w:pPr>
              <w:pStyle w:val="ListBullet2"/>
            </w:pPr>
            <w:r w:rsidRPr="009201E0">
              <w:t>characteristics</w:t>
            </w:r>
          </w:p>
          <w:p w:rsidR="00000000" w:rsidRPr="009201E0" w:rsidP="009201E0">
            <w:pPr>
              <w:pStyle w:val="ListBullet2"/>
            </w:pPr>
            <w:r w:rsidRPr="009201E0">
              <w:t>defects</w:t>
            </w:r>
          </w:p>
          <w:p w:rsidR="00000000" w:rsidRPr="009201E0" w:rsidP="009201E0">
            <w:pPr>
              <w:pStyle w:val="ListBullet"/>
            </w:pPr>
            <w:r w:rsidRPr="009201E0">
              <w:t>electrical apparatus, including:</w:t>
            </w:r>
          </w:p>
          <w:p w:rsidR="00000000" w:rsidRPr="009201E0" w:rsidP="009201E0">
            <w:pPr>
              <w:pStyle w:val="ListBullet2"/>
            </w:pPr>
            <w:r w:rsidRPr="009201E0">
              <w:t>types</w:t>
            </w:r>
          </w:p>
          <w:p w:rsidR="00000000" w:rsidRPr="009201E0" w:rsidP="009201E0">
            <w:pPr>
              <w:pStyle w:val="ListBullet2"/>
            </w:pPr>
            <w:r w:rsidRPr="009201E0">
              <w:t>characteristics</w:t>
            </w:r>
          </w:p>
          <w:p w:rsidR="00000000" w:rsidRPr="009201E0" w:rsidP="009201E0">
            <w:pPr>
              <w:pStyle w:val="ListBullet2"/>
            </w:pPr>
            <w:r w:rsidRPr="009201E0">
              <w:t>defects</w:t>
            </w:r>
          </w:p>
          <w:p w:rsidR="00000000" w:rsidRPr="009201E0" w:rsidP="009201E0">
            <w:pPr>
              <w:pStyle w:val="ListBullet"/>
            </w:pPr>
            <w:r w:rsidRPr="009201E0">
              <w:t>electricity networks, including:</w:t>
            </w:r>
          </w:p>
          <w:p w:rsidR="00000000" w:rsidRPr="009201E0" w:rsidP="009201E0">
            <w:pPr>
              <w:pStyle w:val="ListBullet2"/>
            </w:pPr>
            <w:r w:rsidRPr="009201E0">
              <w:t>construction types</w:t>
            </w:r>
          </w:p>
          <w:p w:rsidR="00000000" w:rsidRPr="009201E0" w:rsidP="009201E0">
            <w:pPr>
              <w:pStyle w:val="ListBullet2"/>
            </w:pPr>
            <w:r w:rsidRPr="009201E0">
              <w:t>identification of low voltage (LV)</w:t>
            </w:r>
          </w:p>
          <w:p w:rsidR="00000000" w:rsidRPr="009201E0" w:rsidP="009201E0">
            <w:pPr>
              <w:pStyle w:val="ListBullet2"/>
            </w:pPr>
            <w:r w:rsidRPr="009201E0">
              <w:t>identification of high voltage (HV)</w:t>
            </w:r>
          </w:p>
          <w:p w:rsidR="00000000" w:rsidRPr="009201E0" w:rsidP="009201E0">
            <w:pPr>
              <w:pStyle w:val="ListBullet2"/>
            </w:pPr>
            <w:r w:rsidRPr="009201E0">
              <w:t>clearances for overhead conductors, cables and structures</w:t>
            </w:r>
          </w:p>
          <w:p w:rsidR="00000000" w:rsidRPr="009201E0" w:rsidP="009201E0">
            <w:pPr>
              <w:pStyle w:val="ListBullet2"/>
            </w:pPr>
            <w:r w:rsidRPr="009201E0">
              <w:t>vegetatio</w:t>
            </w:r>
            <w:r w:rsidRPr="009201E0">
              <w:t>n clearance profiles</w:t>
            </w:r>
          </w:p>
          <w:p w:rsidR="00000000" w:rsidRPr="009201E0" w:rsidP="009201E0">
            <w:pPr>
              <w:pStyle w:val="ListBullet"/>
            </w:pPr>
            <w:r w:rsidRPr="009201E0">
              <w:t>identification and categorisation of defects</w:t>
            </w:r>
          </w:p>
          <w:p w:rsidR="00000000" w:rsidRPr="009201E0" w:rsidP="009201E0">
            <w:pPr>
              <w:pStyle w:val="ListBullet"/>
            </w:pPr>
            <w:r w:rsidRPr="009201E0">
              <w:t>procedures for recording inspection results</w:t>
            </w:r>
          </w:p>
          <w:p w:rsidR="00000000" w:rsidRPr="009201E0" w:rsidP="009201E0">
            <w:pPr>
              <w:pStyle w:val="ListBullet"/>
            </w:pPr>
            <w:r w:rsidRPr="009201E0">
              <w:t>software applications and/or data capturing documentation.</w:t>
            </w:r>
          </w:p>
        </w:tc>
      </w:tr>
    </w:tbl>
    <w:p w:rsidR="00000000" w:rsidRPr="009201E0" w:rsidP="009201E0">
      <w:pPr>
        <w:pStyle w:val="NoPaddingFontSize1"/>
      </w:pPr>
    </w:p>
    <w:p w:rsidR="00000000" w:rsidRPr="009201E0" w:rsidP="009201E0">
      <w:pPr>
        <w:pStyle w:val="AllowPageBreak"/>
      </w:pPr>
    </w:p>
    <w:p w:rsidR="00000000" w:rsidRPr="009201E0" w:rsidP="009201E0">
      <w:pPr>
        <w:pStyle w:val="Heading1"/>
      </w:pPr>
      <w:bookmarkStart w:id="4" w:name="O_1177284"/>
      <w:bookmarkEnd w:id="4"/>
      <w:r w:rsidRPr="009201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01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1E0" w:rsidP="009201E0">
            <w:pPr>
              <w:pStyle w:val="BodyText"/>
            </w:pPr>
            <w:r w:rsidRPr="009201E0">
              <w:t>Assessors must hold credentials specified within the Standards for Registered Training Organisations current at the time of assessment.</w:t>
            </w:r>
          </w:p>
          <w:p w:rsidR="00000000" w:rsidRPr="009201E0" w:rsidP="009201E0">
            <w:pPr>
              <w:pStyle w:val="BodyText"/>
            </w:pPr>
            <w:r w:rsidRPr="009201E0">
              <w:t>Assessment must satisfy the Principles of Assessment and Rules of Evidence and all regulatory requirements included with</w:t>
            </w:r>
            <w:r w:rsidRPr="009201E0">
              <w:t>in the Standards for Registered Training Organisations current at the time of assessment.</w:t>
            </w:r>
          </w:p>
          <w:p w:rsidR="00000000" w:rsidRPr="009201E0" w:rsidP="009201E0">
            <w:pPr>
              <w:pStyle w:val="BodyText"/>
            </w:pPr>
            <w:r w:rsidRPr="009201E0">
              <w:t>Assessment must occur in workplace operational situations, where it is appropriate to do so.</w:t>
            </w:r>
          </w:p>
          <w:p w:rsidR="00000000" w:rsidRPr="009201E0" w:rsidP="009201E0">
            <w:pPr>
              <w:pStyle w:val="BodyText"/>
            </w:pPr>
            <w:r w:rsidRPr="009201E0">
              <w:t>Where this is not appropriate, assessment must occur in simulated conditi</w:t>
            </w:r>
            <w:r w:rsidRPr="009201E0">
              <w:t>ons involving realistic and authentic activities that replicate operational workplace conditions.</w:t>
            </w:r>
          </w:p>
          <w:p w:rsidR="00000000" w:rsidRPr="009201E0" w:rsidP="009201E0">
            <w:pPr>
              <w:pStyle w:val="BodyText"/>
            </w:pPr>
            <w:r w:rsidRPr="009201E0">
              <w:t>Assessment processes and techniques must be appropriate to the language, literacy and numeracy requirements of the work being performed and the needs of the c</w:t>
            </w:r>
            <w:r w:rsidRPr="009201E0">
              <w:t>andidate.</w:t>
            </w:r>
          </w:p>
          <w:p w:rsidR="00000000" w:rsidRPr="009201E0" w:rsidP="009201E0">
            <w:pPr>
              <w:pStyle w:val="BodyText"/>
            </w:pPr>
            <w:r w:rsidRPr="009201E0">
              <w:t>Resources for assessment must include access to:</w:t>
            </w:r>
          </w:p>
          <w:p w:rsidR="00000000" w:rsidRPr="009201E0" w:rsidP="009201E0">
            <w:pPr>
              <w:pStyle w:val="ListBullet"/>
            </w:pPr>
            <w:r w:rsidRPr="009201E0">
              <w:t>relevant and appropriate materials, tools, facilities, equipment and PPE currently used in industry for inspecting poles, hardware and electrical apparatus</w:t>
            </w:r>
          </w:p>
          <w:p w:rsidR="00000000" w:rsidRPr="009201E0" w:rsidP="009201E0">
            <w:pPr>
              <w:pStyle w:val="ListBullet"/>
            </w:pPr>
            <w:r w:rsidRPr="009201E0">
              <w:t>applicable documentation, including work</w:t>
            </w:r>
            <w:r w:rsidRPr="009201E0">
              <w:t xml:space="preserve">place requirements, relevant industry standards, </w:t>
            </w:r>
            <w:r w:rsidRPr="009201E0">
              <w:t>equipment specifications, regulations, codes of practice and operation manuals.</w:t>
            </w:r>
          </w:p>
        </w:tc>
      </w:tr>
    </w:tbl>
    <w:p w:rsidR="00000000" w:rsidRPr="009201E0" w:rsidP="009201E0">
      <w:pPr>
        <w:pStyle w:val="NoPaddingFontSize1"/>
      </w:pPr>
    </w:p>
    <w:p w:rsidR="00000000" w:rsidRPr="009201E0" w:rsidP="009201E0">
      <w:pPr>
        <w:pStyle w:val="AllowPageBreak"/>
      </w:pPr>
    </w:p>
    <w:p w:rsidR="00000000" w:rsidRPr="009201E0" w:rsidP="009201E0">
      <w:pPr>
        <w:pStyle w:val="Heading1"/>
      </w:pPr>
      <w:bookmarkStart w:id="5" w:name="O_1177287"/>
      <w:bookmarkEnd w:id="5"/>
      <w:r w:rsidRPr="009201E0">
        <w:t>Links</w:t>
      </w:r>
    </w:p>
    <w:p w:rsidR="00000000" w:rsidRPr="009201E0" w:rsidP="00381506">
      <w:pPr>
        <w:pStyle w:val="BodyText"/>
      </w:pPr>
      <w:r w:rsidRPr="009201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F2E0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201E0" w:rsidP="009201E0"/>
    <w:sectPr w:rsidSect="009201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E0" w:rsidRPr="00381506" w:rsidP="00381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06" w:rsidP="00920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506" w:rsidP="00920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81506" w:rsidP="00920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1E0" w:rsidRPr="00381506" w:rsidP="00381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06" w:rsidRPr="002D2AF8" w:rsidP="00920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UETDRAI002 Inspect poles, hardware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81506" w:rsidP="00920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49C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48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A850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1E0"/>
  </w:style>
  <w:style w:type="character" w:customStyle="1" w:styleId="Heading1Char">
    <w:name w:val="Heading 1 Char"/>
    <w:basedOn w:val="DefaultParagraphFont"/>
    <w:link w:val="Heading1"/>
    <w:rsid w:val="00920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1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1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01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0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1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1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1E0"/>
    <w:rPr>
      <w:b/>
      <w:spacing w:val="0"/>
    </w:rPr>
  </w:style>
  <w:style w:type="paragraph" w:customStyle="1" w:styleId="SuperTitle">
    <w:name w:val="SuperTitle"/>
    <w:basedOn w:val="Title"/>
    <w:rsid w:val="00920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1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1E0"/>
    <w:rPr>
      <w:i/>
    </w:rPr>
  </w:style>
  <w:style w:type="paragraph" w:styleId="Caption">
    <w:name w:val="caption"/>
    <w:basedOn w:val="BodyText"/>
    <w:next w:val="Normal"/>
    <w:qFormat/>
    <w:rsid w:val="00920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1E0"/>
  </w:style>
  <w:style w:type="paragraph" w:styleId="TableofFigures">
    <w:name w:val="table of figures"/>
    <w:basedOn w:val="Normal"/>
    <w:next w:val="Normal"/>
    <w:semiHidden/>
    <w:rsid w:val="00920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1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1E0"/>
    <w:rPr>
      <w:rFonts w:ascii="Wingdings" w:hAnsi="Wingdings"/>
    </w:rPr>
  </w:style>
  <w:style w:type="paragraph" w:customStyle="1" w:styleId="TableHeading">
    <w:name w:val="Table Heading"/>
    <w:basedOn w:val="HeadingBase"/>
    <w:rsid w:val="00920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1E0"/>
    <w:rPr>
      <w:color w:val="0033CC"/>
      <w:u w:val="none"/>
    </w:rPr>
  </w:style>
  <w:style w:type="paragraph" w:customStyle="1" w:styleId="BodyTextRight">
    <w:name w:val="Body Text Right"/>
    <w:basedOn w:val="BodyText"/>
    <w:rsid w:val="00920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1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1E0"/>
    <w:rPr>
      <w:sz w:val="32"/>
    </w:rPr>
  </w:style>
  <w:style w:type="paragraph" w:customStyle="1" w:styleId="HeadingProcedure">
    <w:name w:val="Heading Procedure"/>
    <w:basedOn w:val="HeadingBase"/>
    <w:next w:val="Normal"/>
    <w:rsid w:val="00920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1E0"/>
    <w:pPr>
      <w:spacing w:before="60" w:after="60"/>
    </w:pPr>
  </w:style>
  <w:style w:type="paragraph" w:styleId="ListContinue">
    <w:name w:val="List Continue"/>
    <w:basedOn w:val="List"/>
    <w:rsid w:val="009201E0"/>
    <w:pPr>
      <w:ind w:firstLine="0"/>
    </w:pPr>
  </w:style>
  <w:style w:type="paragraph" w:customStyle="1" w:styleId="ListNote">
    <w:name w:val="List Note"/>
    <w:basedOn w:val="List"/>
    <w:rsid w:val="00920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1E0"/>
    <w:rPr>
      <w:rFonts w:ascii="Courier New" w:hAnsi="Courier New"/>
    </w:rPr>
  </w:style>
  <w:style w:type="paragraph" w:customStyle="1" w:styleId="NoteBullet">
    <w:name w:val="Note Bullet"/>
    <w:basedOn w:val="Note"/>
    <w:rsid w:val="00920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1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1E0"/>
    <w:rPr>
      <w:b/>
      <w:smallCaps/>
    </w:rPr>
  </w:style>
  <w:style w:type="paragraph" w:customStyle="1" w:styleId="TableListNumber">
    <w:name w:val="Table List Number"/>
    <w:basedOn w:val="ListNumber"/>
    <w:rsid w:val="00920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1E0"/>
    <w:pPr>
      <w:numPr>
        <w:numId w:val="9"/>
      </w:numPr>
    </w:pPr>
  </w:style>
  <w:style w:type="paragraph" w:customStyle="1" w:styleId="ListAlpha2">
    <w:name w:val="List Alpha 2"/>
    <w:basedOn w:val="List2"/>
    <w:rsid w:val="009201E0"/>
    <w:pPr>
      <w:numPr>
        <w:numId w:val="8"/>
      </w:numPr>
    </w:pPr>
  </w:style>
  <w:style w:type="paragraph" w:styleId="List2">
    <w:name w:val="List 2"/>
    <w:basedOn w:val="BodyText"/>
    <w:rsid w:val="00920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1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1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1E0"/>
    <w:pPr>
      <w:numPr>
        <w:numId w:val="4"/>
      </w:numPr>
    </w:pPr>
  </w:style>
  <w:style w:type="paragraph" w:styleId="ListContinue2">
    <w:name w:val="List Continue 2"/>
    <w:basedOn w:val="List2"/>
    <w:rsid w:val="009201E0"/>
    <w:pPr>
      <w:ind w:firstLine="0"/>
    </w:pPr>
  </w:style>
  <w:style w:type="paragraph" w:styleId="ListContinue3">
    <w:name w:val="List Continue 3"/>
    <w:basedOn w:val="List3"/>
    <w:rsid w:val="009201E0"/>
    <w:pPr>
      <w:ind w:left="1021" w:firstLine="0"/>
    </w:pPr>
  </w:style>
  <w:style w:type="paragraph" w:styleId="ListContinue4">
    <w:name w:val="List Continue 4"/>
    <w:basedOn w:val="List4"/>
    <w:rsid w:val="009201E0"/>
    <w:pPr>
      <w:ind w:firstLine="0"/>
    </w:pPr>
  </w:style>
  <w:style w:type="paragraph" w:styleId="ListContinue5">
    <w:name w:val="List Continue 5"/>
    <w:basedOn w:val="List5"/>
    <w:rsid w:val="009201E0"/>
    <w:pPr>
      <w:ind w:firstLine="0"/>
    </w:pPr>
  </w:style>
  <w:style w:type="paragraph" w:styleId="ListNumber3">
    <w:name w:val="List Number 3"/>
    <w:basedOn w:val="List3"/>
    <w:rsid w:val="009201E0"/>
    <w:pPr>
      <w:numPr>
        <w:numId w:val="5"/>
      </w:numPr>
    </w:pPr>
  </w:style>
  <w:style w:type="paragraph" w:styleId="ListNumber4">
    <w:name w:val="List Number 4"/>
    <w:basedOn w:val="List4"/>
    <w:rsid w:val="009201E0"/>
    <w:pPr>
      <w:numPr>
        <w:numId w:val="6"/>
      </w:numPr>
    </w:pPr>
  </w:style>
  <w:style w:type="paragraph" w:styleId="ListNumber5">
    <w:name w:val="List Number 5"/>
    <w:basedOn w:val="List5"/>
    <w:rsid w:val="009201E0"/>
    <w:pPr>
      <w:numPr>
        <w:numId w:val="7"/>
      </w:numPr>
    </w:pPr>
  </w:style>
  <w:style w:type="paragraph" w:styleId="BlockText">
    <w:name w:val="Block Text"/>
    <w:basedOn w:val="Normal"/>
    <w:rsid w:val="00920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1E0"/>
    <w:rPr>
      <w:sz w:val="16"/>
      <w:vertAlign w:val="superscript"/>
    </w:rPr>
  </w:style>
  <w:style w:type="character" w:customStyle="1" w:styleId="Symbols">
    <w:name w:val="Symbols"/>
    <w:basedOn w:val="DefaultParagraphFont"/>
    <w:rsid w:val="009201E0"/>
    <w:rPr>
      <w:rFonts w:ascii="Symbol" w:hAnsi="Symbol"/>
    </w:rPr>
  </w:style>
  <w:style w:type="character" w:customStyle="1" w:styleId="MenuOptions">
    <w:name w:val="Menu Options"/>
    <w:basedOn w:val="DefaultParagraphFont"/>
    <w:rsid w:val="00920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1E0"/>
    <w:rPr>
      <w:b/>
    </w:rPr>
  </w:style>
  <w:style w:type="character" w:customStyle="1" w:styleId="Underlined">
    <w:name w:val="Underlined"/>
    <w:basedOn w:val="DefaultParagraphFont"/>
    <w:rsid w:val="009201E0"/>
    <w:rPr>
      <w:u w:val="single"/>
    </w:rPr>
  </w:style>
  <w:style w:type="paragraph" w:customStyle="1" w:styleId="TableBodyTextRight">
    <w:name w:val="Table Body Text Right"/>
    <w:basedOn w:val="TableBodyText"/>
    <w:rsid w:val="00920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1E0"/>
    <w:rPr>
      <w:sz w:val="18"/>
    </w:rPr>
  </w:style>
  <w:style w:type="paragraph" w:customStyle="1" w:styleId="BodySmallRight">
    <w:name w:val="Body Small Right"/>
    <w:basedOn w:val="BodyTextRight"/>
    <w:rsid w:val="009201E0"/>
    <w:rPr>
      <w:sz w:val="18"/>
      <w:szCs w:val="18"/>
    </w:rPr>
  </w:style>
  <w:style w:type="paragraph" w:customStyle="1" w:styleId="MarginEdition">
    <w:name w:val="Margin Edition"/>
    <w:basedOn w:val="MarginNote"/>
    <w:rsid w:val="00920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1E0"/>
    <w:rPr>
      <w:sz w:val="2"/>
      <w:szCs w:val="2"/>
    </w:rPr>
  </w:style>
  <w:style w:type="character" w:customStyle="1" w:styleId="Small">
    <w:name w:val="Small"/>
    <w:basedOn w:val="DefaultParagraphFont"/>
    <w:rsid w:val="009201E0"/>
    <w:rPr>
      <w:sz w:val="16"/>
    </w:rPr>
  </w:style>
  <w:style w:type="paragraph" w:customStyle="1" w:styleId="WideTable">
    <w:name w:val="Wide Table"/>
    <w:basedOn w:val="Normal"/>
    <w:rsid w:val="00920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1E0"/>
  </w:style>
  <w:style w:type="paragraph" w:styleId="Quote">
    <w:name w:val="Quote"/>
    <w:basedOn w:val="Heading1"/>
    <w:link w:val="QuoteChar"/>
    <w:qFormat/>
    <w:rsid w:val="00920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1E0"/>
    <w:pPr>
      <w:pageBreakBefore/>
    </w:pPr>
  </w:style>
  <w:style w:type="paragraph" w:customStyle="1" w:styleId="Border">
    <w:name w:val="Border"/>
    <w:basedOn w:val="Normal"/>
    <w:qFormat/>
    <w:rsid w:val="00920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1E0"/>
    <w:rPr>
      <w:u w:val="single"/>
    </w:rPr>
  </w:style>
  <w:style w:type="character" w:customStyle="1" w:styleId="BoldandItalics">
    <w:name w:val="Bold and Italics"/>
    <w:qFormat/>
    <w:rsid w:val="009201E0"/>
    <w:rPr>
      <w:b/>
      <w:i/>
      <w:u w:val="none"/>
    </w:rPr>
  </w:style>
  <w:style w:type="paragraph" w:styleId="BalloonText">
    <w:name w:val="Balloon Text"/>
    <w:basedOn w:val="Normal"/>
    <w:link w:val="BalloonTextChar"/>
    <w:rsid w:val="00920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1E0"/>
    <w:pPr>
      <w:spacing w:before="0" w:after="0"/>
    </w:pPr>
  </w:style>
  <w:style w:type="paragraph" w:customStyle="1" w:styleId="BodyTextBold">
    <w:name w:val="Body Text Bold"/>
    <w:basedOn w:val="BodyText"/>
    <w:qFormat/>
    <w:rsid w:val="009201E0"/>
    <w:rPr>
      <w:b/>
    </w:rPr>
  </w:style>
  <w:style w:type="character" w:styleId="Hyperlink">
    <w:name w:val="Hyperlink"/>
    <w:basedOn w:val="DefaultParagraphFont"/>
    <w:uiPriority w:val="99"/>
    <w:unhideWhenUsed/>
    <w:rsid w:val="00381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3530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UETDRAI002 Inspect poles, hardware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