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E94" w:rsidP="00041E94">
      <w:pPr>
        <w:pStyle w:val="Title"/>
      </w:pPr>
      <w:r>
        <w:fldChar w:fldCharType="begin"/>
      </w:r>
      <w:r>
        <w:instrText xml:space="preserve"> TITLE   \* MERGEFORMAT </w:instrText>
      </w:r>
      <w:r>
        <w:fldChar w:fldCharType="separate"/>
      </w:r>
      <w:r>
        <w:t>UET20619 Certificate II in ESI - Asset Inspection</w:t>
      </w:r>
      <w:r>
        <w:fldChar w:fldCharType="end"/>
      </w:r>
    </w:p>
    <w:p w:rsidR="00041E94" w:rsidP="00041E94">
      <w:pPr>
        <w:pStyle w:val="Version"/>
        <w:sectPr w:rsidSect="00D00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029F" w:rsidP="00D0029F">
      <w:pPr>
        <w:pStyle w:val="SuperHeading"/>
      </w:pPr>
      <w:r w:rsidRPr="00D0029F">
        <w:t>UET20619 Certificate II in ESI - Asset Inspection</w:t>
      </w:r>
    </w:p>
    <w:p w:rsidR="00000000" w:rsidRPr="00D0029F" w:rsidP="00D0029F">
      <w:pPr>
        <w:pStyle w:val="Heading1"/>
      </w:pPr>
      <w:bookmarkStart w:id="1" w:name="O_1001720"/>
      <w:bookmarkEnd w:id="1"/>
      <w:r w:rsidRPr="00D0029F">
        <w:t>Modification History</w:t>
      </w:r>
    </w:p>
    <w:tbl>
      <w:tblPr>
        <w:tblW w:w="9497" w:type="dxa"/>
        <w:tblLayout w:type="fixed"/>
        <w:tblCellMar>
          <w:left w:w="62" w:type="dxa"/>
          <w:right w:w="62" w:type="dxa"/>
        </w:tblCellMar>
        <w:tblLook w:val="0000"/>
      </w:tblPr>
      <w:tblGrid>
        <w:gridCol w:w="9497"/>
      </w:tblGrid>
      <w:tr w:rsidTr="00D00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Release 1. This is the first release of this qualification in the UET Transmission, Distribution and Rail Sector Training Package</w:t>
            </w:r>
          </w:p>
        </w:tc>
      </w:tr>
    </w:tbl>
    <w:p w:rsidR="00000000" w:rsidRPr="00D0029F" w:rsidP="00D0029F">
      <w:pPr>
        <w:pStyle w:val="NoPaddingFontSize1"/>
      </w:pPr>
    </w:p>
    <w:p w:rsidR="00000000" w:rsidRPr="00D0029F" w:rsidP="00D0029F">
      <w:pPr>
        <w:pStyle w:val="AllowPageBreak"/>
      </w:pPr>
    </w:p>
    <w:p w:rsidR="00000000" w:rsidRPr="00D0029F" w:rsidP="00D0029F">
      <w:pPr>
        <w:pStyle w:val="Heading1"/>
      </w:pPr>
      <w:bookmarkStart w:id="2" w:name="O_1001721"/>
      <w:bookmarkEnd w:id="2"/>
      <w:r w:rsidRPr="00D0029F">
        <w:t>Qualification Description</w:t>
      </w:r>
    </w:p>
    <w:tbl>
      <w:tblPr>
        <w:tblW w:w="9497" w:type="dxa"/>
        <w:tblLayout w:type="fixed"/>
        <w:tblCellMar>
          <w:left w:w="62" w:type="dxa"/>
          <w:right w:w="62" w:type="dxa"/>
        </w:tblCellMar>
        <w:tblLook w:val="0000"/>
      </w:tblPr>
      <w:tblGrid>
        <w:gridCol w:w="9497"/>
      </w:tblGrid>
      <w:tr w:rsidTr="00D00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This qualification provides the skills and knowle</w:t>
            </w:r>
            <w:r w:rsidRPr="00D0029F">
              <w:t xml:space="preserve">dge to work in the electricity supply industry (ESI) as an Asset Inspector. </w:t>
            </w:r>
          </w:p>
          <w:p w:rsidR="00000000" w:rsidRPr="00D0029F" w:rsidP="00D0029F">
            <w:pPr>
              <w:pStyle w:val="BodyText"/>
            </w:pPr>
            <w:r w:rsidRPr="00D0029F">
              <w:t>This qualification covers safely complying with relevant legislation, industry standards, codes of practice or other related requirements while inspecting and reporting on the sta</w:t>
            </w:r>
            <w:r w:rsidRPr="00D0029F">
              <w:t xml:space="preserve">tus of distribution assets, including poles and structures, cables, overhead conductors, public lighting, security fencing and gates, insulators and transformers. It includes minor maintenance and weed control. </w:t>
            </w:r>
          </w:p>
          <w:p w:rsidR="00000000" w:rsidRPr="00D0029F" w:rsidP="00D0029F">
            <w:pPr>
              <w:pStyle w:val="BodyText"/>
            </w:pPr>
            <w:r w:rsidRPr="00D0029F">
              <w:t>The skills and knowledge described within th</w:t>
            </w:r>
            <w:r w:rsidRPr="00D0029F">
              <w:t>e units in this qualification may require a licence or permit to practice in the workplace.</w:t>
            </w:r>
          </w:p>
          <w:p w:rsidR="00000000" w:rsidRPr="00D0029F" w:rsidP="00D0029F">
            <w:pPr>
              <w:pStyle w:val="BodyText"/>
            </w:pPr>
            <w:r w:rsidRPr="00D0029F">
              <w:t>Additional and/or other conditions may also apply under state and territory legislative and regulatory licensing requirements which must be confirmed prior to comme</w:t>
            </w:r>
            <w:r w:rsidRPr="00D0029F">
              <w:t>ncing the qualification.</w:t>
            </w:r>
          </w:p>
        </w:tc>
      </w:tr>
    </w:tbl>
    <w:p w:rsidR="00000000" w:rsidRPr="00D0029F" w:rsidP="00D0029F">
      <w:pPr>
        <w:pStyle w:val="NoPaddingFontSize1"/>
      </w:pPr>
    </w:p>
    <w:p w:rsidR="00000000" w:rsidRPr="00D0029F" w:rsidP="00D0029F">
      <w:pPr>
        <w:pStyle w:val="AllowPageBreak"/>
      </w:pPr>
    </w:p>
    <w:p w:rsidR="00000000" w:rsidRPr="00D0029F" w:rsidP="00D0029F">
      <w:pPr>
        <w:pStyle w:val="Heading1"/>
      </w:pPr>
      <w:bookmarkStart w:id="3" w:name="O_1001722"/>
      <w:bookmarkEnd w:id="3"/>
      <w:r w:rsidRPr="00D0029F">
        <w:t>Entry Requirements</w:t>
      </w:r>
    </w:p>
    <w:tbl>
      <w:tblPr>
        <w:tblW w:w="9497" w:type="dxa"/>
        <w:tblLayout w:type="fixed"/>
        <w:tblCellMar>
          <w:left w:w="62" w:type="dxa"/>
          <w:right w:w="62" w:type="dxa"/>
        </w:tblCellMar>
        <w:tblLook w:val="0000"/>
      </w:tblPr>
      <w:tblGrid>
        <w:gridCol w:w="9497"/>
      </w:tblGrid>
      <w:tr w:rsidTr="00D00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There are no entry requirements for this qualification</w:t>
            </w:r>
          </w:p>
        </w:tc>
      </w:tr>
    </w:tbl>
    <w:p w:rsidR="00000000" w:rsidRPr="00D0029F" w:rsidP="00D0029F">
      <w:pPr>
        <w:pStyle w:val="NoPaddingFontSize1"/>
      </w:pPr>
    </w:p>
    <w:p w:rsidR="00000000" w:rsidRPr="00D0029F" w:rsidP="00D0029F">
      <w:pPr>
        <w:pStyle w:val="AllowPageBreak"/>
      </w:pPr>
    </w:p>
    <w:p w:rsidR="00000000" w:rsidRPr="00D0029F" w:rsidP="00D0029F">
      <w:pPr>
        <w:pStyle w:val="Heading1"/>
      </w:pPr>
      <w:bookmarkStart w:id="4" w:name="O_1001723"/>
      <w:bookmarkEnd w:id="4"/>
      <w:r w:rsidRPr="00D0029F">
        <w:t>Packaging Rules</w:t>
      </w:r>
    </w:p>
    <w:tbl>
      <w:tblPr>
        <w:tblW w:w="9498" w:type="dxa"/>
        <w:tblLayout w:type="fixed"/>
        <w:tblCellMar>
          <w:left w:w="62" w:type="dxa"/>
          <w:right w:w="62" w:type="dxa"/>
        </w:tblCellMar>
        <w:tblLook w:val="0000"/>
      </w:tblPr>
      <w:tblGrid>
        <w:gridCol w:w="1899"/>
        <w:gridCol w:w="5592"/>
        <w:gridCol w:w="2007"/>
      </w:tblGrid>
      <w:tr w:rsidTr="00D0029F">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 xml:space="preserve">A total of </w:t>
            </w:r>
            <w:r w:rsidRPr="00D0029F">
              <w:rPr>
                <w:rStyle w:val="SpecialBold"/>
              </w:rPr>
              <w:t>360 weighting points</w:t>
            </w:r>
            <w:r w:rsidRPr="00D0029F">
              <w:t xml:space="preserve"> comprising:</w:t>
            </w:r>
          </w:p>
          <w:p w:rsidR="00000000" w:rsidRPr="00D0029F" w:rsidP="00D0029F">
            <w:pPr>
              <w:pStyle w:val="BodyText"/>
            </w:pPr>
            <w:r w:rsidRPr="00D0029F">
              <w:rPr>
                <w:rStyle w:val="SpecialBold"/>
              </w:rPr>
              <w:t>220 core weighting points</w:t>
            </w:r>
            <w:r w:rsidRPr="00D0029F">
              <w:t xml:space="preserve"> listed below; </w:t>
            </w:r>
            <w:r w:rsidRPr="00D0029F">
              <w:rPr>
                <w:rStyle w:val="SpecialBold"/>
              </w:rPr>
              <w:t>plus</w:t>
            </w:r>
          </w:p>
          <w:p w:rsidR="00000000" w:rsidRPr="00D0029F" w:rsidP="00D0029F">
            <w:pPr>
              <w:pStyle w:val="BodyText"/>
            </w:pPr>
            <w:r w:rsidRPr="00D0029F">
              <w:rPr>
                <w:rStyle w:val="SpecialBold"/>
              </w:rPr>
              <w:t>140 genera</w:t>
            </w:r>
            <w:r w:rsidRPr="00D0029F">
              <w:rPr>
                <w:rStyle w:val="SpecialBold"/>
              </w:rPr>
              <w:t>l elective weighting points</w:t>
            </w:r>
            <w:r w:rsidRPr="00D0029F">
              <w:t xml:space="preserve"> from the general elective units listed below.</w:t>
            </w:r>
          </w:p>
          <w:p w:rsidR="00000000" w:rsidRPr="00D0029F" w:rsidP="00D0029F">
            <w:pPr>
              <w:pStyle w:val="BodyText"/>
            </w:pPr>
            <w:r w:rsidRPr="00D0029F">
              <w:t xml:space="preserve">Choose a total of 140 </w:t>
            </w:r>
            <w:r w:rsidRPr="00D0029F">
              <w:rPr>
                <w:rStyle w:val="SpecialBold"/>
              </w:rPr>
              <w:t>weighting points</w:t>
            </w:r>
            <w:r w:rsidRPr="00D0029F">
              <w:t xml:space="preserve"> elective units from the list below, of which between 0 and 60 </w:t>
            </w:r>
            <w:r w:rsidRPr="00D0029F">
              <w:rPr>
                <w:rStyle w:val="SpecialBold"/>
              </w:rPr>
              <w:t>weighting points</w:t>
            </w:r>
            <w:r w:rsidRPr="00D0029F">
              <w:t xml:space="preserve"> can be taken from Group A; and between 80 and 140 </w:t>
            </w:r>
            <w:r w:rsidRPr="00D0029F">
              <w:rPr>
                <w:rStyle w:val="SpecialBold"/>
              </w:rPr>
              <w:t>weighting points</w:t>
            </w:r>
            <w:r w:rsidRPr="00D0029F">
              <w:t xml:space="preserve"> taken from Group B. You may select all your elective from this group.</w:t>
            </w:r>
          </w:p>
          <w:p w:rsidR="00000000" w:rsidRPr="00D0029F" w:rsidP="00D0029F">
            <w:pPr>
              <w:pStyle w:val="BodyText"/>
            </w:pPr>
            <w:r w:rsidRPr="00D0029F">
              <w:rPr>
                <w:rStyle w:val="SpecialBold"/>
              </w:rPr>
              <w:t>Up to 60 weighting points of the general elective units Group A</w:t>
            </w:r>
            <w:r w:rsidRPr="00D0029F">
              <w:t xml:space="preserve"> may be selected, with appropriate contextualisation, from any relevant nationally endorsed Training Packa</w:t>
            </w:r>
            <w:r w:rsidRPr="00D0029F">
              <w:t>ge or accredited course, provided selected units contribute to the vocational outcome of the qualification. Previously assigned weighting points are listed in UET Transmission, Distribution and Rail Sector Training Package Companion Volume Implementation G</w:t>
            </w:r>
            <w:r w:rsidRPr="00D0029F">
              <w:t xml:space="preserve">uide (link below), if not listed weighting points will be 10 points. </w:t>
            </w:r>
          </w:p>
          <w:p w:rsidR="00000000" w:rsidP="00D0029F">
            <w:pPr>
              <w:pStyle w:val="BodyText"/>
              <w:rPr>
                <w:lang w:val="en-NZ"/>
              </w:rPr>
            </w:pPr>
            <w:r w:rsidRPr="00D0029F">
              <w:t xml:space="preserve">Where imported units are selected, care must be taken to ensure all prerequisite units specified </w:t>
            </w:r>
            <w:r w:rsidRPr="00D0029F">
              <w:t>are complied with.</w:t>
            </w:r>
          </w:p>
        </w:tc>
      </w:tr>
      <w:tr w:rsidTr="00D0029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rPr>
                <w:rStyle w:val="SpecialBold"/>
              </w:rPr>
              <w:t>Weighting Points</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UEENEEE101A</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Apply Occupational Healt</w:t>
            </w:r>
            <w:r w:rsidRPr="00D0029F">
              <w: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20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UETTDREL13</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Comply with sustainability, environmental and incidental response policies and procedures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UETTDREL14</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UETTDREL17</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Operate asset inspection machinery and equipment near live electrical apparatus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regulations, codes and practices in the workplace</w:t>
            </w:r>
          </w:p>
          <w:p w:rsidR="00000000" w:rsidRPr="00D0029F" w:rsidP="00D0029F">
            <w:pPr>
              <w:pStyle w:val="BodyText"/>
            </w:pPr>
            <w:r w:rsidRPr="00D0029F">
              <w:t>∟</w:t>
            </w:r>
            <w:r w:rsidRPr="00D0029F">
              <w:t>UETTDREL13 Comply with sustainability, en</w:t>
            </w:r>
            <w:r w:rsidRPr="00D0029F">
              <w:t>vironmental and incidental response policies and procedures</w:t>
            </w:r>
          </w:p>
          <w:p w:rsidR="00000000" w:rsidP="00D0029F">
            <w:pPr>
              <w:pStyle w:val="BodyText"/>
              <w:rPr>
                <w:lang w:val="en-NZ"/>
              </w:rPr>
            </w:pPr>
            <w:r w:rsidRPr="00D0029F">
              <w:t>∟</w:t>
            </w:r>
            <w:r w:rsidRPr="00D0029F">
              <w:t>UETTDREL14 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UETTDREL18</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Inspect and treat poles and inspect electrical apparatus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w:t>
            </w:r>
            <w:r w:rsidRPr="00D0029F">
              <w:t>ccupational Health and Safety regulations, codes and practices in the workplace</w:t>
            </w:r>
          </w:p>
          <w:p w:rsidR="00000000" w:rsidRPr="00D0029F" w:rsidP="00D0029F">
            <w:pPr>
              <w:pStyle w:val="BodyText"/>
            </w:pPr>
            <w:r w:rsidRPr="00D0029F">
              <w:t>∟</w:t>
            </w:r>
            <w:r w:rsidRPr="00D0029F">
              <w:t>UETTDREL13 Comply with sustainability, environmental and incidental response policies and procedures</w:t>
            </w:r>
          </w:p>
          <w:p w:rsidR="00000000" w:rsidP="00D0029F">
            <w:pPr>
              <w:pStyle w:val="BodyText"/>
              <w:rPr>
                <w:lang w:val="en-NZ"/>
              </w:rPr>
            </w:pPr>
            <w:r w:rsidRPr="00D0029F">
              <w:t>∟</w:t>
            </w:r>
            <w:r w:rsidRPr="00D0029F">
              <w:t>UETTDREL14 Working safely near live electrical apparatus as a non-electri</w:t>
            </w:r>
            <w:r w:rsidRPr="00D0029F">
              <w:t>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UETTDREL19</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Identify and interpret characteristics of electrical apparatus associated with power industry assets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regulations, codes and practices in the workplace</w:t>
            </w:r>
          </w:p>
          <w:p w:rsidR="00000000" w:rsidRPr="00D0029F" w:rsidP="00D0029F">
            <w:pPr>
              <w:pStyle w:val="BodyText"/>
            </w:pPr>
            <w:r w:rsidRPr="00D0029F">
              <w:t>∟</w:t>
            </w:r>
            <w:r w:rsidRPr="00D0029F">
              <w:t>UETTDREL13 Comply with sustainability, environmental and incidental response policies and procedures</w:t>
            </w:r>
          </w:p>
          <w:p w:rsidR="00000000" w:rsidP="00D0029F">
            <w:pPr>
              <w:pStyle w:val="BodyText"/>
              <w:rPr>
                <w:lang w:val="en-NZ"/>
              </w:rPr>
            </w:pPr>
            <w:r w:rsidRPr="00D0029F">
              <w:t>∟</w:t>
            </w:r>
            <w:r w:rsidRPr="00D0029F">
              <w:t xml:space="preserve">UETTDREL14 Working safely near live electrical </w:t>
            </w:r>
            <w:r w:rsidRPr="00D0029F">
              <w:t>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rPr>
                <w:rStyle w:val="SpecialBold"/>
              </w:rPr>
              <w:t>Weighting Points</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CPC</w:t>
            </w:r>
            <w:r w:rsidRPr="00D0029F">
              <w:t>CWHS1001</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Prepare to work safely in the construction industry</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10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MEM16012A</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Interpret technical specifications and manuals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MEM17003A</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Assist in the provision of on the job training</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20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UEENEEC001B</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Maintain documentation</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20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UEENEEC010B</w:t>
            </w:r>
          </w:p>
        </w:tc>
        <w:tc>
          <w:tcPr>
            <w:tcW w:w="5592"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20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UEENEED101A</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Use computer applications relevant to a workplace</w:t>
            </w:r>
          </w:p>
          <w:p w:rsidR="00000000" w:rsidP="00D0029F">
            <w:pPr>
              <w:pStyle w:val="BodyText"/>
              <w:rPr>
                <w:lang w:val="en-NZ"/>
              </w:rPr>
            </w:pPr>
            <w:r w:rsidRPr="00D0029F">
              <w:t>∟</w:t>
            </w:r>
            <w:r w:rsidRPr="00D0029F">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20</w:t>
            </w:r>
          </w:p>
        </w:tc>
      </w:tr>
      <w:tr w:rsidTr="00D0029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rPr>
                <w:rStyle w:val="SpecialBold"/>
              </w:rPr>
              <w:t>Weighting Points</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UETTDREL20</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Undertake minor vegetation control and routine minor maintenance of poles and electrical apparatus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regulations, codes and practices in the workplace</w:t>
            </w:r>
          </w:p>
          <w:p w:rsidR="00000000" w:rsidRPr="00D0029F" w:rsidP="00D0029F">
            <w:pPr>
              <w:pStyle w:val="BodyText"/>
            </w:pPr>
            <w:r w:rsidRPr="00D0029F">
              <w:t>∟</w:t>
            </w:r>
            <w:r w:rsidRPr="00D0029F">
              <w:t>UETTDREL13 Comply with sus</w:t>
            </w:r>
            <w:r w:rsidRPr="00D0029F">
              <w:t>tainability, environmental and incidental response policies and procedures</w:t>
            </w:r>
          </w:p>
          <w:p w:rsidR="00000000" w:rsidRPr="00D0029F" w:rsidP="00D0029F">
            <w:pPr>
              <w:pStyle w:val="BodyText"/>
            </w:pPr>
            <w:r w:rsidRPr="00D0029F">
              <w:t>∟</w:t>
            </w:r>
            <w:r w:rsidRPr="00D0029F">
              <w:t>UETTDREL14 Working safely near live electrical apparatus as a non-electrical worker</w:t>
            </w:r>
          </w:p>
          <w:p w:rsidR="00000000" w:rsidP="00D0029F">
            <w:pPr>
              <w:pStyle w:val="BodyText"/>
              <w:rPr>
                <w:lang w:val="en-NZ"/>
              </w:rPr>
            </w:pPr>
            <w:r w:rsidRPr="00D0029F">
              <w:t>∟</w:t>
            </w:r>
            <w:r w:rsidRPr="00D0029F">
              <w:t>UETTDREL17 Operate asset inspection machinery and equipment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UETTDREL21</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Operate specialised data information equipment near live electrical apparatus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regulations, codes and practices in the workplace</w:t>
            </w:r>
          </w:p>
          <w:p w:rsidR="00000000" w:rsidRPr="00D0029F" w:rsidP="00D0029F">
            <w:pPr>
              <w:pStyle w:val="BodyText"/>
            </w:pPr>
            <w:r w:rsidRPr="00D0029F">
              <w:t>∟</w:t>
            </w:r>
            <w:r w:rsidRPr="00D0029F">
              <w:t>UETTDREL13 Comply with sustainability, environmental and incidental response policies and procedures</w:t>
            </w:r>
          </w:p>
          <w:p w:rsidR="00000000" w:rsidP="00D0029F">
            <w:pPr>
              <w:pStyle w:val="BodyText"/>
              <w:rPr>
                <w:lang w:val="en-NZ"/>
              </w:rPr>
            </w:pPr>
            <w:r w:rsidRPr="00D0029F">
              <w:t>∟</w:t>
            </w:r>
            <w:r w:rsidRPr="00D0029F">
              <w:t>UETTDREL14 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40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UETTDRVC23</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Plan the removal of vegetation up to vegetation exclusi</w:t>
            </w:r>
            <w:r w:rsidRPr="00D0029F">
              <w:t>on zone near live electrical apparatus</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regulations, codes and practices in the workplace</w:t>
            </w:r>
          </w:p>
          <w:p w:rsidR="00000000" w:rsidRPr="00D0029F" w:rsidP="00D0029F">
            <w:pPr>
              <w:pStyle w:val="BodyText"/>
            </w:pPr>
            <w:r w:rsidRPr="00D0029F">
              <w:t>∟</w:t>
            </w:r>
            <w:r w:rsidRPr="00D0029F">
              <w:t>UETTDREL13 Comply with sustainability, environmental and incidental response policies and procedu</w:t>
            </w:r>
            <w:r w:rsidRPr="00D0029F">
              <w:t>res</w:t>
            </w:r>
          </w:p>
          <w:p w:rsidR="00000000" w:rsidP="00D0029F">
            <w:pPr>
              <w:pStyle w:val="BodyText"/>
              <w:rPr>
                <w:lang w:val="en-NZ"/>
              </w:rPr>
            </w:pPr>
            <w:r w:rsidRPr="00D0029F">
              <w:t>∟</w:t>
            </w:r>
            <w:r w:rsidRPr="00D0029F">
              <w:t>UETTDREL14 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60</w:t>
            </w:r>
          </w:p>
        </w:tc>
      </w:tr>
      <w:tr w:rsidTr="00D0029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0029F">
            <w:pPr>
              <w:pStyle w:val="BodyText"/>
              <w:rPr>
                <w:lang w:val="en-NZ"/>
              </w:rPr>
            </w:pPr>
            <w:r w:rsidRPr="00D0029F">
              <w:t>UETTDRVC27</w:t>
            </w:r>
          </w:p>
        </w:tc>
        <w:tc>
          <w:tcPr>
            <w:tcW w:w="5592"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Monitor safety compliance of vegetation control work in an ESI environment</w:t>
            </w:r>
          </w:p>
          <w:p w:rsidR="00000000" w:rsidRPr="00D0029F" w:rsidP="00D0029F">
            <w:pPr>
              <w:pStyle w:val="BodyText"/>
            </w:pPr>
            <w:r w:rsidRPr="00D0029F">
              <w:t xml:space="preserve">Common Unit Group </w:t>
            </w:r>
          </w:p>
          <w:p w:rsidR="00000000" w:rsidRPr="00D0029F" w:rsidP="00D0029F">
            <w:pPr>
              <w:pStyle w:val="BodyText"/>
            </w:pPr>
            <w:r w:rsidRPr="00D0029F">
              <w:t>∟</w:t>
            </w:r>
            <w:r w:rsidRPr="00D0029F">
              <w:t>UEENEEE101A Apply Occupational Health and Safety regulati</w:t>
            </w:r>
            <w:r w:rsidRPr="00D0029F">
              <w:t>ons, codes and practices in the workplace</w:t>
            </w:r>
          </w:p>
          <w:p w:rsidR="00000000" w:rsidRPr="00D0029F" w:rsidP="00D0029F">
            <w:pPr>
              <w:pStyle w:val="BodyText"/>
            </w:pPr>
            <w:r w:rsidRPr="00D0029F">
              <w:t>∟</w:t>
            </w:r>
            <w:r w:rsidRPr="00D0029F">
              <w:t>UETTDREL13 Comply with sustainability, environmental and incidental response policies and procedures</w:t>
            </w:r>
          </w:p>
          <w:p w:rsidR="00000000" w:rsidRPr="00D0029F" w:rsidP="00D0029F">
            <w:pPr>
              <w:pStyle w:val="BodyText"/>
            </w:pPr>
            <w:r w:rsidRPr="00D0029F">
              <w:t>∟</w:t>
            </w:r>
            <w:r w:rsidRPr="00D0029F">
              <w:t>UETTDREL14 Working safely near live electrical apparatus as a non-electrical worker</w:t>
            </w:r>
          </w:p>
          <w:p w:rsidR="00000000" w:rsidP="00D0029F">
            <w:pPr>
              <w:pStyle w:val="BodyText"/>
              <w:rPr>
                <w:lang w:val="en-NZ"/>
              </w:rPr>
            </w:pPr>
            <w:r w:rsidRPr="00D0029F">
              <w:t>∟</w:t>
            </w:r>
            <w:r w:rsidRPr="00D0029F">
              <w:t>UETTDRVC23 Plan the remova</w:t>
            </w:r>
            <w:r w:rsidRPr="00D0029F">
              <w:t>l of vegetation up to vegetation exclusion zone near live electrical apparatus</w:t>
            </w:r>
          </w:p>
        </w:tc>
        <w:tc>
          <w:tcPr>
            <w:tcW w:w="2007"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60</w:t>
            </w:r>
          </w:p>
        </w:tc>
      </w:tr>
    </w:tbl>
    <w:p w:rsidR="00000000" w:rsidRPr="00D0029F" w:rsidP="00D0029F">
      <w:pPr>
        <w:pStyle w:val="NoPaddingFontSize1"/>
      </w:pPr>
    </w:p>
    <w:p w:rsidR="00000000" w:rsidRPr="00D0029F" w:rsidP="00D0029F">
      <w:pPr>
        <w:pStyle w:val="AllowPageBreak"/>
      </w:pPr>
    </w:p>
    <w:p w:rsidR="00000000" w:rsidRPr="00D0029F" w:rsidP="00D0029F">
      <w:pPr>
        <w:pStyle w:val="Heading1"/>
      </w:pPr>
      <w:bookmarkStart w:id="5" w:name="O_1001724"/>
      <w:bookmarkEnd w:id="5"/>
      <w:r w:rsidRPr="00D0029F">
        <w:t>Qualification Mapping Information</w:t>
      </w:r>
    </w:p>
    <w:tbl>
      <w:tblPr>
        <w:tblW w:w="9497" w:type="dxa"/>
        <w:tblLayout w:type="fixed"/>
        <w:tblCellMar>
          <w:left w:w="62" w:type="dxa"/>
          <w:right w:w="62" w:type="dxa"/>
        </w:tblCellMar>
        <w:tblLook w:val="0000"/>
      </w:tblPr>
      <w:tblGrid>
        <w:gridCol w:w="9497"/>
      </w:tblGrid>
      <w:tr w:rsidTr="00D002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029F" w:rsidP="00D0029F">
            <w:pPr>
              <w:pStyle w:val="BodyText"/>
            </w:pPr>
            <w:r w:rsidRPr="00D0029F">
              <w:t>This qualification replaces and is equivalent to UET20612 Certificate II in ESI – Asset Inspection</w:t>
            </w:r>
          </w:p>
        </w:tc>
      </w:tr>
    </w:tbl>
    <w:p w:rsidR="00000000" w:rsidRPr="00D0029F" w:rsidP="00D0029F">
      <w:pPr>
        <w:pStyle w:val="NoPaddingFontSize1"/>
      </w:pPr>
    </w:p>
    <w:p w:rsidR="00000000" w:rsidRPr="00D0029F" w:rsidP="00D0029F">
      <w:pPr>
        <w:pStyle w:val="AllowPageBreak"/>
      </w:pPr>
    </w:p>
    <w:p w:rsidR="00000000" w:rsidRPr="00D0029F" w:rsidP="00D0029F">
      <w:pPr>
        <w:pStyle w:val="Heading1"/>
      </w:pPr>
      <w:bookmarkStart w:id="6" w:name="O_1001726"/>
      <w:bookmarkEnd w:id="6"/>
      <w:r w:rsidRPr="00D0029F">
        <w:t>Links</w:t>
      </w:r>
    </w:p>
    <w:p w:rsidR="00000000" w:rsidRPr="00D0029F" w:rsidP="00041E94">
      <w:pPr>
        <w:pStyle w:val="BodyText"/>
      </w:pPr>
      <w:r w:rsidRPr="00D0029F">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3D531E">
        <w:rPr>
          <w:rStyle w:val="Hyperlink"/>
        </w:rPr>
        <w:t>https://vetnet.education.gov.au/Pages/TrainingDocs.aspx?q=229bace1-b7bc-4653-9300-dffb13ecfad7</w:t>
      </w:r>
      <w:r>
        <w:fldChar w:fldCharType="end"/>
      </w:r>
    </w:p>
    <w:p w:rsidR="00000000" w:rsidRPr="00D0029F" w:rsidP="00D0029F"/>
    <w:sectPr w:rsidSect="00D00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9F" w:rsidRPr="00041E94" w:rsidP="00041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94" w:rsidP="00D00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1E94" w:rsidP="00D0029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1E94" w:rsidP="00D00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029F" w:rsidRPr="00041E94" w:rsidP="00041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E94" w:rsidRPr="002D2AF8" w:rsidP="00D0029F">
    <w:pPr>
      <w:pStyle w:val="Header"/>
      <w:framePr w:wrap="around"/>
    </w:pPr>
    <w:r>
      <w:fldChar w:fldCharType="begin"/>
    </w:r>
    <w:r>
      <w:instrText xml:space="preserve"> TITLE   \* MERGEFORMAT </w:instrText>
    </w:r>
    <w:r>
      <w:fldChar w:fldCharType="separate"/>
    </w:r>
    <w:r>
      <w:t>UET20619 Certificate II in ESI - Asset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041E94" w:rsidP="00D00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029F"/>
    <w:pPr>
      <w:spacing w:before="360" w:after="60"/>
      <w:outlineLvl w:val="0"/>
    </w:pPr>
    <w:rPr>
      <w:sz w:val="32"/>
    </w:rPr>
  </w:style>
  <w:style w:type="paragraph" w:styleId="Heading2">
    <w:name w:val="heading 2"/>
    <w:basedOn w:val="HeadingBase"/>
    <w:next w:val="BodyText"/>
    <w:link w:val="Heading2Char"/>
    <w:qFormat/>
    <w:rsid w:val="00D0029F"/>
    <w:pPr>
      <w:keepLines/>
      <w:spacing w:before="240" w:after="120"/>
      <w:outlineLvl w:val="1"/>
    </w:pPr>
    <w:rPr>
      <w:sz w:val="28"/>
      <w:szCs w:val="40"/>
    </w:rPr>
  </w:style>
  <w:style w:type="paragraph" w:styleId="Heading3">
    <w:name w:val="heading 3"/>
    <w:basedOn w:val="HeadingBase"/>
    <w:next w:val="BodyText"/>
    <w:link w:val="Heading3Char"/>
    <w:qFormat/>
    <w:rsid w:val="00D0029F"/>
    <w:pPr>
      <w:spacing w:before="180" w:after="120"/>
      <w:outlineLvl w:val="2"/>
    </w:pPr>
    <w:rPr>
      <w:spacing w:val="-10"/>
      <w:kern w:val="32"/>
    </w:rPr>
  </w:style>
  <w:style w:type="paragraph" w:styleId="Heading4">
    <w:name w:val="heading 4"/>
    <w:basedOn w:val="HeadingBase"/>
    <w:next w:val="BodyText"/>
    <w:link w:val="Heading4Char"/>
    <w:qFormat/>
    <w:rsid w:val="00D0029F"/>
    <w:pPr>
      <w:spacing w:before="160" w:after="120"/>
      <w:outlineLvl w:val="3"/>
    </w:pPr>
    <w:rPr>
      <w:sz w:val="22"/>
    </w:rPr>
  </w:style>
  <w:style w:type="paragraph" w:styleId="Heading5">
    <w:name w:val="heading 5"/>
    <w:basedOn w:val="HeadingBase"/>
    <w:next w:val="Normal"/>
    <w:link w:val="Heading5Char"/>
    <w:qFormat/>
    <w:rsid w:val="00D0029F"/>
    <w:pPr>
      <w:spacing w:before="80"/>
      <w:outlineLvl w:val="4"/>
    </w:pPr>
    <w:rPr>
      <w:color w:val="918585"/>
      <w:sz w:val="20"/>
    </w:rPr>
  </w:style>
  <w:style w:type="paragraph" w:styleId="Heading6">
    <w:name w:val="heading 6"/>
    <w:basedOn w:val="HeadingBase"/>
    <w:next w:val="Normal"/>
    <w:link w:val="Heading6Char"/>
    <w:qFormat/>
    <w:rsid w:val="00D0029F"/>
    <w:pPr>
      <w:spacing w:before="60"/>
      <w:outlineLvl w:val="5"/>
    </w:pPr>
    <w:rPr>
      <w:color w:val="918585"/>
      <w:sz w:val="20"/>
    </w:rPr>
  </w:style>
  <w:style w:type="paragraph" w:styleId="Heading7">
    <w:name w:val="heading 7"/>
    <w:basedOn w:val="Normal"/>
    <w:next w:val="Normal"/>
    <w:link w:val="Heading7Char"/>
    <w:qFormat/>
    <w:rsid w:val="00D0029F"/>
    <w:pPr>
      <w:ind w:left="720"/>
      <w:outlineLvl w:val="6"/>
    </w:pPr>
    <w:rPr>
      <w:i/>
    </w:rPr>
  </w:style>
  <w:style w:type="paragraph" w:styleId="Heading8">
    <w:name w:val="heading 8"/>
    <w:basedOn w:val="Normal"/>
    <w:next w:val="Normal"/>
    <w:link w:val="Heading8Char"/>
    <w:qFormat/>
    <w:rsid w:val="00D0029F"/>
    <w:pPr>
      <w:ind w:left="720"/>
      <w:outlineLvl w:val="7"/>
    </w:pPr>
    <w:rPr>
      <w:i/>
    </w:rPr>
  </w:style>
  <w:style w:type="paragraph" w:styleId="Heading9">
    <w:name w:val="heading 9"/>
    <w:basedOn w:val="Normal"/>
    <w:next w:val="Normal"/>
    <w:link w:val="Heading9Char"/>
    <w:qFormat/>
    <w:rsid w:val="00D0029F"/>
    <w:pPr>
      <w:ind w:left="720"/>
      <w:outlineLvl w:val="8"/>
    </w:pPr>
    <w:rPr>
      <w:i/>
    </w:rPr>
  </w:style>
  <w:style w:type="character" w:default="1" w:styleId="DefaultParagraphFont">
    <w:name w:val="Default Paragraph Font"/>
    <w:uiPriority w:val="1"/>
    <w:unhideWhenUsed/>
    <w:rsid w:val="00D00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029F"/>
  </w:style>
  <w:style w:type="character" w:customStyle="1" w:styleId="Heading1Char">
    <w:name w:val="Heading 1 Char"/>
    <w:basedOn w:val="DefaultParagraphFont"/>
    <w:link w:val="Heading1"/>
    <w:rsid w:val="00D0029F"/>
    <w:rPr>
      <w:rFonts w:ascii="Times New Roman" w:eastAsia="Times New Roman" w:hAnsi="Times New Roman" w:cs="Times New Roman"/>
      <w:b/>
      <w:sz w:val="32"/>
      <w:szCs w:val="20"/>
      <w:lang w:eastAsia="en-US"/>
    </w:rPr>
  </w:style>
  <w:style w:type="paragraph" w:styleId="BodyText">
    <w:name w:val="Body Text"/>
    <w:basedOn w:val="Normal"/>
    <w:link w:val="BodyTextChar"/>
    <w:rsid w:val="00D00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029F"/>
    <w:rPr>
      <w:rFonts w:ascii="Times New Roman" w:eastAsia="Times New Roman" w:hAnsi="Times New Roman" w:cs="Times New Roman"/>
      <w:sz w:val="24"/>
      <w:lang w:eastAsia="en-US"/>
    </w:rPr>
  </w:style>
  <w:style w:type="character" w:customStyle="1" w:styleId="SpecialBold">
    <w:name w:val="Special Bold"/>
    <w:basedOn w:val="DefaultParagraphFont"/>
    <w:rsid w:val="00D0029F"/>
    <w:rPr>
      <w:b/>
      <w:spacing w:val="0"/>
    </w:rPr>
  </w:style>
  <w:style w:type="paragraph" w:customStyle="1" w:styleId="SuperHeading">
    <w:name w:val="SuperHeading"/>
    <w:basedOn w:val="Normal"/>
    <w:rsid w:val="00D0029F"/>
    <w:pPr>
      <w:spacing w:before="240" w:after="120"/>
      <w:outlineLvl w:val="0"/>
    </w:pPr>
    <w:rPr>
      <w:rFonts w:ascii="Times New Roman" w:hAnsi="Times New Roman"/>
      <w:b/>
      <w:sz w:val="32"/>
    </w:rPr>
  </w:style>
  <w:style w:type="paragraph" w:customStyle="1" w:styleId="AllowPageBreak">
    <w:name w:val="AllowPageBreak"/>
    <w:rsid w:val="00D002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0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0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0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0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0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0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0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029F"/>
    <w:rPr>
      <w:rFonts w:ascii="Courier New" w:eastAsia="Times New Roman" w:hAnsi="Courier New" w:cs="Times New Roman"/>
      <w:i/>
      <w:szCs w:val="20"/>
      <w:lang w:eastAsia="en-US"/>
    </w:rPr>
  </w:style>
  <w:style w:type="paragraph" w:customStyle="1" w:styleId="HeadingBase">
    <w:name w:val="Heading Base"/>
    <w:rsid w:val="00D00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029F"/>
    <w:pPr>
      <w:tabs>
        <w:tab w:val="right" w:leader="dot" w:pos="9072"/>
      </w:tabs>
      <w:ind w:left="567"/>
    </w:pPr>
    <w:rPr>
      <w:szCs w:val="22"/>
    </w:rPr>
  </w:style>
  <w:style w:type="paragraph" w:customStyle="1" w:styleId="TOCBase">
    <w:name w:val="TOC Base"/>
    <w:rsid w:val="00D00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029F"/>
    <w:pPr>
      <w:tabs>
        <w:tab w:val="right" w:leader="dot" w:pos="9072"/>
      </w:tabs>
      <w:spacing w:before="40" w:after="40"/>
      <w:ind w:left="284"/>
    </w:pPr>
    <w:rPr>
      <w:rFonts w:ascii="Times New Roman" w:hAnsi="Times New Roman"/>
    </w:rPr>
  </w:style>
  <w:style w:type="paragraph" w:styleId="TOC1">
    <w:name w:val="toc 1"/>
    <w:basedOn w:val="TOCBase"/>
    <w:next w:val="Normal"/>
    <w:rsid w:val="00D00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0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029F"/>
    <w:rPr>
      <w:rFonts w:ascii="Times New Roman" w:eastAsia="Times New Roman" w:hAnsi="Times New Roman" w:cs="Times New Roman"/>
      <w:sz w:val="16"/>
      <w:lang w:eastAsia="en-US"/>
    </w:rPr>
  </w:style>
  <w:style w:type="paragraph" w:styleId="Title">
    <w:name w:val="Title"/>
    <w:basedOn w:val="HeadingBase"/>
    <w:link w:val="TitleChar"/>
    <w:qFormat/>
    <w:rsid w:val="00D0029F"/>
    <w:pPr>
      <w:spacing w:before="5040"/>
      <w:jc w:val="center"/>
    </w:pPr>
    <w:rPr>
      <w:sz w:val="48"/>
      <w:szCs w:val="72"/>
      <w:lang w:val="en-US"/>
    </w:rPr>
  </w:style>
  <w:style w:type="character" w:customStyle="1" w:styleId="TitleChar">
    <w:name w:val="Title Char"/>
    <w:basedOn w:val="DefaultParagraphFont"/>
    <w:link w:val="Title"/>
    <w:rsid w:val="00D00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029F"/>
    <w:pPr>
      <w:tabs>
        <w:tab w:val="left" w:pos="3600"/>
        <w:tab w:val="left" w:pos="3958"/>
      </w:tabs>
    </w:pPr>
  </w:style>
  <w:style w:type="paragraph" w:styleId="List">
    <w:name w:val="List"/>
    <w:basedOn w:val="BodyText"/>
    <w:next w:val="BodyText"/>
    <w:rsid w:val="00D0029F"/>
    <w:pPr>
      <w:tabs>
        <w:tab w:val="left" w:pos="340"/>
      </w:tabs>
      <w:spacing w:before="60" w:after="60"/>
      <w:ind w:left="340" w:hanging="340"/>
    </w:pPr>
  </w:style>
  <w:style w:type="paragraph" w:styleId="ListBullet">
    <w:name w:val="List Bullet"/>
    <w:basedOn w:val="List"/>
    <w:rsid w:val="00D0029F"/>
    <w:pPr>
      <w:numPr>
        <w:numId w:val="10"/>
      </w:numPr>
      <w:tabs>
        <w:tab w:val="clear" w:pos="340"/>
      </w:tabs>
      <w:spacing w:before="40" w:after="40"/>
    </w:pPr>
  </w:style>
  <w:style w:type="paragraph" w:customStyle="1" w:styleId="Note">
    <w:name w:val="Note"/>
    <w:basedOn w:val="BodyText"/>
    <w:rsid w:val="00D00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029F"/>
    <w:pPr>
      <w:framePr w:wrap="auto" w:hAnchor="text" w:y="6049"/>
    </w:pPr>
    <w:rPr>
      <w:color w:val="000000"/>
      <w:sz w:val="40"/>
    </w:rPr>
  </w:style>
  <w:style w:type="paragraph" w:customStyle="1" w:styleId="TOCTitle">
    <w:name w:val="TOCTitle"/>
    <w:basedOn w:val="Heading1"/>
    <w:rsid w:val="00D0029F"/>
    <w:pPr>
      <w:spacing w:after="240"/>
      <w:jc w:val="center"/>
      <w:outlineLvl w:val="9"/>
    </w:pPr>
    <w:rPr>
      <w:caps/>
    </w:rPr>
  </w:style>
  <w:style w:type="paragraph" w:customStyle="1" w:styleId="Version">
    <w:name w:val="Version"/>
    <w:rsid w:val="00D00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029F"/>
    <w:pPr>
      <w:numPr>
        <w:numId w:val="11"/>
      </w:numPr>
      <w:tabs>
        <w:tab w:val="clear" w:pos="680"/>
      </w:tabs>
    </w:pPr>
  </w:style>
  <w:style w:type="paragraph" w:styleId="Index1">
    <w:name w:val="index 1"/>
    <w:basedOn w:val="Normal"/>
    <w:next w:val="Normal"/>
    <w:semiHidden/>
    <w:rsid w:val="00D0029F"/>
    <w:pPr>
      <w:keepNext w:val="0"/>
      <w:tabs>
        <w:tab w:val="right" w:pos="4176"/>
      </w:tabs>
      <w:ind w:left="198" w:hanging="198"/>
    </w:pPr>
    <w:rPr>
      <w:rFonts w:ascii="Garamond" w:hAnsi="Garamond"/>
    </w:rPr>
  </w:style>
  <w:style w:type="paragraph" w:styleId="IndexHeading">
    <w:name w:val="index heading"/>
    <w:basedOn w:val="Normal"/>
    <w:next w:val="Index1"/>
    <w:semiHidden/>
    <w:rsid w:val="00D0029F"/>
    <w:pPr>
      <w:spacing w:before="120" w:after="120"/>
    </w:pPr>
    <w:rPr>
      <w:rFonts w:ascii="Arial" w:hAnsi="Arial"/>
      <w:b/>
      <w:color w:val="918585"/>
      <w:sz w:val="24"/>
    </w:rPr>
  </w:style>
  <w:style w:type="paragraph" w:styleId="Header">
    <w:name w:val="header"/>
    <w:basedOn w:val="Normal"/>
    <w:link w:val="HeaderChar"/>
    <w:rsid w:val="00D00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029F"/>
    <w:rPr>
      <w:rFonts w:ascii="Times New Roman" w:eastAsia="Times New Roman" w:hAnsi="Times New Roman" w:cs="Times New Roman"/>
      <w:sz w:val="16"/>
      <w:szCs w:val="20"/>
      <w:lang w:val="en-GB" w:eastAsia="en-US"/>
    </w:rPr>
  </w:style>
  <w:style w:type="paragraph" w:customStyle="1" w:styleId="Chapter">
    <w:name w:val="Chapter"/>
    <w:basedOn w:val="Normal"/>
    <w:rsid w:val="00D0029F"/>
    <w:pPr>
      <w:spacing w:before="240"/>
    </w:pPr>
    <w:rPr>
      <w:rFonts w:ascii="Times New Roman" w:hAnsi="Times New Roman"/>
      <w:smallCaps/>
      <w:spacing w:val="80"/>
      <w:sz w:val="28"/>
    </w:rPr>
  </w:style>
  <w:style w:type="paragraph" w:customStyle="1" w:styleId="InChapter">
    <w:name w:val="InChapter"/>
    <w:basedOn w:val="Heading3"/>
    <w:rsid w:val="00D0029F"/>
    <w:pPr>
      <w:spacing w:after="240"/>
      <w:outlineLvl w:val="9"/>
    </w:pPr>
    <w:rPr>
      <w:noProof/>
    </w:rPr>
  </w:style>
  <w:style w:type="paragraph" w:styleId="Index2">
    <w:name w:val="index 2"/>
    <w:basedOn w:val="Normal"/>
    <w:next w:val="Normal"/>
    <w:semiHidden/>
    <w:rsid w:val="00D0029F"/>
    <w:pPr>
      <w:tabs>
        <w:tab w:val="right" w:pos="4176"/>
      </w:tabs>
      <w:ind w:left="568" w:hanging="284"/>
    </w:pPr>
    <w:rPr>
      <w:rFonts w:ascii="Garamond" w:hAnsi="Garamond"/>
    </w:rPr>
  </w:style>
  <w:style w:type="paragraph" w:customStyle="1" w:styleId="Byline">
    <w:name w:val="Byline"/>
    <w:rsid w:val="00D00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029F"/>
    <w:pPr>
      <w:tabs>
        <w:tab w:val="clear" w:pos="3600"/>
        <w:tab w:val="clear" w:pos="3958"/>
      </w:tabs>
      <w:jc w:val="right"/>
    </w:pPr>
  </w:style>
  <w:style w:type="character" w:styleId="Emphasis">
    <w:name w:val="Emphasis"/>
    <w:basedOn w:val="DefaultParagraphFont"/>
    <w:qFormat/>
    <w:rsid w:val="00D0029F"/>
    <w:rPr>
      <w:i/>
    </w:rPr>
  </w:style>
  <w:style w:type="paragraph" w:styleId="Caption">
    <w:name w:val="caption"/>
    <w:basedOn w:val="BodyText"/>
    <w:next w:val="Normal"/>
    <w:qFormat/>
    <w:rsid w:val="00D0029F"/>
    <w:pPr>
      <w:framePr w:w="2268" w:hSpace="181" w:vSpace="181" w:wrap="around" w:vAnchor="text" w:hAnchor="page" w:x="1135" w:y="285" w:anchorLock="1"/>
    </w:pPr>
    <w:rPr>
      <w:i/>
    </w:rPr>
  </w:style>
  <w:style w:type="paragraph" w:customStyle="1" w:styleId="MiniTOCTitle">
    <w:name w:val="MiniTOCTitle"/>
    <w:basedOn w:val="Heading4"/>
    <w:rsid w:val="00D0029F"/>
    <w:pPr>
      <w:spacing w:before="240"/>
      <w:outlineLvl w:val="9"/>
    </w:pPr>
    <w:rPr>
      <w:noProof/>
      <w:sz w:val="24"/>
    </w:rPr>
  </w:style>
  <w:style w:type="paragraph" w:customStyle="1" w:styleId="MiniTOCItem">
    <w:name w:val="MiniTOCItem"/>
    <w:basedOn w:val="ListBullet"/>
    <w:rsid w:val="00D0029F"/>
    <w:pPr>
      <w:numPr>
        <w:numId w:val="0"/>
      </w:numPr>
      <w:tabs>
        <w:tab w:val="right" w:leader="dot" w:pos="6521"/>
      </w:tabs>
      <w:spacing w:before="0" w:after="0"/>
    </w:pPr>
  </w:style>
  <w:style w:type="paragraph" w:customStyle="1" w:styleId="TOFTitle">
    <w:name w:val="TOFTitle"/>
    <w:basedOn w:val="TOCTitle"/>
    <w:rsid w:val="00D0029F"/>
  </w:style>
  <w:style w:type="paragraph" w:styleId="TableofFigures">
    <w:name w:val="table of figures"/>
    <w:basedOn w:val="Normal"/>
    <w:next w:val="Normal"/>
    <w:semiHidden/>
    <w:rsid w:val="00D0029F"/>
    <w:pPr>
      <w:tabs>
        <w:tab w:val="right" w:leader="dot" w:pos="9072"/>
      </w:tabs>
      <w:ind w:left="970" w:hanging="403"/>
    </w:pPr>
    <w:rPr>
      <w:rFonts w:ascii="Times New Roman" w:hAnsi="Times New Roman"/>
      <w:b/>
    </w:rPr>
  </w:style>
  <w:style w:type="paragraph" w:styleId="ListNumber">
    <w:name w:val="List Number"/>
    <w:basedOn w:val="List"/>
    <w:rsid w:val="00D0029F"/>
    <w:pPr>
      <w:numPr>
        <w:numId w:val="13"/>
      </w:numPr>
      <w:tabs>
        <w:tab w:val="clear" w:pos="340"/>
      </w:tabs>
    </w:pPr>
  </w:style>
  <w:style w:type="character" w:customStyle="1" w:styleId="WingdingSymbols">
    <w:name w:val="Wingding Symbols"/>
    <w:rsid w:val="00D0029F"/>
    <w:rPr>
      <w:rFonts w:ascii="Wingdings" w:hAnsi="Wingdings"/>
    </w:rPr>
  </w:style>
  <w:style w:type="paragraph" w:customStyle="1" w:styleId="TableHeading">
    <w:name w:val="Table Heading"/>
    <w:basedOn w:val="HeadingBase"/>
    <w:rsid w:val="00D0029F"/>
    <w:pPr>
      <w:keepLines/>
      <w:pBdr>
        <w:bottom w:val="single" w:sz="6" w:space="1" w:color="918585"/>
      </w:pBdr>
      <w:spacing w:before="240"/>
    </w:pPr>
  </w:style>
  <w:style w:type="character" w:customStyle="1" w:styleId="HotSpot">
    <w:name w:val="HotSpot"/>
    <w:rsid w:val="00D0029F"/>
    <w:rPr>
      <w:color w:val="0033CC"/>
      <w:u w:val="none"/>
    </w:rPr>
  </w:style>
  <w:style w:type="paragraph" w:customStyle="1" w:styleId="BodyTextRight">
    <w:name w:val="Body Text Right"/>
    <w:basedOn w:val="BodyText"/>
    <w:rsid w:val="00D0029F"/>
    <w:pPr>
      <w:spacing w:before="0" w:after="0"/>
      <w:jc w:val="right"/>
    </w:pPr>
  </w:style>
  <w:style w:type="paragraph" w:styleId="Index3">
    <w:name w:val="index 3"/>
    <w:basedOn w:val="ListNumber2"/>
    <w:next w:val="Normal"/>
    <w:semiHidden/>
    <w:rsid w:val="00D0029F"/>
    <w:pPr>
      <w:numPr>
        <w:numId w:val="0"/>
      </w:numPr>
      <w:tabs>
        <w:tab w:val="right" w:leader="dot" w:pos="4176"/>
      </w:tabs>
    </w:pPr>
  </w:style>
  <w:style w:type="paragraph" w:styleId="ListNumber2">
    <w:name w:val="List Number 2"/>
    <w:basedOn w:val="List2"/>
    <w:rsid w:val="00D0029F"/>
    <w:pPr>
      <w:numPr>
        <w:numId w:val="8"/>
      </w:numPr>
      <w:tabs>
        <w:tab w:val="clear" w:pos="1060"/>
      </w:tabs>
    </w:pPr>
  </w:style>
  <w:style w:type="paragraph" w:customStyle="1" w:styleId="MarginNote">
    <w:name w:val="Margin Note"/>
    <w:basedOn w:val="BodyText"/>
    <w:rsid w:val="00D00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0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0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029F"/>
    <w:rPr>
      <w:sz w:val="32"/>
    </w:rPr>
  </w:style>
  <w:style w:type="paragraph" w:customStyle="1" w:styleId="HeadingProcedure">
    <w:name w:val="Heading Procedure"/>
    <w:basedOn w:val="HeadingBase"/>
    <w:next w:val="Normal"/>
    <w:rsid w:val="00D0029F"/>
    <w:pPr>
      <w:tabs>
        <w:tab w:val="left" w:pos="0"/>
      </w:tabs>
      <w:spacing w:before="120" w:after="60"/>
    </w:pPr>
    <w:rPr>
      <w:i/>
      <w:color w:val="918585"/>
      <w:sz w:val="22"/>
    </w:rPr>
  </w:style>
  <w:style w:type="paragraph" w:customStyle="1" w:styleId="TableBodyText">
    <w:name w:val="Table Body Text"/>
    <w:basedOn w:val="BodyText"/>
    <w:rsid w:val="00D0029F"/>
    <w:pPr>
      <w:spacing w:before="60" w:after="60"/>
    </w:pPr>
  </w:style>
  <w:style w:type="paragraph" w:styleId="ListContinue">
    <w:name w:val="List Continue"/>
    <w:basedOn w:val="List"/>
    <w:rsid w:val="00D0029F"/>
    <w:pPr>
      <w:ind w:firstLine="0"/>
    </w:pPr>
  </w:style>
  <w:style w:type="paragraph" w:customStyle="1" w:styleId="ListNote">
    <w:name w:val="List Note"/>
    <w:basedOn w:val="List"/>
    <w:rsid w:val="00D0029F"/>
    <w:pPr>
      <w:pBdr>
        <w:top w:val="single" w:sz="6" w:space="2" w:color="918585"/>
        <w:bottom w:val="single" w:sz="6" w:space="2" w:color="918585"/>
      </w:pBdr>
      <w:tabs>
        <w:tab w:val="left" w:pos="1021"/>
      </w:tabs>
      <w:ind w:firstLine="0"/>
    </w:pPr>
  </w:style>
  <w:style w:type="paragraph" w:customStyle="1" w:styleId="Warning">
    <w:name w:val="Warning"/>
    <w:basedOn w:val="BodyText"/>
    <w:rsid w:val="00D0029F"/>
    <w:pPr>
      <w:shd w:val="clear" w:color="auto" w:fill="D9D9D9"/>
      <w:tabs>
        <w:tab w:val="left" w:pos="992"/>
      </w:tabs>
      <w:ind w:left="119" w:right="119"/>
    </w:pPr>
    <w:rPr>
      <w:sz w:val="20"/>
    </w:rPr>
  </w:style>
  <w:style w:type="paragraph" w:customStyle="1" w:styleId="MarginIcons">
    <w:name w:val="Margin Icons"/>
    <w:basedOn w:val="BodyText"/>
    <w:rsid w:val="00D00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029F"/>
    <w:rPr>
      <w:rFonts w:ascii="Courier New" w:hAnsi="Courier New"/>
    </w:rPr>
  </w:style>
  <w:style w:type="paragraph" w:customStyle="1" w:styleId="NoteBullet">
    <w:name w:val="Note Bullet"/>
    <w:basedOn w:val="Note"/>
    <w:rsid w:val="00D0029F"/>
    <w:pPr>
      <w:tabs>
        <w:tab w:val="clear" w:pos="680"/>
      </w:tabs>
      <w:spacing w:before="60" w:after="60"/>
    </w:pPr>
  </w:style>
  <w:style w:type="paragraph" w:customStyle="1" w:styleId="SubHeading2">
    <w:name w:val="SubHeading2"/>
    <w:basedOn w:val="HeadingBase"/>
    <w:rsid w:val="00D0029F"/>
    <w:pPr>
      <w:spacing w:before="240" w:after="60"/>
    </w:pPr>
    <w:rPr>
      <w:sz w:val="20"/>
    </w:rPr>
  </w:style>
  <w:style w:type="paragraph" w:customStyle="1" w:styleId="SubHeading1">
    <w:name w:val="SubHeading1"/>
    <w:basedOn w:val="HeadingBase"/>
    <w:rsid w:val="00D0029F"/>
    <w:pPr>
      <w:spacing w:before="240" w:after="60"/>
    </w:pPr>
    <w:rPr>
      <w:color w:val="918585"/>
      <w:sz w:val="22"/>
    </w:rPr>
  </w:style>
  <w:style w:type="paragraph" w:customStyle="1" w:styleId="SideHeading">
    <w:name w:val="Side Heading"/>
    <w:basedOn w:val="HeadingBase"/>
    <w:rsid w:val="00D00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029F"/>
    <w:pPr>
      <w:numPr>
        <w:numId w:val="9"/>
      </w:numPr>
    </w:pPr>
  </w:style>
  <w:style w:type="paragraph" w:styleId="PlainText">
    <w:name w:val="Plain Text"/>
    <w:basedOn w:val="Normal"/>
    <w:link w:val="PlainTextChar"/>
    <w:rsid w:val="00D0029F"/>
    <w:rPr>
      <w:sz w:val="20"/>
    </w:rPr>
  </w:style>
  <w:style w:type="character" w:customStyle="1" w:styleId="PlainTextChar">
    <w:name w:val="Plain Text Char"/>
    <w:basedOn w:val="DefaultParagraphFont"/>
    <w:link w:val="PlainText"/>
    <w:rsid w:val="00D0029F"/>
    <w:rPr>
      <w:rFonts w:ascii="Courier New" w:eastAsia="Times New Roman" w:hAnsi="Courier New" w:cs="Times New Roman"/>
      <w:sz w:val="20"/>
      <w:szCs w:val="20"/>
      <w:lang w:eastAsia="en-US"/>
    </w:rPr>
  </w:style>
  <w:style w:type="character" w:customStyle="1" w:styleId="MenuOption">
    <w:name w:val="Menu Option"/>
    <w:basedOn w:val="DefaultParagraphFont"/>
    <w:rsid w:val="00D0029F"/>
    <w:rPr>
      <w:b/>
      <w:smallCaps/>
    </w:rPr>
  </w:style>
  <w:style w:type="paragraph" w:customStyle="1" w:styleId="TableListNumber">
    <w:name w:val="Table List Number"/>
    <w:basedOn w:val="ListNumber"/>
    <w:rsid w:val="00D0029F"/>
    <w:pPr>
      <w:numPr>
        <w:numId w:val="0"/>
      </w:numPr>
    </w:pPr>
  </w:style>
  <w:style w:type="paragraph" w:styleId="TOC4">
    <w:name w:val="toc 4"/>
    <w:basedOn w:val="TOCBase"/>
    <w:next w:val="Normal"/>
    <w:semiHidden/>
    <w:rsid w:val="00D0029F"/>
    <w:pPr>
      <w:tabs>
        <w:tab w:val="right" w:leader="dot" w:pos="9071"/>
      </w:tabs>
      <w:ind w:left="1701"/>
    </w:pPr>
  </w:style>
  <w:style w:type="paragraph" w:customStyle="1" w:styleId="ListAlpha">
    <w:name w:val="List Alpha"/>
    <w:basedOn w:val="List"/>
    <w:rsid w:val="00D0029F"/>
    <w:pPr>
      <w:numPr>
        <w:numId w:val="7"/>
      </w:numPr>
    </w:pPr>
  </w:style>
  <w:style w:type="paragraph" w:customStyle="1" w:styleId="ListAlpha2">
    <w:name w:val="List Alpha 2"/>
    <w:basedOn w:val="List2"/>
    <w:rsid w:val="00D0029F"/>
    <w:pPr>
      <w:numPr>
        <w:numId w:val="6"/>
      </w:numPr>
    </w:pPr>
  </w:style>
  <w:style w:type="paragraph" w:styleId="List2">
    <w:name w:val="List 2"/>
    <w:basedOn w:val="BodyText"/>
    <w:rsid w:val="00D0029F"/>
    <w:pPr>
      <w:tabs>
        <w:tab w:val="left" w:pos="680"/>
      </w:tabs>
      <w:spacing w:before="60" w:after="60"/>
      <w:ind w:left="680" w:hanging="340"/>
    </w:pPr>
  </w:style>
  <w:style w:type="paragraph" w:styleId="List3">
    <w:name w:val="List 3"/>
    <w:basedOn w:val="BodyText"/>
    <w:rsid w:val="00D0029F"/>
    <w:pPr>
      <w:tabs>
        <w:tab w:val="left" w:pos="1021"/>
      </w:tabs>
      <w:spacing w:before="60" w:after="60"/>
      <w:ind w:left="1020" w:hanging="340"/>
    </w:pPr>
  </w:style>
  <w:style w:type="paragraph" w:styleId="List4">
    <w:name w:val="List 4"/>
    <w:basedOn w:val="BodyText"/>
    <w:rsid w:val="00D0029F"/>
    <w:pPr>
      <w:tabs>
        <w:tab w:val="left" w:pos="1361"/>
      </w:tabs>
      <w:spacing w:before="60" w:after="60"/>
      <w:ind w:left="1361" w:hanging="340"/>
    </w:pPr>
  </w:style>
  <w:style w:type="paragraph" w:styleId="List5">
    <w:name w:val="List 5"/>
    <w:basedOn w:val="BodyText"/>
    <w:rsid w:val="00D0029F"/>
    <w:pPr>
      <w:tabs>
        <w:tab w:val="left" w:pos="1701"/>
      </w:tabs>
      <w:spacing w:before="60" w:after="60"/>
      <w:ind w:left="1701" w:hanging="340"/>
    </w:pPr>
  </w:style>
  <w:style w:type="paragraph" w:styleId="ListBullet3">
    <w:name w:val="List Bullet 3"/>
    <w:basedOn w:val="List3"/>
    <w:rsid w:val="00D0029F"/>
    <w:pPr>
      <w:numPr>
        <w:numId w:val="12"/>
      </w:numPr>
      <w:tabs>
        <w:tab w:val="clear" w:pos="1021"/>
      </w:tabs>
      <w:ind w:left="1037" w:hanging="357"/>
    </w:pPr>
  </w:style>
  <w:style w:type="paragraph" w:styleId="ListBullet4">
    <w:name w:val="List Bullet 4"/>
    <w:basedOn w:val="List4"/>
    <w:rsid w:val="00D0029F"/>
    <w:pPr>
      <w:numPr>
        <w:numId w:val="1"/>
      </w:numPr>
      <w:tabs>
        <w:tab w:val="clear" w:pos="1361"/>
      </w:tabs>
    </w:pPr>
  </w:style>
  <w:style w:type="paragraph" w:styleId="ListBullet5">
    <w:name w:val="List Bullet 5"/>
    <w:basedOn w:val="List5"/>
    <w:rsid w:val="00D0029F"/>
    <w:pPr>
      <w:numPr>
        <w:numId w:val="2"/>
      </w:numPr>
    </w:pPr>
  </w:style>
  <w:style w:type="paragraph" w:styleId="ListContinue2">
    <w:name w:val="List Continue 2"/>
    <w:basedOn w:val="List2"/>
    <w:rsid w:val="00D0029F"/>
    <w:pPr>
      <w:ind w:firstLine="0"/>
    </w:pPr>
  </w:style>
  <w:style w:type="paragraph" w:styleId="ListContinue3">
    <w:name w:val="List Continue 3"/>
    <w:basedOn w:val="List3"/>
    <w:rsid w:val="00D0029F"/>
    <w:pPr>
      <w:ind w:left="1021" w:firstLine="0"/>
    </w:pPr>
  </w:style>
  <w:style w:type="paragraph" w:styleId="ListContinue4">
    <w:name w:val="List Continue 4"/>
    <w:basedOn w:val="List4"/>
    <w:rsid w:val="00D0029F"/>
    <w:pPr>
      <w:ind w:firstLine="0"/>
    </w:pPr>
  </w:style>
  <w:style w:type="paragraph" w:styleId="ListContinue5">
    <w:name w:val="List Continue 5"/>
    <w:basedOn w:val="List5"/>
    <w:rsid w:val="00D0029F"/>
    <w:pPr>
      <w:ind w:firstLine="0"/>
    </w:pPr>
  </w:style>
  <w:style w:type="paragraph" w:styleId="ListNumber3">
    <w:name w:val="List Number 3"/>
    <w:basedOn w:val="List3"/>
    <w:rsid w:val="00D0029F"/>
    <w:pPr>
      <w:numPr>
        <w:numId w:val="3"/>
      </w:numPr>
    </w:pPr>
  </w:style>
  <w:style w:type="paragraph" w:styleId="ListNumber4">
    <w:name w:val="List Number 4"/>
    <w:basedOn w:val="List4"/>
    <w:rsid w:val="00D0029F"/>
    <w:pPr>
      <w:numPr>
        <w:numId w:val="4"/>
      </w:numPr>
    </w:pPr>
  </w:style>
  <w:style w:type="paragraph" w:styleId="ListNumber5">
    <w:name w:val="List Number 5"/>
    <w:basedOn w:val="List5"/>
    <w:rsid w:val="00D0029F"/>
    <w:pPr>
      <w:numPr>
        <w:numId w:val="5"/>
      </w:numPr>
    </w:pPr>
  </w:style>
  <w:style w:type="paragraph" w:styleId="BlockText">
    <w:name w:val="Block Text"/>
    <w:basedOn w:val="Normal"/>
    <w:rsid w:val="00D0029F"/>
    <w:pPr>
      <w:spacing w:after="120"/>
      <w:ind w:left="1440" w:right="1440"/>
    </w:pPr>
  </w:style>
  <w:style w:type="character" w:customStyle="1" w:styleId="Subscript">
    <w:name w:val="Subscript"/>
    <w:basedOn w:val="DefaultParagraphFont"/>
    <w:rsid w:val="00D0029F"/>
    <w:rPr>
      <w:sz w:val="16"/>
      <w:vertAlign w:val="subscript"/>
    </w:rPr>
  </w:style>
  <w:style w:type="character" w:customStyle="1" w:styleId="Superscript">
    <w:name w:val="Superscript"/>
    <w:basedOn w:val="DefaultParagraphFont"/>
    <w:rsid w:val="00D0029F"/>
    <w:rPr>
      <w:sz w:val="16"/>
      <w:vertAlign w:val="superscript"/>
    </w:rPr>
  </w:style>
  <w:style w:type="character" w:customStyle="1" w:styleId="Symbols">
    <w:name w:val="Symbols"/>
    <w:basedOn w:val="DefaultParagraphFont"/>
    <w:rsid w:val="00D0029F"/>
    <w:rPr>
      <w:rFonts w:ascii="Symbol" w:hAnsi="Symbol"/>
    </w:rPr>
  </w:style>
  <w:style w:type="character" w:customStyle="1" w:styleId="MenuOptions">
    <w:name w:val="Menu Options"/>
    <w:basedOn w:val="DefaultParagraphFont"/>
    <w:rsid w:val="00D0029F"/>
    <w:rPr>
      <w:rFonts w:ascii="Arial Narrow" w:hAnsi="Arial Narrow"/>
      <w:smallCaps/>
    </w:rPr>
  </w:style>
  <w:style w:type="character" w:customStyle="1" w:styleId="Buttons">
    <w:name w:val="Buttons"/>
    <w:basedOn w:val="DefaultParagraphFont"/>
    <w:rsid w:val="00D0029F"/>
    <w:rPr>
      <w:b/>
    </w:rPr>
  </w:style>
  <w:style w:type="character" w:customStyle="1" w:styleId="Underlined">
    <w:name w:val="Underlined"/>
    <w:basedOn w:val="DefaultParagraphFont"/>
    <w:rsid w:val="00D0029F"/>
    <w:rPr>
      <w:u w:val="single"/>
    </w:rPr>
  </w:style>
  <w:style w:type="paragraph" w:customStyle="1" w:styleId="TableBodyTextRight">
    <w:name w:val="Table Body Text Right"/>
    <w:basedOn w:val="TableBodyText"/>
    <w:rsid w:val="00D0029F"/>
    <w:pPr>
      <w:widowControl w:val="0"/>
      <w:autoSpaceDE w:val="0"/>
      <w:autoSpaceDN w:val="0"/>
      <w:adjustRightInd w:val="0"/>
      <w:jc w:val="right"/>
    </w:pPr>
    <w:rPr>
      <w:rFonts w:cs="Arial"/>
      <w:szCs w:val="18"/>
    </w:rPr>
  </w:style>
  <w:style w:type="paragraph" w:customStyle="1" w:styleId="CopyrightText">
    <w:name w:val="Copyright Text"/>
    <w:basedOn w:val="BodyText"/>
    <w:rsid w:val="00D0029F"/>
    <w:rPr>
      <w:sz w:val="18"/>
    </w:rPr>
  </w:style>
  <w:style w:type="paragraph" w:customStyle="1" w:styleId="BodySmallRight">
    <w:name w:val="Body Small Right"/>
    <w:basedOn w:val="BodyTextRight"/>
    <w:rsid w:val="00D0029F"/>
    <w:rPr>
      <w:sz w:val="18"/>
      <w:szCs w:val="18"/>
    </w:rPr>
  </w:style>
  <w:style w:type="paragraph" w:customStyle="1" w:styleId="MarginEdition">
    <w:name w:val="Margin Edition"/>
    <w:basedOn w:val="MarginNote"/>
    <w:rsid w:val="00D0029F"/>
    <w:pPr>
      <w:spacing w:before="0" w:after="0"/>
    </w:pPr>
    <w:rPr>
      <w:rFonts w:ascii="Times New Roman" w:hAnsi="Times New Roman"/>
      <w:color w:val="999999"/>
    </w:rPr>
  </w:style>
  <w:style w:type="paragraph" w:customStyle="1" w:styleId="Spacer">
    <w:name w:val="Spacer"/>
    <w:basedOn w:val="Normal"/>
    <w:rsid w:val="00D0029F"/>
    <w:rPr>
      <w:sz w:val="2"/>
      <w:szCs w:val="2"/>
    </w:rPr>
  </w:style>
  <w:style w:type="character" w:customStyle="1" w:styleId="Small">
    <w:name w:val="Small"/>
    <w:basedOn w:val="DefaultParagraphFont"/>
    <w:rsid w:val="00D0029F"/>
    <w:rPr>
      <w:sz w:val="16"/>
    </w:rPr>
  </w:style>
  <w:style w:type="paragraph" w:customStyle="1" w:styleId="WideTable">
    <w:name w:val="Wide Table"/>
    <w:basedOn w:val="Normal"/>
    <w:rsid w:val="00D0029F"/>
    <w:pPr>
      <w:ind w:left="-1418"/>
    </w:pPr>
    <w:rPr>
      <w:sz w:val="2"/>
      <w:szCs w:val="2"/>
    </w:rPr>
  </w:style>
  <w:style w:type="character" w:styleId="PageNumber">
    <w:name w:val="page number"/>
    <w:basedOn w:val="DefaultParagraphFont"/>
    <w:rsid w:val="00D0029F"/>
  </w:style>
  <w:style w:type="paragraph" w:styleId="Quote">
    <w:name w:val="Quote"/>
    <w:basedOn w:val="Heading1"/>
    <w:link w:val="QuoteChar"/>
    <w:qFormat/>
    <w:rsid w:val="00D0029F"/>
    <w:rPr>
      <w:b w:val="0"/>
      <w:sz w:val="72"/>
      <w:szCs w:val="72"/>
      <w:lang w:val="en-NZ"/>
    </w:rPr>
  </w:style>
  <w:style w:type="character" w:customStyle="1" w:styleId="QuoteChar">
    <w:name w:val="Quote Char"/>
    <w:basedOn w:val="DefaultParagraphFont"/>
    <w:link w:val="Quote"/>
    <w:rsid w:val="00D00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029F"/>
    <w:pPr>
      <w:pageBreakBefore/>
    </w:pPr>
  </w:style>
  <w:style w:type="paragraph" w:customStyle="1" w:styleId="Border">
    <w:name w:val="Border"/>
    <w:basedOn w:val="Normal"/>
    <w:qFormat/>
    <w:rsid w:val="00D00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029F"/>
    <w:rPr>
      <w:b/>
      <w:bCs/>
      <w:i/>
      <w:iCs/>
      <w:color w:val="auto"/>
    </w:rPr>
  </w:style>
  <w:style w:type="paragraph" w:styleId="IntenseQuote">
    <w:name w:val="Intense Quote"/>
    <w:basedOn w:val="Normal"/>
    <w:next w:val="Normal"/>
    <w:link w:val="IntenseQuoteChar"/>
    <w:uiPriority w:val="30"/>
    <w:qFormat/>
    <w:rsid w:val="00D00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0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029F"/>
    <w:rPr>
      <w:smallCaps/>
      <w:color w:val="auto"/>
      <w:u w:val="single"/>
    </w:rPr>
  </w:style>
  <w:style w:type="character" w:styleId="IntenseReference">
    <w:name w:val="Intense Reference"/>
    <w:basedOn w:val="DefaultParagraphFont"/>
    <w:uiPriority w:val="32"/>
    <w:qFormat/>
    <w:rsid w:val="00D0029F"/>
    <w:rPr>
      <w:b/>
      <w:bCs/>
      <w:smallCaps/>
      <w:color w:val="auto"/>
      <w:spacing w:val="5"/>
      <w:u w:val="single"/>
    </w:rPr>
  </w:style>
  <w:style w:type="paragraph" w:customStyle="1" w:styleId="2ColumnHeading">
    <w:name w:val="2Column Heading"/>
    <w:basedOn w:val="BodyText"/>
    <w:qFormat/>
    <w:rsid w:val="00D0029F"/>
    <w:pPr>
      <w:spacing w:after="60"/>
      <w:ind w:left="-2268"/>
    </w:pPr>
    <w:rPr>
      <w:b/>
    </w:rPr>
  </w:style>
  <w:style w:type="paragraph" w:customStyle="1" w:styleId="Heading1TOC">
    <w:name w:val="Heading1 TOC"/>
    <w:basedOn w:val="Normal"/>
    <w:qFormat/>
    <w:rsid w:val="00D0029F"/>
    <w:pPr>
      <w:spacing w:before="240" w:after="120"/>
    </w:pPr>
    <w:rPr>
      <w:rFonts w:ascii="Times New Roman" w:hAnsi="Times New Roman"/>
      <w:b/>
      <w:sz w:val="32"/>
    </w:rPr>
  </w:style>
  <w:style w:type="paragraph" w:customStyle="1" w:styleId="Heading2TOC">
    <w:name w:val="Heading2 TOC"/>
    <w:basedOn w:val="Normal"/>
    <w:qFormat/>
    <w:rsid w:val="00D0029F"/>
    <w:pPr>
      <w:spacing w:before="240" w:after="60"/>
    </w:pPr>
    <w:rPr>
      <w:rFonts w:ascii="Times New Roman" w:hAnsi="Times New Roman"/>
      <w:b/>
      <w:sz w:val="28"/>
    </w:rPr>
  </w:style>
  <w:style w:type="character" w:customStyle="1" w:styleId="Underline">
    <w:name w:val="Underline"/>
    <w:basedOn w:val="DefaultParagraphFont"/>
    <w:qFormat/>
    <w:rsid w:val="00D0029F"/>
    <w:rPr>
      <w:u w:val="single"/>
    </w:rPr>
  </w:style>
  <w:style w:type="character" w:customStyle="1" w:styleId="BoldandItalics">
    <w:name w:val="Bold and Italics"/>
    <w:qFormat/>
    <w:rsid w:val="00D0029F"/>
    <w:rPr>
      <w:b/>
      <w:i/>
      <w:u w:val="none"/>
    </w:rPr>
  </w:style>
  <w:style w:type="paragraph" w:styleId="BalloonText">
    <w:name w:val="Balloon Text"/>
    <w:basedOn w:val="Normal"/>
    <w:link w:val="BalloonTextChar"/>
    <w:rsid w:val="00D0029F"/>
    <w:rPr>
      <w:rFonts w:ascii="Tahoma" w:hAnsi="Tahoma" w:cs="Tahoma"/>
      <w:sz w:val="16"/>
      <w:szCs w:val="16"/>
    </w:rPr>
  </w:style>
  <w:style w:type="character" w:customStyle="1" w:styleId="BalloonTextChar">
    <w:name w:val="Balloon Text Char"/>
    <w:basedOn w:val="DefaultParagraphFont"/>
    <w:link w:val="BalloonText"/>
    <w:rsid w:val="00D00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0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0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029F"/>
    <w:rPr>
      <w:b/>
      <w:color w:val="660033"/>
      <w:spacing w:val="0"/>
    </w:rPr>
  </w:style>
  <w:style w:type="paragraph" w:customStyle="1" w:styleId="Nameditemlist">
    <w:name w:val="Named item list"/>
    <w:basedOn w:val="BodyText"/>
    <w:qFormat/>
    <w:rsid w:val="00D0029F"/>
    <w:pPr>
      <w:tabs>
        <w:tab w:val="left" w:pos="2835"/>
      </w:tabs>
      <w:ind w:left="2835" w:hanging="2835"/>
    </w:pPr>
  </w:style>
  <w:style w:type="paragraph" w:customStyle="1" w:styleId="BodyTextnopadding">
    <w:name w:val="Body Text no padding"/>
    <w:basedOn w:val="BodyText"/>
    <w:qFormat/>
    <w:rsid w:val="00D0029F"/>
    <w:pPr>
      <w:spacing w:before="0" w:after="0"/>
    </w:pPr>
  </w:style>
  <w:style w:type="paragraph" w:customStyle="1" w:styleId="BodyTextBold">
    <w:name w:val="Body Text Bold"/>
    <w:basedOn w:val="BodyText"/>
    <w:qFormat/>
    <w:rsid w:val="00D0029F"/>
    <w:rPr>
      <w:b/>
    </w:rPr>
  </w:style>
  <w:style w:type="character" w:styleId="Hyperlink">
    <w:name w:val="Hyperlink"/>
    <w:basedOn w:val="DefaultParagraphFont"/>
    <w:uiPriority w:val="99"/>
    <w:unhideWhenUsed/>
    <w:rsid w:val="00041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889</Words>
  <Characters>5772</Characters>
  <Application>Microsoft Office Word</Application>
  <DocSecurity>0</DocSecurity>
  <Lines>186</Lines>
  <Paragraphs>128</Paragraphs>
  <ScaleCrop>false</ScaleCrop>
  <Company>Author-it Software Corporation Ltd.</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UET20619 Certificate II in ESI - Asset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2019-09-25T17:48:40Z</dcterms:created>
  <dcterms:modified xsi:type="dcterms:W3CDTF">2019-09-24T07:01:00Z</dcterms:modified>
</cp:coreProperties>
</file>