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C1B5D" w:rsidP="008C1B5D">
      <w:pPr>
        <w:pStyle w:val="Title"/>
      </w:pPr>
      <w:r>
        <w:fldChar w:fldCharType="begin"/>
      </w:r>
      <w:r>
        <w:instrText xml:space="preserve"> TITLE   \* MERGEFORMAT </w:instrText>
      </w:r>
      <w:r>
        <w:fldChar w:fldCharType="separate"/>
      </w:r>
      <w:r>
        <w:t>UET20519 Certificate II in National Broadband Network Cabling (Electricity Supply Industry Assets)</w:t>
      </w:r>
      <w:r>
        <w:fldChar w:fldCharType="end"/>
      </w:r>
    </w:p>
    <w:p w:rsidR="008C1B5D" w:rsidP="008C1B5D">
      <w:pPr>
        <w:pStyle w:val="Version"/>
        <w:sectPr w:rsidSect="00AD5C5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630CE1" w:rsidRPr="00AD5C57" w:rsidP="00AD5C57">
      <w:pPr>
        <w:pStyle w:val="SuperHeading"/>
      </w:pPr>
      <w:r w:rsidRPr="00AD5C57">
        <w:t>UET20519 Certificate II in National Broadband Network Cabling (Electricity Supply Industry Assets)</w:t>
      </w:r>
    </w:p>
    <w:p w:rsidR="00630CE1" w:rsidRPr="00AD5C57" w:rsidP="00AD5C57">
      <w:pPr>
        <w:pStyle w:val="Heading1"/>
      </w:pPr>
      <w:bookmarkStart w:id="0" w:name="O_1001712"/>
      <w:bookmarkEnd w:id="0"/>
      <w:r w:rsidRPr="00AD5C57">
        <w:t>Modification History</w:t>
      </w:r>
    </w:p>
    <w:tbl>
      <w:tblPr>
        <w:tblW w:w="9497" w:type="dxa"/>
        <w:tblLayout w:type="fixed"/>
        <w:tblCellMar>
          <w:left w:w="62" w:type="dxa"/>
          <w:right w:w="62" w:type="dxa"/>
        </w:tblCellMar>
        <w:tblLook w:val="0000"/>
      </w:tblPr>
      <w:tblGrid>
        <w:gridCol w:w="9497"/>
      </w:tblGrid>
      <w:tr w:rsidTr="00AD5C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630CE1" w:rsidRPr="00AD5C57" w:rsidP="00AD5C57">
            <w:pPr>
              <w:pStyle w:val="BodyText"/>
            </w:pPr>
            <w:r w:rsidRPr="00AD5C57">
              <w:t xml:space="preserve">Release 1. This is the first release of this qualification in the UET Transmission, </w:t>
            </w:r>
            <w:r w:rsidRPr="00AD5C57">
              <w:t>Distribution and Rail Sector Training Package</w:t>
            </w:r>
          </w:p>
        </w:tc>
      </w:tr>
    </w:tbl>
    <w:p w:rsidR="00630CE1" w:rsidRPr="00AD5C57" w:rsidP="00AD5C57">
      <w:pPr>
        <w:pStyle w:val="NoPaddingFontSize1"/>
      </w:pPr>
    </w:p>
    <w:p w:rsidR="00630CE1" w:rsidRPr="00AD5C57" w:rsidP="00AD5C57">
      <w:pPr>
        <w:pStyle w:val="AllowPageBreak"/>
      </w:pPr>
    </w:p>
    <w:p w:rsidR="00630CE1" w:rsidRPr="00AD5C57" w:rsidP="00AD5C57">
      <w:pPr>
        <w:pStyle w:val="Heading1"/>
      </w:pPr>
      <w:bookmarkStart w:id="1" w:name="O_1001713"/>
      <w:bookmarkEnd w:id="1"/>
      <w:r w:rsidRPr="00AD5C57">
        <w:t>Qualification Description</w:t>
      </w:r>
    </w:p>
    <w:tbl>
      <w:tblPr>
        <w:tblW w:w="9497" w:type="dxa"/>
        <w:tblLayout w:type="fixed"/>
        <w:tblCellMar>
          <w:left w:w="62" w:type="dxa"/>
          <w:right w:w="62" w:type="dxa"/>
        </w:tblCellMar>
        <w:tblLook w:val="0000"/>
      </w:tblPr>
      <w:tblGrid>
        <w:gridCol w:w="9497"/>
      </w:tblGrid>
      <w:tr w:rsidTr="00AD5C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630CE1" w:rsidRPr="00AD5C57" w:rsidP="00AD5C57">
            <w:pPr>
              <w:pStyle w:val="BodyText"/>
            </w:pPr>
            <w:r w:rsidRPr="00AD5C57">
              <w:t xml:space="preserve">This qualification provides the skills and knowledge to install and maintain National Broadband Network (NBN) cabling on the electricity supply industry (ESI) assets.   </w:t>
            </w:r>
          </w:p>
          <w:p w:rsidR="00630CE1" w:rsidRPr="00AD5C57" w:rsidP="00AD5C57">
            <w:pPr>
              <w:pStyle w:val="BodyText"/>
            </w:pPr>
            <w:r w:rsidRPr="00AD5C57">
              <w:t xml:space="preserve">This </w:t>
            </w:r>
            <w:r w:rsidRPr="00AD5C57">
              <w:t>qualification covers the installation and maintenance of the NBN network communications cabling infrastructure following prescribed routines.</w:t>
            </w:r>
          </w:p>
          <w:p w:rsidR="00630CE1" w:rsidP="00AD5C57">
            <w:pPr>
              <w:pStyle w:val="BodyText"/>
            </w:pPr>
            <w:r w:rsidRPr="00AD5C57">
              <w:t>No licensing, legislative or certification requirements apply to this qualification at the time of publication.</w:t>
            </w:r>
          </w:p>
          <w:p w:rsidR="00EF2D68" w:rsidP="00AD5C57">
            <w:pPr>
              <w:pStyle w:val="BodyText"/>
            </w:pPr>
          </w:p>
          <w:p w:rsidR="00EF2D68" w:rsidRPr="00AD5C57" w:rsidP="00AD5C57">
            <w:pPr>
              <w:pStyle w:val="BodyText"/>
            </w:pPr>
            <w:r>
              <w:rPr>
                <w:rStyle w:val="O24"/>
              </w:rPr>
              <w:t>^ From 1 July 2022 the elective unit HLTAID001 must no longer be delivered and will be replaced in the Packaging Rules by the unit HLTAID009</w:t>
            </w:r>
            <w:r>
              <w:t xml:space="preserve"> - for more information see: https://asqa.gov.au/news-events/news/reminder-about-superseded-hlt-first-aid-units</w:t>
            </w:r>
          </w:p>
        </w:tc>
      </w:tr>
    </w:tbl>
    <w:p w:rsidR="00630CE1" w:rsidRPr="00AD5C57" w:rsidP="00AD5C57">
      <w:pPr>
        <w:pStyle w:val="NoPaddingFontSize1"/>
      </w:pPr>
    </w:p>
    <w:p w:rsidR="00630CE1" w:rsidRPr="00AD5C57" w:rsidP="00AD5C57">
      <w:pPr>
        <w:pStyle w:val="AllowPageBreak"/>
      </w:pPr>
    </w:p>
    <w:p w:rsidR="00630CE1" w:rsidRPr="00AD5C57" w:rsidP="00AD5C57">
      <w:pPr>
        <w:pStyle w:val="Heading1"/>
      </w:pPr>
      <w:bookmarkStart w:id="2" w:name="O_1001714"/>
      <w:bookmarkEnd w:id="2"/>
      <w:r w:rsidRPr="00AD5C57">
        <w:t>Entry Requirements</w:t>
      </w:r>
    </w:p>
    <w:tbl>
      <w:tblPr>
        <w:tblW w:w="9497" w:type="dxa"/>
        <w:tblLayout w:type="fixed"/>
        <w:tblCellMar>
          <w:left w:w="62" w:type="dxa"/>
          <w:right w:w="62" w:type="dxa"/>
        </w:tblCellMar>
        <w:tblLook w:val="0000"/>
      </w:tblPr>
      <w:tblGrid>
        <w:gridCol w:w="9497"/>
      </w:tblGrid>
      <w:tr w:rsidTr="00AD5C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630CE1" w:rsidRPr="00AD5C57" w:rsidP="00AD5C57">
            <w:pPr>
              <w:pStyle w:val="BodyText"/>
            </w:pPr>
            <w:r w:rsidRPr="00AD5C57">
              <w:t>There are no entry requirements for this qualification</w:t>
            </w:r>
          </w:p>
        </w:tc>
      </w:tr>
    </w:tbl>
    <w:p w:rsidR="00630CE1" w:rsidRPr="00AD5C57" w:rsidP="00AD5C57">
      <w:pPr>
        <w:pStyle w:val="NoPaddingFontSize1"/>
      </w:pPr>
    </w:p>
    <w:p w:rsidR="00630CE1" w:rsidRPr="00AD5C57" w:rsidP="00AD5C57">
      <w:pPr>
        <w:pStyle w:val="AllowPageBreak"/>
      </w:pPr>
    </w:p>
    <w:p w:rsidR="00630CE1" w:rsidRPr="00AD5C57" w:rsidP="00AD5C57">
      <w:pPr>
        <w:pStyle w:val="Heading1"/>
      </w:pPr>
      <w:bookmarkStart w:id="3" w:name="O_1001715"/>
      <w:bookmarkEnd w:id="3"/>
      <w:r w:rsidRPr="00AD5C57">
        <w:t>Packaging Rules</w:t>
      </w:r>
    </w:p>
    <w:tbl>
      <w:tblPr>
        <w:tblW w:w="9498" w:type="dxa"/>
        <w:tblLayout w:type="fixed"/>
        <w:tblCellMar>
          <w:left w:w="62" w:type="dxa"/>
          <w:right w:w="62" w:type="dxa"/>
        </w:tblCellMar>
        <w:tblLook w:val="0000"/>
      </w:tblPr>
      <w:tblGrid>
        <w:gridCol w:w="1899"/>
        <w:gridCol w:w="5592"/>
        <w:gridCol w:w="2007"/>
      </w:tblGrid>
      <w:tr w:rsidTr="00AD5C57">
        <w:tblPrEx>
          <w:tblW w:w="9498" w:type="dxa"/>
          <w:tblLayout w:type="fixed"/>
          <w:tblCellMar>
            <w:left w:w="62" w:type="dxa"/>
            <w:right w:w="62" w:type="dxa"/>
          </w:tblCellMar>
          <w:tblLook w:val="0000"/>
        </w:tblPrEx>
        <w:tc>
          <w:tcPr>
            <w:tcW w:w="9498" w:type="dxa"/>
            <w:gridSpan w:val="3"/>
            <w:tcBorders>
              <w:top w:val="nil"/>
              <w:left w:val="nil"/>
              <w:bottom w:val="nil"/>
              <w:right w:val="nil"/>
            </w:tcBorders>
            <w:tcMar>
              <w:top w:w="0" w:type="dxa"/>
              <w:left w:w="62" w:type="dxa"/>
              <w:bottom w:w="0" w:type="dxa"/>
              <w:right w:w="62" w:type="dxa"/>
            </w:tcMar>
          </w:tcPr>
          <w:p w:rsidR="00630CE1" w:rsidRPr="00AD5C57" w:rsidP="00AD5C57">
            <w:pPr>
              <w:pStyle w:val="BodyText"/>
            </w:pPr>
            <w:r w:rsidRPr="00AD5C57">
              <w:t xml:space="preserve">A total of </w:t>
            </w:r>
            <w:r w:rsidRPr="00AD5C57">
              <w:rPr>
                <w:rStyle w:val="SpecialBold"/>
              </w:rPr>
              <w:t>360 weighting points</w:t>
            </w:r>
            <w:r w:rsidRPr="00AD5C57">
              <w:t xml:space="preserve"> comprising:</w:t>
            </w:r>
          </w:p>
          <w:p w:rsidR="00630CE1" w:rsidRPr="00AD5C57" w:rsidP="00AD5C57">
            <w:pPr>
              <w:pStyle w:val="BodyText"/>
            </w:pPr>
            <w:r w:rsidRPr="00AD5C57">
              <w:rPr>
                <w:rStyle w:val="SpecialBold"/>
              </w:rPr>
              <w:t>240 core weighting points</w:t>
            </w:r>
            <w:r w:rsidRPr="00AD5C57">
              <w:t xml:space="preserve"> listed below; </w:t>
            </w:r>
            <w:r w:rsidRPr="00AD5C57">
              <w:rPr>
                <w:rStyle w:val="SpecialBold"/>
              </w:rPr>
              <w:t>plus</w:t>
            </w:r>
          </w:p>
          <w:p w:rsidR="00630CE1" w:rsidRPr="00AD5C57" w:rsidP="00AD5C57">
            <w:pPr>
              <w:pStyle w:val="BodyText"/>
            </w:pPr>
            <w:r w:rsidRPr="00AD5C57">
              <w:rPr>
                <w:rStyle w:val="SpecialBold"/>
              </w:rPr>
              <w:t>120 general elective weighting points</w:t>
            </w:r>
            <w:r w:rsidRPr="00AD5C57">
              <w:t xml:space="preserve"> from the general elective units lis</w:t>
            </w:r>
            <w:r w:rsidRPr="00AD5C57">
              <w:t>ted below.</w:t>
            </w:r>
          </w:p>
          <w:p w:rsidR="00630CE1" w:rsidRPr="00AD5C57" w:rsidP="00AD5C57">
            <w:pPr>
              <w:pStyle w:val="BodyText"/>
            </w:pPr>
            <w:r w:rsidRPr="00AD5C57">
              <w:t xml:space="preserve">Choose a total of 120 </w:t>
            </w:r>
            <w:r w:rsidRPr="00AD5C57">
              <w:rPr>
                <w:rStyle w:val="SpecialBold"/>
              </w:rPr>
              <w:t>weighting points</w:t>
            </w:r>
            <w:r w:rsidRPr="00AD5C57">
              <w:t xml:space="preserve"> elective units from the list below, of which between 0 and 60 </w:t>
            </w:r>
            <w:r w:rsidRPr="00AD5C57">
              <w:rPr>
                <w:rStyle w:val="SpecialBold"/>
              </w:rPr>
              <w:t>weighting points</w:t>
            </w:r>
            <w:r w:rsidRPr="00AD5C57">
              <w:t xml:space="preserve"> can be taken from Group A; and between 60 and 120 </w:t>
            </w:r>
            <w:r w:rsidRPr="00AD5C57">
              <w:rPr>
                <w:rStyle w:val="SpecialBold"/>
              </w:rPr>
              <w:t>weighting points</w:t>
            </w:r>
            <w:r w:rsidRPr="00AD5C57">
              <w:t xml:space="preserve"> taken from Group B. You may select </w:t>
            </w:r>
            <w:r w:rsidRPr="00AD5C57">
              <w:t>all your</w:t>
            </w:r>
            <w:r w:rsidRPr="00AD5C57">
              <w:t xml:space="preserve"> elective from th</w:t>
            </w:r>
            <w:r w:rsidRPr="00AD5C57">
              <w:t>is group.</w:t>
            </w:r>
          </w:p>
          <w:p w:rsidR="00630CE1" w:rsidRPr="00AD5C57" w:rsidP="00AD5C57">
            <w:pPr>
              <w:pStyle w:val="BodyText"/>
            </w:pPr>
            <w:r w:rsidRPr="00AD5C57">
              <w:rPr>
                <w:rStyle w:val="SpecialBold"/>
              </w:rPr>
              <w:t>Up to 60 weighting points of the general elective units Group A</w:t>
            </w:r>
            <w:r w:rsidRPr="00AD5C57">
              <w:t xml:space="preserve"> may be selected, with appropriate contextualisation, from any relevant nationally endorsed Training Package or accredited course, provided selected units contribute to the vocational outcome of the qualification. Previously assigned weighting points are l</w:t>
            </w:r>
            <w:r w:rsidRPr="00AD5C57">
              <w:t xml:space="preserve">isted in the UET Transmission, Distribution and Rail Sector Training Package Companion Volume Implementation </w:t>
            </w:r>
            <w:r w:rsidRPr="00AD5C57">
              <w:t>Guide,</w:t>
            </w:r>
            <w:r w:rsidRPr="00AD5C57">
              <w:t xml:space="preserve"> if not listed weighting points will be 10 points. </w:t>
            </w:r>
          </w:p>
          <w:p w:rsidR="00630CE1" w:rsidP="00AD5C57">
            <w:pPr>
              <w:pStyle w:val="BodyText"/>
              <w:rPr>
                <w:lang w:val="en-NZ"/>
              </w:rPr>
            </w:pPr>
            <w:r w:rsidRPr="00AD5C57">
              <w:t>Where imported units are selected, care must be taken to ensure all prerequisite units sp</w:t>
            </w:r>
            <w:r w:rsidRPr="00AD5C57">
              <w:t xml:space="preserve">ecified </w:t>
            </w:r>
            <w:r w:rsidRPr="00AD5C57">
              <w:t>are complied with.</w:t>
            </w:r>
          </w:p>
        </w:tc>
      </w:tr>
      <w:tr w:rsidTr="00AD5C57">
        <w:tblPrEx>
          <w:tblW w:w="9498" w:type="dxa"/>
          <w:tblLayout w:type="fixed"/>
          <w:tblCellMar>
            <w:left w:w="62" w:type="dxa"/>
            <w:right w:w="62" w:type="dxa"/>
          </w:tblCellMar>
          <w:tblLook w:val="0000"/>
        </w:tblPrEx>
        <w:trPr>
          <w:trHeight w:val="604"/>
        </w:trPr>
        <w:tc>
          <w:tcPr>
            <w:tcW w:w="7491" w:type="dxa"/>
            <w:gridSpan w:val="2"/>
            <w:tcBorders>
              <w:top w:val="nil"/>
              <w:left w:val="nil"/>
              <w:bottom w:val="nil"/>
              <w:right w:val="nil"/>
            </w:tcBorders>
            <w:tcMar>
              <w:top w:w="0" w:type="dxa"/>
              <w:left w:w="62" w:type="dxa"/>
              <w:bottom w:w="0" w:type="dxa"/>
              <w:right w:w="62" w:type="dxa"/>
            </w:tcMar>
          </w:tcPr>
          <w:p w:rsidR="00630CE1" w:rsidRPr="00AD5C57" w:rsidP="00AD5C57">
            <w:pPr>
              <w:pStyle w:val="BodyText"/>
            </w:pPr>
            <w:r w:rsidRPr="00AD5C57">
              <w:rPr>
                <w:rStyle w:val="SpecialBold"/>
              </w:rPr>
              <w:t xml:space="preserve">Core units </w:t>
            </w:r>
          </w:p>
        </w:tc>
        <w:tc>
          <w:tcPr>
            <w:tcW w:w="2007" w:type="dxa"/>
            <w:tcBorders>
              <w:top w:val="nil"/>
              <w:left w:val="nil"/>
              <w:bottom w:val="nil"/>
              <w:right w:val="nil"/>
            </w:tcBorders>
            <w:tcMar>
              <w:top w:w="0" w:type="dxa"/>
              <w:left w:w="62" w:type="dxa"/>
              <w:bottom w:w="0" w:type="dxa"/>
              <w:right w:w="62" w:type="dxa"/>
            </w:tcMar>
          </w:tcPr>
          <w:p w:rsidR="00630CE1" w:rsidP="00AD5C57">
            <w:pPr>
              <w:pStyle w:val="BodyText"/>
              <w:rPr>
                <w:lang w:val="en-NZ"/>
              </w:rPr>
            </w:pPr>
            <w:r w:rsidRPr="00AD5C57">
              <w:rPr>
                <w:rStyle w:val="SpecialBold"/>
              </w:rPr>
              <w:t>Weighting Points</w:t>
            </w:r>
          </w:p>
        </w:tc>
      </w:tr>
      <w:tr w:rsidTr="00AD5C57">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630CE1" w:rsidP="00AD5C57">
            <w:pPr>
              <w:pStyle w:val="BodyText"/>
              <w:rPr>
                <w:lang w:val="en-NZ"/>
              </w:rPr>
            </w:pPr>
            <w:r w:rsidRPr="00AD5C57">
              <w:t>UEENEEE101A</w:t>
            </w:r>
          </w:p>
        </w:tc>
        <w:tc>
          <w:tcPr>
            <w:tcW w:w="5592" w:type="dxa"/>
            <w:tcBorders>
              <w:top w:val="nil"/>
              <w:left w:val="nil"/>
              <w:bottom w:val="nil"/>
              <w:right w:val="nil"/>
            </w:tcBorders>
            <w:tcMar>
              <w:top w:w="0" w:type="dxa"/>
              <w:left w:w="62" w:type="dxa"/>
              <w:bottom w:w="0" w:type="dxa"/>
              <w:right w:w="62" w:type="dxa"/>
            </w:tcMar>
          </w:tcPr>
          <w:p w:rsidR="00630CE1" w:rsidP="00AD5C57">
            <w:pPr>
              <w:pStyle w:val="BodyText"/>
              <w:rPr>
                <w:lang w:val="en-NZ"/>
              </w:rPr>
            </w:pPr>
            <w:r w:rsidRPr="00AD5C57">
              <w:t>Apply Occupational Health and Safety regulations, codes and practices in the workplace</w:t>
            </w:r>
          </w:p>
        </w:tc>
        <w:tc>
          <w:tcPr>
            <w:tcW w:w="2007" w:type="dxa"/>
            <w:tcBorders>
              <w:top w:val="nil"/>
              <w:left w:val="nil"/>
              <w:bottom w:val="nil"/>
              <w:right w:val="nil"/>
            </w:tcBorders>
            <w:tcMar>
              <w:top w:w="0" w:type="dxa"/>
              <w:left w:w="62" w:type="dxa"/>
              <w:bottom w:w="0" w:type="dxa"/>
              <w:right w:w="62" w:type="dxa"/>
            </w:tcMar>
          </w:tcPr>
          <w:p w:rsidR="00630CE1" w:rsidP="00AD5C57">
            <w:pPr>
              <w:pStyle w:val="BodyText"/>
              <w:rPr>
                <w:lang w:val="en-NZ"/>
              </w:rPr>
            </w:pPr>
            <w:r w:rsidRPr="00AD5C57">
              <w:t>20</w:t>
            </w:r>
          </w:p>
        </w:tc>
      </w:tr>
      <w:tr w:rsidTr="00AD5C57">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630CE1" w:rsidP="00AD5C57">
            <w:pPr>
              <w:pStyle w:val="BodyText"/>
              <w:rPr>
                <w:lang w:val="en-NZ"/>
              </w:rPr>
            </w:pPr>
            <w:r w:rsidRPr="00AD5C57">
              <w:t>UEENEEE102A</w:t>
            </w:r>
          </w:p>
        </w:tc>
        <w:tc>
          <w:tcPr>
            <w:tcW w:w="5592" w:type="dxa"/>
            <w:tcBorders>
              <w:top w:val="nil"/>
              <w:left w:val="nil"/>
              <w:bottom w:val="nil"/>
              <w:right w:val="nil"/>
            </w:tcBorders>
            <w:tcMar>
              <w:top w:w="0" w:type="dxa"/>
              <w:left w:w="62" w:type="dxa"/>
              <w:bottom w:w="0" w:type="dxa"/>
              <w:right w:w="62" w:type="dxa"/>
            </w:tcMar>
          </w:tcPr>
          <w:p w:rsidR="00630CE1" w:rsidRPr="00AD5C57" w:rsidP="00AD5C57">
            <w:pPr>
              <w:pStyle w:val="BodyText"/>
            </w:pPr>
            <w:r w:rsidRPr="00AD5C57">
              <w:t>Fabricate, assemble and dismantle utilities industry components</w:t>
            </w:r>
          </w:p>
          <w:p w:rsidR="00630CE1" w:rsidP="00AD5C57">
            <w:pPr>
              <w:pStyle w:val="BodyText"/>
              <w:rPr>
                <w:lang w:val="en-NZ"/>
              </w:rPr>
            </w:pPr>
            <w:r w:rsidRPr="00AD5C57">
              <w:t xml:space="preserve">∟UEENEEE101A Apply </w:t>
            </w:r>
            <w:r w:rsidRPr="00AD5C57">
              <w:t>Occupational Health and Safety regulations, codes and practices in the workplace</w:t>
            </w:r>
          </w:p>
        </w:tc>
        <w:tc>
          <w:tcPr>
            <w:tcW w:w="2007" w:type="dxa"/>
            <w:tcBorders>
              <w:top w:val="nil"/>
              <w:left w:val="nil"/>
              <w:bottom w:val="nil"/>
              <w:right w:val="nil"/>
            </w:tcBorders>
            <w:tcMar>
              <w:top w:w="0" w:type="dxa"/>
              <w:left w:w="62" w:type="dxa"/>
              <w:bottom w:w="0" w:type="dxa"/>
              <w:right w:w="62" w:type="dxa"/>
            </w:tcMar>
          </w:tcPr>
          <w:p w:rsidR="00630CE1" w:rsidP="00AD5C57">
            <w:pPr>
              <w:pStyle w:val="BodyText"/>
              <w:rPr>
                <w:lang w:val="en-NZ"/>
              </w:rPr>
            </w:pPr>
            <w:r w:rsidRPr="00AD5C57">
              <w:t>40</w:t>
            </w:r>
          </w:p>
        </w:tc>
      </w:tr>
      <w:tr w:rsidTr="00AD5C57">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630CE1" w:rsidP="00AD5C57">
            <w:pPr>
              <w:pStyle w:val="BodyText"/>
              <w:rPr>
                <w:lang w:val="en-NZ"/>
              </w:rPr>
            </w:pPr>
            <w:r w:rsidRPr="00AD5C57">
              <w:t>UEENEEE105A</w:t>
            </w:r>
          </w:p>
        </w:tc>
        <w:tc>
          <w:tcPr>
            <w:tcW w:w="5592" w:type="dxa"/>
            <w:tcBorders>
              <w:top w:val="nil"/>
              <w:left w:val="nil"/>
              <w:bottom w:val="nil"/>
              <w:right w:val="nil"/>
            </w:tcBorders>
            <w:tcMar>
              <w:top w:w="0" w:type="dxa"/>
              <w:left w:w="62" w:type="dxa"/>
              <w:bottom w:w="0" w:type="dxa"/>
              <w:right w:w="62" w:type="dxa"/>
            </w:tcMar>
          </w:tcPr>
          <w:p w:rsidR="00630CE1" w:rsidRPr="00AD5C57" w:rsidP="00AD5C57">
            <w:pPr>
              <w:pStyle w:val="BodyText"/>
            </w:pPr>
            <w:r w:rsidRPr="00AD5C57">
              <w:t xml:space="preserve">Fix and secure </w:t>
            </w:r>
            <w:r w:rsidRPr="00AD5C57">
              <w:t>electrotechnology</w:t>
            </w:r>
            <w:r w:rsidRPr="00AD5C57">
              <w:t xml:space="preserve"> equipment</w:t>
            </w:r>
          </w:p>
          <w:p w:rsidR="00630CE1" w:rsidP="00AD5C57">
            <w:pPr>
              <w:pStyle w:val="BodyText"/>
              <w:rPr>
                <w:lang w:val="en-NZ"/>
              </w:rPr>
            </w:pPr>
            <w:r w:rsidRPr="00AD5C57">
              <w:t>∟UEENEEE101A Apply Occupational Health and Safety regulations, codes and practices in the workplace</w:t>
            </w:r>
          </w:p>
        </w:tc>
        <w:tc>
          <w:tcPr>
            <w:tcW w:w="2007" w:type="dxa"/>
            <w:tcBorders>
              <w:top w:val="nil"/>
              <w:left w:val="nil"/>
              <w:bottom w:val="nil"/>
              <w:right w:val="nil"/>
            </w:tcBorders>
            <w:tcMar>
              <w:top w:w="0" w:type="dxa"/>
              <w:left w:w="62" w:type="dxa"/>
              <w:bottom w:w="0" w:type="dxa"/>
              <w:right w:w="62" w:type="dxa"/>
            </w:tcMar>
          </w:tcPr>
          <w:p w:rsidR="00630CE1" w:rsidP="00AD5C57">
            <w:pPr>
              <w:pStyle w:val="BodyText"/>
              <w:rPr>
                <w:lang w:val="en-NZ"/>
              </w:rPr>
            </w:pPr>
            <w:r w:rsidRPr="00AD5C57">
              <w:t>20</w:t>
            </w:r>
          </w:p>
        </w:tc>
      </w:tr>
      <w:tr w:rsidTr="00AD5C57">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630CE1" w:rsidP="00AD5C57">
            <w:pPr>
              <w:pStyle w:val="BodyText"/>
              <w:rPr>
                <w:lang w:val="en-NZ"/>
              </w:rPr>
            </w:pPr>
            <w:r w:rsidRPr="00AD5C57">
              <w:t>UEENEEE137A</w:t>
            </w:r>
          </w:p>
        </w:tc>
        <w:tc>
          <w:tcPr>
            <w:tcW w:w="5592" w:type="dxa"/>
            <w:tcBorders>
              <w:top w:val="nil"/>
              <w:left w:val="nil"/>
              <w:bottom w:val="nil"/>
              <w:right w:val="nil"/>
            </w:tcBorders>
            <w:tcMar>
              <w:top w:w="0" w:type="dxa"/>
              <w:left w:w="62" w:type="dxa"/>
              <w:bottom w:w="0" w:type="dxa"/>
              <w:right w:w="62" w:type="dxa"/>
            </w:tcMar>
          </w:tcPr>
          <w:p w:rsidR="00630CE1" w:rsidRPr="00AD5C57" w:rsidP="00AD5C57">
            <w:pPr>
              <w:pStyle w:val="BodyText"/>
            </w:pPr>
            <w:r w:rsidRPr="00AD5C57">
              <w:t xml:space="preserve">Document and apply measures to control OHS risks associated with </w:t>
            </w:r>
            <w:r w:rsidRPr="00AD5C57">
              <w:t>electrotechnology</w:t>
            </w:r>
            <w:r w:rsidRPr="00AD5C57">
              <w:t xml:space="preserve"> work</w:t>
            </w:r>
          </w:p>
          <w:p w:rsidR="00630CE1" w:rsidP="00AD5C57">
            <w:pPr>
              <w:pStyle w:val="BodyText"/>
              <w:rPr>
                <w:lang w:val="en-NZ"/>
              </w:rPr>
            </w:pPr>
            <w:r w:rsidRPr="00AD5C57">
              <w:t>∟UEENEEE101A Apply Occupational Health and Safety regulations, codes and practices in the workplace</w:t>
            </w:r>
          </w:p>
        </w:tc>
        <w:tc>
          <w:tcPr>
            <w:tcW w:w="2007" w:type="dxa"/>
            <w:tcBorders>
              <w:top w:val="nil"/>
              <w:left w:val="nil"/>
              <w:bottom w:val="nil"/>
              <w:right w:val="nil"/>
            </w:tcBorders>
            <w:tcMar>
              <w:top w:w="0" w:type="dxa"/>
              <w:left w:w="62" w:type="dxa"/>
              <w:bottom w:w="0" w:type="dxa"/>
              <w:right w:w="62" w:type="dxa"/>
            </w:tcMar>
          </w:tcPr>
          <w:p w:rsidR="00630CE1" w:rsidP="00AD5C57">
            <w:pPr>
              <w:pStyle w:val="BodyText"/>
              <w:rPr>
                <w:lang w:val="en-NZ"/>
              </w:rPr>
            </w:pPr>
            <w:r w:rsidRPr="00AD5C57">
              <w:t>20</w:t>
            </w:r>
          </w:p>
        </w:tc>
      </w:tr>
      <w:tr w:rsidTr="00AD5C57">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630CE1" w:rsidP="00AD5C57">
            <w:pPr>
              <w:pStyle w:val="BodyText"/>
              <w:rPr>
                <w:lang w:val="en-NZ"/>
              </w:rPr>
            </w:pPr>
            <w:r w:rsidRPr="00AD5C57">
              <w:t>UEENEEK142A</w:t>
            </w:r>
          </w:p>
        </w:tc>
        <w:tc>
          <w:tcPr>
            <w:tcW w:w="5592" w:type="dxa"/>
            <w:tcBorders>
              <w:top w:val="nil"/>
              <w:left w:val="nil"/>
              <w:bottom w:val="nil"/>
              <w:right w:val="nil"/>
            </w:tcBorders>
            <w:tcMar>
              <w:top w:w="0" w:type="dxa"/>
              <w:left w:w="62" w:type="dxa"/>
              <w:bottom w:w="0" w:type="dxa"/>
              <w:right w:w="62" w:type="dxa"/>
            </w:tcMar>
          </w:tcPr>
          <w:p w:rsidR="00630CE1" w:rsidP="00AD5C57">
            <w:pPr>
              <w:pStyle w:val="BodyText"/>
              <w:rPr>
                <w:lang w:val="en-NZ"/>
              </w:rPr>
            </w:pPr>
            <w:r w:rsidRPr="00AD5C57">
              <w:t xml:space="preserve">Apply environmentally and sustainable procedures in </w:t>
            </w:r>
            <w:r w:rsidRPr="00AD5C57">
              <w:t>the energy sector</w:t>
            </w:r>
          </w:p>
        </w:tc>
        <w:tc>
          <w:tcPr>
            <w:tcW w:w="2007" w:type="dxa"/>
            <w:tcBorders>
              <w:top w:val="nil"/>
              <w:left w:val="nil"/>
              <w:bottom w:val="nil"/>
              <w:right w:val="nil"/>
            </w:tcBorders>
            <w:tcMar>
              <w:top w:w="0" w:type="dxa"/>
              <w:left w:w="62" w:type="dxa"/>
              <w:bottom w:w="0" w:type="dxa"/>
              <w:right w:w="62" w:type="dxa"/>
            </w:tcMar>
          </w:tcPr>
          <w:p w:rsidR="00630CE1" w:rsidP="00AD5C57">
            <w:pPr>
              <w:pStyle w:val="BodyText"/>
              <w:rPr>
                <w:lang w:val="en-NZ"/>
              </w:rPr>
            </w:pPr>
            <w:r w:rsidRPr="00AD5C57">
              <w:t>20</w:t>
            </w:r>
          </w:p>
        </w:tc>
      </w:tr>
      <w:tr w:rsidTr="00AD5C57">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630CE1" w:rsidP="00AD5C57">
            <w:pPr>
              <w:pStyle w:val="BodyText"/>
              <w:rPr>
                <w:lang w:val="en-NZ"/>
              </w:rPr>
            </w:pPr>
            <w:r w:rsidRPr="00AD5C57">
              <w:t>UETTDREL14</w:t>
            </w:r>
          </w:p>
        </w:tc>
        <w:tc>
          <w:tcPr>
            <w:tcW w:w="5592" w:type="dxa"/>
            <w:tcBorders>
              <w:top w:val="nil"/>
              <w:left w:val="nil"/>
              <w:bottom w:val="nil"/>
              <w:right w:val="nil"/>
            </w:tcBorders>
            <w:tcMar>
              <w:top w:w="0" w:type="dxa"/>
              <w:left w:w="62" w:type="dxa"/>
              <w:bottom w:w="0" w:type="dxa"/>
              <w:right w:w="62" w:type="dxa"/>
            </w:tcMar>
          </w:tcPr>
          <w:p w:rsidR="00630CE1" w:rsidP="00AD5C57">
            <w:pPr>
              <w:pStyle w:val="BodyText"/>
              <w:rPr>
                <w:lang w:val="en-NZ"/>
              </w:rPr>
            </w:pPr>
            <w:r w:rsidRPr="00AD5C57">
              <w:t>Working safely near live electrical apparatus as a non-electrical worker</w:t>
            </w:r>
          </w:p>
        </w:tc>
        <w:tc>
          <w:tcPr>
            <w:tcW w:w="2007" w:type="dxa"/>
            <w:tcBorders>
              <w:top w:val="nil"/>
              <w:left w:val="nil"/>
              <w:bottom w:val="nil"/>
              <w:right w:val="nil"/>
            </w:tcBorders>
            <w:tcMar>
              <w:top w:w="0" w:type="dxa"/>
              <w:left w:w="62" w:type="dxa"/>
              <w:bottom w:w="0" w:type="dxa"/>
              <w:right w:w="62" w:type="dxa"/>
            </w:tcMar>
          </w:tcPr>
          <w:p w:rsidR="00630CE1" w:rsidP="00AD5C57">
            <w:pPr>
              <w:pStyle w:val="BodyText"/>
              <w:rPr>
                <w:lang w:val="en-NZ"/>
              </w:rPr>
            </w:pPr>
            <w:r w:rsidRPr="00AD5C57">
              <w:t>40</w:t>
            </w:r>
          </w:p>
        </w:tc>
      </w:tr>
      <w:tr w:rsidTr="00AD5C57">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630CE1" w:rsidP="00AD5C57">
            <w:pPr>
              <w:pStyle w:val="BodyText"/>
              <w:rPr>
                <w:lang w:val="en-NZ"/>
              </w:rPr>
            </w:pPr>
            <w:r w:rsidRPr="00AD5C57">
              <w:t>UETTDRIS81</w:t>
            </w:r>
          </w:p>
        </w:tc>
        <w:tc>
          <w:tcPr>
            <w:tcW w:w="5592" w:type="dxa"/>
            <w:tcBorders>
              <w:top w:val="nil"/>
              <w:left w:val="nil"/>
              <w:bottom w:val="nil"/>
              <w:right w:val="nil"/>
            </w:tcBorders>
            <w:tcMar>
              <w:top w:w="0" w:type="dxa"/>
              <w:left w:w="62" w:type="dxa"/>
              <w:bottom w:w="0" w:type="dxa"/>
              <w:right w:w="62" w:type="dxa"/>
            </w:tcMar>
          </w:tcPr>
          <w:p w:rsidR="00630CE1" w:rsidRPr="00AD5C57" w:rsidP="00AD5C57">
            <w:pPr>
              <w:pStyle w:val="BodyText"/>
            </w:pPr>
            <w:r w:rsidRPr="00AD5C57">
              <w:t>Install telecommunications infrastructure on electricity supply industry assets</w:t>
            </w:r>
          </w:p>
          <w:p w:rsidR="00630CE1" w:rsidRPr="00AD5C57" w:rsidP="00AD5C57">
            <w:pPr>
              <w:pStyle w:val="BodyText"/>
            </w:pPr>
            <w:r w:rsidRPr="00AD5C57">
              <w:t xml:space="preserve">Common Unit Group </w:t>
            </w:r>
          </w:p>
          <w:p w:rsidR="00630CE1" w:rsidRPr="00AD5C57" w:rsidP="00AD5C57">
            <w:pPr>
              <w:pStyle w:val="BodyText"/>
            </w:pPr>
            <w:r w:rsidRPr="00AD5C57">
              <w:t xml:space="preserve">∟UEENEEE101A Apply Occupational </w:t>
            </w:r>
            <w:r w:rsidRPr="00AD5C57">
              <w:t>Health and Safety regulations, codes and practices in the workplace</w:t>
            </w:r>
          </w:p>
          <w:p w:rsidR="00630CE1" w:rsidRPr="00AD5C57" w:rsidP="00AD5C57">
            <w:pPr>
              <w:pStyle w:val="BodyText"/>
            </w:pPr>
            <w:r w:rsidRPr="00AD5C57">
              <w:t>∟UEENEEE102A Fabricate, assemble and dismantle utilities industry components</w:t>
            </w:r>
          </w:p>
          <w:p w:rsidR="00630CE1" w:rsidRPr="00AD5C57" w:rsidP="00AD5C57">
            <w:pPr>
              <w:pStyle w:val="BodyText"/>
            </w:pPr>
            <w:r w:rsidRPr="00AD5C57">
              <w:t xml:space="preserve">∟UEENEEE105A Fix and secure </w:t>
            </w:r>
            <w:r w:rsidRPr="00AD5C57">
              <w:t>electrotechnology</w:t>
            </w:r>
            <w:r w:rsidRPr="00AD5C57">
              <w:t xml:space="preserve"> equipment</w:t>
            </w:r>
          </w:p>
          <w:p w:rsidR="00630CE1" w:rsidP="00AD5C57">
            <w:pPr>
              <w:pStyle w:val="BodyText"/>
              <w:rPr>
                <w:lang w:val="en-NZ"/>
              </w:rPr>
            </w:pPr>
            <w:r w:rsidRPr="00AD5C57">
              <w:t>∟UETTDREL14 Working safely near live electrical apparat</w:t>
            </w:r>
            <w:r w:rsidRPr="00AD5C57">
              <w:t>us as a non-electrical worker</w:t>
            </w:r>
          </w:p>
        </w:tc>
        <w:tc>
          <w:tcPr>
            <w:tcW w:w="2007" w:type="dxa"/>
            <w:tcBorders>
              <w:top w:val="nil"/>
              <w:left w:val="nil"/>
              <w:bottom w:val="nil"/>
              <w:right w:val="nil"/>
            </w:tcBorders>
            <w:tcMar>
              <w:top w:w="0" w:type="dxa"/>
              <w:left w:w="62" w:type="dxa"/>
              <w:bottom w:w="0" w:type="dxa"/>
              <w:right w:w="62" w:type="dxa"/>
            </w:tcMar>
          </w:tcPr>
          <w:p w:rsidR="00630CE1" w:rsidP="00AD5C57">
            <w:pPr>
              <w:pStyle w:val="BodyText"/>
              <w:rPr>
                <w:lang w:val="en-NZ"/>
              </w:rPr>
            </w:pPr>
            <w:r w:rsidRPr="00AD5C57">
              <w:t>80</w:t>
            </w:r>
          </w:p>
        </w:tc>
      </w:tr>
      <w:tr w:rsidTr="00AD5C57">
        <w:tblPrEx>
          <w:tblW w:w="9498" w:type="dxa"/>
          <w:tblLayout w:type="fixed"/>
          <w:tblCellMar>
            <w:left w:w="62" w:type="dxa"/>
            <w:right w:w="62" w:type="dxa"/>
          </w:tblCellMar>
          <w:tblLook w:val="0000"/>
        </w:tblPrEx>
        <w:trPr>
          <w:trHeight w:val="604"/>
        </w:trPr>
        <w:tc>
          <w:tcPr>
            <w:tcW w:w="7491" w:type="dxa"/>
            <w:gridSpan w:val="2"/>
            <w:tcBorders>
              <w:top w:val="nil"/>
              <w:left w:val="nil"/>
              <w:bottom w:val="nil"/>
              <w:right w:val="nil"/>
            </w:tcBorders>
            <w:tcMar>
              <w:top w:w="0" w:type="dxa"/>
              <w:left w:w="62" w:type="dxa"/>
              <w:bottom w:w="0" w:type="dxa"/>
              <w:right w:w="62" w:type="dxa"/>
            </w:tcMar>
          </w:tcPr>
          <w:p w:rsidR="00630CE1" w:rsidRPr="00AD5C57" w:rsidP="00AD5C57">
            <w:pPr>
              <w:pStyle w:val="BodyText"/>
            </w:pPr>
            <w:r w:rsidRPr="00AD5C57">
              <w:rPr>
                <w:rStyle w:val="SpecialBold"/>
              </w:rPr>
              <w:t>Group A: Imported and common elective units</w:t>
            </w:r>
          </w:p>
        </w:tc>
        <w:tc>
          <w:tcPr>
            <w:tcW w:w="2007" w:type="dxa"/>
            <w:tcBorders>
              <w:top w:val="nil"/>
              <w:left w:val="nil"/>
              <w:bottom w:val="nil"/>
              <w:right w:val="nil"/>
            </w:tcBorders>
            <w:tcMar>
              <w:top w:w="0" w:type="dxa"/>
              <w:left w:w="62" w:type="dxa"/>
              <w:bottom w:w="0" w:type="dxa"/>
              <w:right w:w="62" w:type="dxa"/>
            </w:tcMar>
          </w:tcPr>
          <w:p w:rsidR="00630CE1" w:rsidP="00AD5C57">
            <w:pPr>
              <w:pStyle w:val="BodyText"/>
              <w:rPr>
                <w:lang w:val="en-NZ"/>
              </w:rPr>
            </w:pPr>
            <w:r w:rsidRPr="00AD5C57">
              <w:rPr>
                <w:rStyle w:val="SpecialBold"/>
              </w:rPr>
              <w:t>Weighting Points</w:t>
            </w:r>
          </w:p>
        </w:tc>
      </w:tr>
      <w:tr w:rsidTr="00AD5C57">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630CE1" w:rsidP="00AD5C57">
            <w:pPr>
              <w:pStyle w:val="BodyText"/>
              <w:rPr>
                <w:lang w:val="en-NZ"/>
              </w:rPr>
            </w:pPr>
            <w:r w:rsidRPr="00AD5C57">
              <w:t>CPCCCM2007</w:t>
            </w:r>
          </w:p>
        </w:tc>
        <w:tc>
          <w:tcPr>
            <w:tcW w:w="5592" w:type="dxa"/>
            <w:tcBorders>
              <w:top w:val="nil"/>
              <w:left w:val="nil"/>
              <w:bottom w:val="nil"/>
              <w:right w:val="nil"/>
            </w:tcBorders>
            <w:tcMar>
              <w:top w:w="0" w:type="dxa"/>
              <w:left w:w="62" w:type="dxa"/>
              <w:bottom w:w="0" w:type="dxa"/>
              <w:right w:w="62" w:type="dxa"/>
            </w:tcMar>
          </w:tcPr>
          <w:p w:rsidR="00630CE1" w:rsidRPr="00AD5C57" w:rsidP="00AD5C57">
            <w:pPr>
              <w:pStyle w:val="BodyText"/>
            </w:pPr>
            <w:r w:rsidRPr="00AD5C57">
              <w:t>Use explosive power tools</w:t>
            </w:r>
          </w:p>
          <w:p w:rsidR="00630CE1" w:rsidP="00AD5C57">
            <w:pPr>
              <w:pStyle w:val="BodyText"/>
              <w:rPr>
                <w:lang w:val="en-NZ"/>
              </w:rPr>
            </w:pPr>
            <w:r w:rsidRPr="00AD5C57">
              <w:t>∟CPCCWHS2001 Apply WHS requirements, policies and procedures in the construction industry</w:t>
            </w:r>
          </w:p>
        </w:tc>
        <w:tc>
          <w:tcPr>
            <w:tcW w:w="2007" w:type="dxa"/>
            <w:tcBorders>
              <w:top w:val="nil"/>
              <w:left w:val="nil"/>
              <w:bottom w:val="nil"/>
              <w:right w:val="nil"/>
            </w:tcBorders>
            <w:tcMar>
              <w:top w:w="0" w:type="dxa"/>
              <w:left w:w="62" w:type="dxa"/>
              <w:bottom w:w="0" w:type="dxa"/>
              <w:right w:w="62" w:type="dxa"/>
            </w:tcMar>
          </w:tcPr>
          <w:p w:rsidR="00630CE1" w:rsidP="00AD5C57">
            <w:pPr>
              <w:pStyle w:val="BodyText"/>
              <w:rPr>
                <w:lang w:val="en-NZ"/>
              </w:rPr>
            </w:pPr>
            <w:r w:rsidRPr="00AD5C57">
              <w:t>15</w:t>
            </w:r>
          </w:p>
        </w:tc>
      </w:tr>
      <w:tr w:rsidTr="00AD5C57">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630CE1" w:rsidP="00AD5C57">
            <w:pPr>
              <w:pStyle w:val="BodyText"/>
              <w:rPr>
                <w:lang w:val="en-NZ"/>
              </w:rPr>
            </w:pPr>
            <w:r w:rsidRPr="00AD5C57">
              <w:t>CPCCWHS1001</w:t>
            </w:r>
          </w:p>
        </w:tc>
        <w:tc>
          <w:tcPr>
            <w:tcW w:w="5592" w:type="dxa"/>
            <w:tcBorders>
              <w:top w:val="nil"/>
              <w:left w:val="nil"/>
              <w:bottom w:val="nil"/>
              <w:right w:val="nil"/>
            </w:tcBorders>
            <w:tcMar>
              <w:top w:w="0" w:type="dxa"/>
              <w:left w:w="62" w:type="dxa"/>
              <w:bottom w:w="0" w:type="dxa"/>
              <w:right w:w="62" w:type="dxa"/>
            </w:tcMar>
          </w:tcPr>
          <w:p w:rsidR="00630CE1" w:rsidP="00AD5C57">
            <w:pPr>
              <w:pStyle w:val="BodyText"/>
              <w:rPr>
                <w:lang w:val="en-NZ"/>
              </w:rPr>
            </w:pPr>
            <w:r w:rsidRPr="00AD5C57">
              <w:t xml:space="preserve">Prepare to work </w:t>
            </w:r>
            <w:r w:rsidRPr="00AD5C57">
              <w:t>safely in the construction industry</w:t>
            </w:r>
          </w:p>
        </w:tc>
        <w:tc>
          <w:tcPr>
            <w:tcW w:w="2007" w:type="dxa"/>
            <w:tcBorders>
              <w:top w:val="nil"/>
              <w:left w:val="nil"/>
              <w:bottom w:val="nil"/>
              <w:right w:val="nil"/>
            </w:tcBorders>
            <w:tcMar>
              <w:top w:w="0" w:type="dxa"/>
              <w:left w:w="62" w:type="dxa"/>
              <w:bottom w:w="0" w:type="dxa"/>
              <w:right w:w="62" w:type="dxa"/>
            </w:tcMar>
          </w:tcPr>
          <w:p w:rsidR="00630CE1" w:rsidP="00AD5C57">
            <w:pPr>
              <w:pStyle w:val="BodyText"/>
              <w:rPr>
                <w:lang w:val="en-NZ"/>
              </w:rPr>
            </w:pPr>
            <w:r w:rsidRPr="00AD5C57">
              <w:t>10</w:t>
            </w:r>
          </w:p>
        </w:tc>
      </w:tr>
      <w:tr w:rsidTr="00AD5C57">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630CE1" w:rsidP="00AD5C57">
            <w:pPr>
              <w:pStyle w:val="BodyText"/>
              <w:rPr>
                <w:lang w:val="en-NZ"/>
              </w:rPr>
            </w:pPr>
            <w:r w:rsidRPr="00AD5C57">
              <w:t>HLTAID001</w:t>
            </w:r>
          </w:p>
        </w:tc>
        <w:tc>
          <w:tcPr>
            <w:tcW w:w="5592" w:type="dxa"/>
            <w:tcBorders>
              <w:top w:val="nil"/>
              <w:left w:val="nil"/>
              <w:bottom w:val="nil"/>
              <w:right w:val="nil"/>
            </w:tcBorders>
            <w:tcMar>
              <w:top w:w="0" w:type="dxa"/>
              <w:left w:w="62" w:type="dxa"/>
              <w:bottom w:w="0" w:type="dxa"/>
              <w:right w:w="62" w:type="dxa"/>
            </w:tcMar>
          </w:tcPr>
          <w:p w:rsidR="00630CE1" w:rsidP="00AD5C57">
            <w:pPr>
              <w:pStyle w:val="BodyText"/>
              <w:rPr>
                <w:lang w:val="en-NZ"/>
              </w:rPr>
            </w:pPr>
            <w:bookmarkStart w:id="4" w:name="_GoBack"/>
            <w:r w:rsidRPr="00AD5C57">
              <w:t>Provide cardiopulmonary resuscitation</w:t>
            </w:r>
            <w:bookmarkEnd w:id="4"/>
          </w:p>
        </w:tc>
        <w:tc>
          <w:tcPr>
            <w:tcW w:w="2007" w:type="dxa"/>
            <w:tcBorders>
              <w:top w:val="nil"/>
              <w:left w:val="nil"/>
              <w:bottom w:val="nil"/>
              <w:right w:val="nil"/>
            </w:tcBorders>
            <w:tcMar>
              <w:top w:w="0" w:type="dxa"/>
              <w:left w:w="62" w:type="dxa"/>
              <w:bottom w:w="0" w:type="dxa"/>
              <w:right w:w="62" w:type="dxa"/>
            </w:tcMar>
          </w:tcPr>
          <w:p w:rsidR="00630CE1" w:rsidP="00AD5C57">
            <w:pPr>
              <w:pStyle w:val="BodyText"/>
              <w:rPr>
                <w:lang w:val="en-NZ"/>
              </w:rPr>
            </w:pPr>
            <w:r w:rsidRPr="00AD5C57">
              <w:t>10</w:t>
            </w:r>
          </w:p>
        </w:tc>
      </w:tr>
      <w:tr w:rsidTr="00AD5C57">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4F4DB2" w:rsidRPr="00AD5C57" w:rsidP="00AD5C57">
            <w:pPr>
              <w:pStyle w:val="BodyText"/>
            </w:pPr>
            <w:r w:rsidRPr="004F4DB2">
              <w:t>^ HLTAID009</w:t>
            </w:r>
          </w:p>
        </w:tc>
        <w:tc>
          <w:tcPr>
            <w:tcW w:w="5592" w:type="dxa"/>
            <w:tcBorders>
              <w:top w:val="nil"/>
              <w:left w:val="nil"/>
              <w:bottom w:val="nil"/>
              <w:right w:val="nil"/>
            </w:tcBorders>
            <w:tcMar>
              <w:top w:w="0" w:type="dxa"/>
              <w:left w:w="62" w:type="dxa"/>
              <w:bottom w:w="0" w:type="dxa"/>
              <w:right w:w="62" w:type="dxa"/>
            </w:tcMar>
          </w:tcPr>
          <w:p w:rsidR="004F4DB2" w:rsidRPr="00AD5C57" w:rsidP="00AD5C57">
            <w:pPr>
              <w:pStyle w:val="BodyText"/>
            </w:pPr>
            <w:r w:rsidRPr="004F4DB2">
              <w:t>Provide cardiopulmonary resuscitation (must be delivered from 1 July 2022)</w:t>
            </w:r>
          </w:p>
        </w:tc>
        <w:tc>
          <w:tcPr>
            <w:tcW w:w="2007" w:type="dxa"/>
            <w:tcBorders>
              <w:top w:val="nil"/>
              <w:left w:val="nil"/>
              <w:bottom w:val="nil"/>
              <w:right w:val="nil"/>
            </w:tcBorders>
            <w:tcMar>
              <w:top w:w="0" w:type="dxa"/>
              <w:left w:w="62" w:type="dxa"/>
              <w:bottom w:w="0" w:type="dxa"/>
              <w:right w:w="62" w:type="dxa"/>
            </w:tcMar>
          </w:tcPr>
          <w:p w:rsidR="004F4DB2" w:rsidRPr="00AD5C57" w:rsidP="00AD5C57">
            <w:pPr>
              <w:pStyle w:val="BodyText"/>
            </w:pPr>
            <w:r>
              <w:t>10</w:t>
            </w:r>
          </w:p>
        </w:tc>
      </w:tr>
      <w:tr w:rsidTr="00AD5C57">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630CE1" w:rsidP="00AD5C57">
            <w:pPr>
              <w:pStyle w:val="BodyText"/>
              <w:rPr>
                <w:lang w:val="en-NZ"/>
              </w:rPr>
            </w:pPr>
            <w:r w:rsidRPr="00AD5C57">
              <w:t>RIIWHS202D</w:t>
            </w:r>
          </w:p>
        </w:tc>
        <w:tc>
          <w:tcPr>
            <w:tcW w:w="5592" w:type="dxa"/>
            <w:tcBorders>
              <w:top w:val="nil"/>
              <w:left w:val="nil"/>
              <w:bottom w:val="nil"/>
              <w:right w:val="nil"/>
            </w:tcBorders>
            <w:tcMar>
              <w:top w:w="0" w:type="dxa"/>
              <w:left w:w="62" w:type="dxa"/>
              <w:bottom w:w="0" w:type="dxa"/>
              <w:right w:w="62" w:type="dxa"/>
            </w:tcMar>
          </w:tcPr>
          <w:p w:rsidR="00630CE1" w:rsidP="00AD5C57">
            <w:pPr>
              <w:pStyle w:val="BodyText"/>
              <w:rPr>
                <w:lang w:val="en-NZ"/>
              </w:rPr>
            </w:pPr>
            <w:r w:rsidRPr="00AD5C57">
              <w:t>Enter and work in confined spaces</w:t>
            </w:r>
          </w:p>
        </w:tc>
        <w:tc>
          <w:tcPr>
            <w:tcW w:w="2007" w:type="dxa"/>
            <w:tcBorders>
              <w:top w:val="nil"/>
              <w:left w:val="nil"/>
              <w:bottom w:val="nil"/>
              <w:right w:val="nil"/>
            </w:tcBorders>
            <w:tcMar>
              <w:top w:w="0" w:type="dxa"/>
              <w:left w:w="62" w:type="dxa"/>
              <w:bottom w:w="0" w:type="dxa"/>
              <w:right w:w="62" w:type="dxa"/>
            </w:tcMar>
          </w:tcPr>
          <w:p w:rsidR="00630CE1" w:rsidP="00AD5C57">
            <w:pPr>
              <w:pStyle w:val="BodyText"/>
              <w:rPr>
                <w:lang w:val="en-NZ"/>
              </w:rPr>
            </w:pPr>
            <w:r w:rsidRPr="00AD5C57">
              <w:t>30</w:t>
            </w:r>
          </w:p>
        </w:tc>
      </w:tr>
      <w:tr w:rsidTr="00AD5C57">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630CE1" w:rsidP="00AD5C57">
            <w:pPr>
              <w:pStyle w:val="BodyText"/>
              <w:rPr>
                <w:lang w:val="en-NZ"/>
              </w:rPr>
            </w:pPr>
            <w:r w:rsidRPr="00AD5C57">
              <w:t>RIIWHS204D</w:t>
            </w:r>
          </w:p>
        </w:tc>
        <w:tc>
          <w:tcPr>
            <w:tcW w:w="5592" w:type="dxa"/>
            <w:tcBorders>
              <w:top w:val="nil"/>
              <w:left w:val="nil"/>
              <w:bottom w:val="nil"/>
              <w:right w:val="nil"/>
            </w:tcBorders>
            <w:tcMar>
              <w:top w:w="0" w:type="dxa"/>
              <w:left w:w="62" w:type="dxa"/>
              <w:bottom w:w="0" w:type="dxa"/>
              <w:right w:w="62" w:type="dxa"/>
            </w:tcMar>
          </w:tcPr>
          <w:p w:rsidR="00630CE1" w:rsidP="00AD5C57">
            <w:pPr>
              <w:pStyle w:val="BodyText"/>
              <w:rPr>
                <w:lang w:val="en-NZ"/>
              </w:rPr>
            </w:pPr>
            <w:r w:rsidRPr="00AD5C57">
              <w:t>Work safely at heights</w:t>
            </w:r>
          </w:p>
        </w:tc>
        <w:tc>
          <w:tcPr>
            <w:tcW w:w="2007" w:type="dxa"/>
            <w:tcBorders>
              <w:top w:val="nil"/>
              <w:left w:val="nil"/>
              <w:bottom w:val="nil"/>
              <w:right w:val="nil"/>
            </w:tcBorders>
            <w:tcMar>
              <w:top w:w="0" w:type="dxa"/>
              <w:left w:w="62" w:type="dxa"/>
              <w:bottom w:w="0" w:type="dxa"/>
              <w:right w:w="62" w:type="dxa"/>
            </w:tcMar>
          </w:tcPr>
          <w:p w:rsidR="00630CE1" w:rsidP="00AD5C57">
            <w:pPr>
              <w:pStyle w:val="BodyText"/>
              <w:rPr>
                <w:lang w:val="en-NZ"/>
              </w:rPr>
            </w:pPr>
            <w:r w:rsidRPr="00AD5C57">
              <w:t>20</w:t>
            </w:r>
          </w:p>
        </w:tc>
      </w:tr>
      <w:tr w:rsidTr="00AD5C57">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630CE1" w:rsidP="00AD5C57">
            <w:pPr>
              <w:pStyle w:val="BodyText"/>
              <w:rPr>
                <w:lang w:val="en-NZ"/>
              </w:rPr>
            </w:pPr>
            <w:r w:rsidRPr="00AD5C57">
              <w:t>RIIWHS205D</w:t>
            </w:r>
          </w:p>
        </w:tc>
        <w:tc>
          <w:tcPr>
            <w:tcW w:w="5592" w:type="dxa"/>
            <w:tcBorders>
              <w:top w:val="nil"/>
              <w:left w:val="nil"/>
              <w:bottom w:val="nil"/>
              <w:right w:val="nil"/>
            </w:tcBorders>
            <w:tcMar>
              <w:top w:w="0" w:type="dxa"/>
              <w:left w:w="62" w:type="dxa"/>
              <w:bottom w:w="0" w:type="dxa"/>
              <w:right w:w="62" w:type="dxa"/>
            </w:tcMar>
          </w:tcPr>
          <w:p w:rsidR="00630CE1" w:rsidP="00AD5C57">
            <w:pPr>
              <w:pStyle w:val="BodyText"/>
              <w:rPr>
                <w:lang w:val="en-NZ"/>
              </w:rPr>
            </w:pPr>
            <w:r w:rsidRPr="00AD5C57">
              <w:t>Control traffic with stop-slow bat</w:t>
            </w:r>
          </w:p>
        </w:tc>
        <w:tc>
          <w:tcPr>
            <w:tcW w:w="2007" w:type="dxa"/>
            <w:tcBorders>
              <w:top w:val="nil"/>
              <w:left w:val="nil"/>
              <w:bottom w:val="nil"/>
              <w:right w:val="nil"/>
            </w:tcBorders>
            <w:tcMar>
              <w:top w:w="0" w:type="dxa"/>
              <w:left w:w="62" w:type="dxa"/>
              <w:bottom w:w="0" w:type="dxa"/>
              <w:right w:w="62" w:type="dxa"/>
            </w:tcMar>
          </w:tcPr>
          <w:p w:rsidR="00630CE1" w:rsidP="00AD5C57">
            <w:pPr>
              <w:pStyle w:val="BodyText"/>
              <w:rPr>
                <w:lang w:val="en-NZ"/>
              </w:rPr>
            </w:pPr>
            <w:r w:rsidRPr="00AD5C57">
              <w:t>10</w:t>
            </w:r>
          </w:p>
        </w:tc>
      </w:tr>
      <w:tr w:rsidTr="00AD5C57">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630CE1" w:rsidP="00AD5C57">
            <w:pPr>
              <w:pStyle w:val="BodyText"/>
              <w:rPr>
                <w:lang w:val="en-NZ"/>
              </w:rPr>
            </w:pPr>
            <w:r w:rsidRPr="00AD5C57">
              <w:t>TLID3035</w:t>
            </w:r>
          </w:p>
        </w:tc>
        <w:tc>
          <w:tcPr>
            <w:tcW w:w="5592" w:type="dxa"/>
            <w:tcBorders>
              <w:top w:val="nil"/>
              <w:left w:val="nil"/>
              <w:bottom w:val="nil"/>
              <w:right w:val="nil"/>
            </w:tcBorders>
            <w:tcMar>
              <w:top w:w="0" w:type="dxa"/>
              <w:left w:w="62" w:type="dxa"/>
              <w:bottom w:w="0" w:type="dxa"/>
              <w:right w:w="62" w:type="dxa"/>
            </w:tcMar>
          </w:tcPr>
          <w:p w:rsidR="00630CE1" w:rsidP="00AD5C57">
            <w:pPr>
              <w:pStyle w:val="BodyText"/>
              <w:rPr>
                <w:lang w:val="en-NZ"/>
              </w:rPr>
            </w:pPr>
            <w:r w:rsidRPr="00AD5C57">
              <w:t xml:space="preserve">Operate a boom </w:t>
            </w:r>
            <w:r w:rsidRPr="00AD5C57">
              <w:t>type elevating work platform</w:t>
            </w:r>
          </w:p>
        </w:tc>
        <w:tc>
          <w:tcPr>
            <w:tcW w:w="2007" w:type="dxa"/>
            <w:tcBorders>
              <w:top w:val="nil"/>
              <w:left w:val="nil"/>
              <w:bottom w:val="nil"/>
              <w:right w:val="nil"/>
            </w:tcBorders>
            <w:tcMar>
              <w:top w:w="0" w:type="dxa"/>
              <w:left w:w="62" w:type="dxa"/>
              <w:bottom w:w="0" w:type="dxa"/>
              <w:right w:w="62" w:type="dxa"/>
            </w:tcMar>
          </w:tcPr>
          <w:p w:rsidR="00630CE1" w:rsidP="00AD5C57">
            <w:pPr>
              <w:pStyle w:val="BodyText"/>
              <w:rPr>
                <w:lang w:val="en-NZ"/>
              </w:rPr>
            </w:pPr>
            <w:r w:rsidRPr="00AD5C57">
              <w:t>30</w:t>
            </w:r>
          </w:p>
        </w:tc>
      </w:tr>
      <w:tr w:rsidTr="00AD5C57">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630CE1" w:rsidP="00AD5C57">
            <w:pPr>
              <w:pStyle w:val="BodyText"/>
              <w:rPr>
                <w:lang w:val="en-NZ"/>
              </w:rPr>
            </w:pPr>
            <w:r w:rsidRPr="00AD5C57">
              <w:t>TLILIC0005</w:t>
            </w:r>
          </w:p>
        </w:tc>
        <w:tc>
          <w:tcPr>
            <w:tcW w:w="5592" w:type="dxa"/>
            <w:tcBorders>
              <w:top w:val="nil"/>
              <w:left w:val="nil"/>
              <w:bottom w:val="nil"/>
              <w:right w:val="nil"/>
            </w:tcBorders>
            <w:tcMar>
              <w:top w:w="0" w:type="dxa"/>
              <w:left w:w="62" w:type="dxa"/>
              <w:bottom w:w="0" w:type="dxa"/>
              <w:right w:w="62" w:type="dxa"/>
            </w:tcMar>
          </w:tcPr>
          <w:p w:rsidR="00630CE1" w:rsidP="00AD5C57">
            <w:pPr>
              <w:pStyle w:val="BodyText"/>
              <w:rPr>
                <w:lang w:val="en-NZ"/>
              </w:rPr>
            </w:pPr>
            <w:r w:rsidRPr="00AD5C57">
              <w:t>Licence to operate a boom-type elevating work platform (boom length 11 metres or more)</w:t>
            </w:r>
          </w:p>
        </w:tc>
        <w:tc>
          <w:tcPr>
            <w:tcW w:w="2007" w:type="dxa"/>
            <w:tcBorders>
              <w:top w:val="nil"/>
              <w:left w:val="nil"/>
              <w:bottom w:val="nil"/>
              <w:right w:val="nil"/>
            </w:tcBorders>
            <w:tcMar>
              <w:top w:w="0" w:type="dxa"/>
              <w:left w:w="62" w:type="dxa"/>
              <w:bottom w:w="0" w:type="dxa"/>
              <w:right w:w="62" w:type="dxa"/>
            </w:tcMar>
          </w:tcPr>
          <w:p w:rsidR="00630CE1" w:rsidP="00AD5C57">
            <w:pPr>
              <w:pStyle w:val="BodyText"/>
              <w:rPr>
                <w:lang w:val="en-NZ"/>
              </w:rPr>
            </w:pPr>
            <w:r w:rsidRPr="00AD5C57">
              <w:t>30</w:t>
            </w:r>
          </w:p>
        </w:tc>
      </w:tr>
      <w:tr w:rsidTr="00AD5C57">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630CE1" w:rsidP="00AD5C57">
            <w:pPr>
              <w:pStyle w:val="BodyText"/>
              <w:rPr>
                <w:lang w:val="en-NZ"/>
              </w:rPr>
            </w:pPr>
            <w:r w:rsidRPr="00AD5C57">
              <w:t>UEENEEC001B</w:t>
            </w:r>
          </w:p>
        </w:tc>
        <w:tc>
          <w:tcPr>
            <w:tcW w:w="5592" w:type="dxa"/>
            <w:tcBorders>
              <w:top w:val="nil"/>
              <w:left w:val="nil"/>
              <w:bottom w:val="nil"/>
              <w:right w:val="nil"/>
            </w:tcBorders>
            <w:tcMar>
              <w:top w:w="0" w:type="dxa"/>
              <w:left w:w="62" w:type="dxa"/>
              <w:bottom w:w="0" w:type="dxa"/>
              <w:right w:w="62" w:type="dxa"/>
            </w:tcMar>
          </w:tcPr>
          <w:p w:rsidR="00630CE1" w:rsidP="00AD5C57">
            <w:pPr>
              <w:pStyle w:val="BodyText"/>
              <w:rPr>
                <w:lang w:val="en-NZ"/>
              </w:rPr>
            </w:pPr>
            <w:r w:rsidRPr="00AD5C57">
              <w:t>Maintain documentation</w:t>
            </w:r>
          </w:p>
        </w:tc>
        <w:tc>
          <w:tcPr>
            <w:tcW w:w="2007" w:type="dxa"/>
            <w:tcBorders>
              <w:top w:val="nil"/>
              <w:left w:val="nil"/>
              <w:bottom w:val="nil"/>
              <w:right w:val="nil"/>
            </w:tcBorders>
            <w:tcMar>
              <w:top w:w="0" w:type="dxa"/>
              <w:left w:w="62" w:type="dxa"/>
              <w:bottom w:w="0" w:type="dxa"/>
              <w:right w:w="62" w:type="dxa"/>
            </w:tcMar>
          </w:tcPr>
          <w:p w:rsidR="00630CE1" w:rsidP="00AD5C57">
            <w:pPr>
              <w:pStyle w:val="BodyText"/>
              <w:rPr>
                <w:lang w:val="en-NZ"/>
              </w:rPr>
            </w:pPr>
            <w:r w:rsidRPr="00AD5C57">
              <w:t>20</w:t>
            </w:r>
          </w:p>
        </w:tc>
      </w:tr>
      <w:tr w:rsidTr="00AD5C57">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630CE1" w:rsidP="00AD5C57">
            <w:pPr>
              <w:pStyle w:val="BodyText"/>
              <w:rPr>
                <w:lang w:val="en-NZ"/>
              </w:rPr>
            </w:pPr>
            <w:r w:rsidRPr="00AD5C57">
              <w:t>UEENEEC008B</w:t>
            </w:r>
          </w:p>
        </w:tc>
        <w:tc>
          <w:tcPr>
            <w:tcW w:w="5592" w:type="dxa"/>
            <w:tcBorders>
              <w:top w:val="nil"/>
              <w:left w:val="nil"/>
              <w:bottom w:val="nil"/>
              <w:right w:val="nil"/>
            </w:tcBorders>
            <w:tcMar>
              <w:top w:w="0" w:type="dxa"/>
              <w:left w:w="62" w:type="dxa"/>
              <w:bottom w:w="0" w:type="dxa"/>
              <w:right w:w="62" w:type="dxa"/>
            </w:tcMar>
          </w:tcPr>
          <w:p w:rsidR="00630CE1" w:rsidP="00AD5C57">
            <w:pPr>
              <w:pStyle w:val="BodyText"/>
              <w:rPr>
                <w:lang w:val="en-NZ"/>
              </w:rPr>
            </w:pPr>
            <w:r w:rsidRPr="00AD5C57">
              <w:t xml:space="preserve">Receive and store materials and equipment for </w:t>
            </w:r>
            <w:r w:rsidRPr="00AD5C57">
              <w:t>electrotechnology</w:t>
            </w:r>
            <w:r w:rsidRPr="00AD5C57">
              <w:t xml:space="preserve"> work</w:t>
            </w:r>
          </w:p>
        </w:tc>
        <w:tc>
          <w:tcPr>
            <w:tcW w:w="2007" w:type="dxa"/>
            <w:tcBorders>
              <w:top w:val="nil"/>
              <w:left w:val="nil"/>
              <w:bottom w:val="nil"/>
              <w:right w:val="nil"/>
            </w:tcBorders>
            <w:tcMar>
              <w:top w:w="0" w:type="dxa"/>
              <w:left w:w="62" w:type="dxa"/>
              <w:bottom w:w="0" w:type="dxa"/>
              <w:right w:w="62" w:type="dxa"/>
            </w:tcMar>
          </w:tcPr>
          <w:p w:rsidR="00630CE1" w:rsidP="00AD5C57">
            <w:pPr>
              <w:pStyle w:val="BodyText"/>
              <w:rPr>
                <w:lang w:val="en-NZ"/>
              </w:rPr>
            </w:pPr>
            <w:r w:rsidRPr="00AD5C57">
              <w:t>20</w:t>
            </w:r>
          </w:p>
        </w:tc>
      </w:tr>
      <w:tr w:rsidTr="00AD5C57">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630CE1" w:rsidP="00AD5C57">
            <w:pPr>
              <w:pStyle w:val="BodyText"/>
              <w:rPr>
                <w:lang w:val="en-NZ"/>
              </w:rPr>
            </w:pPr>
            <w:r w:rsidRPr="00AD5C57">
              <w:t>UEENEEC010B</w:t>
            </w:r>
          </w:p>
        </w:tc>
        <w:tc>
          <w:tcPr>
            <w:tcW w:w="5592" w:type="dxa"/>
            <w:tcBorders>
              <w:top w:val="nil"/>
              <w:left w:val="nil"/>
              <w:bottom w:val="nil"/>
              <w:right w:val="nil"/>
            </w:tcBorders>
            <w:tcMar>
              <w:top w:w="0" w:type="dxa"/>
              <w:left w:w="62" w:type="dxa"/>
              <w:bottom w:w="0" w:type="dxa"/>
              <w:right w:w="62" w:type="dxa"/>
            </w:tcMar>
          </w:tcPr>
          <w:p w:rsidR="00630CE1" w:rsidP="00AD5C57">
            <w:pPr>
              <w:pStyle w:val="BodyText"/>
              <w:rPr>
                <w:lang w:val="en-NZ"/>
              </w:rPr>
            </w:pPr>
            <w:r w:rsidRPr="00AD5C57">
              <w:t>Deliver a service to customers</w:t>
            </w:r>
          </w:p>
        </w:tc>
        <w:tc>
          <w:tcPr>
            <w:tcW w:w="2007" w:type="dxa"/>
            <w:tcBorders>
              <w:top w:val="nil"/>
              <w:left w:val="nil"/>
              <w:bottom w:val="nil"/>
              <w:right w:val="nil"/>
            </w:tcBorders>
            <w:tcMar>
              <w:top w:w="0" w:type="dxa"/>
              <w:left w:w="62" w:type="dxa"/>
              <w:bottom w:w="0" w:type="dxa"/>
              <w:right w:w="62" w:type="dxa"/>
            </w:tcMar>
          </w:tcPr>
          <w:p w:rsidR="00630CE1" w:rsidP="00AD5C57">
            <w:pPr>
              <w:pStyle w:val="BodyText"/>
              <w:rPr>
                <w:lang w:val="en-NZ"/>
              </w:rPr>
            </w:pPr>
            <w:r w:rsidRPr="00AD5C57">
              <w:t>20</w:t>
            </w:r>
          </w:p>
        </w:tc>
      </w:tr>
      <w:tr w:rsidTr="00AD5C57">
        <w:tblPrEx>
          <w:tblW w:w="9498" w:type="dxa"/>
          <w:tblLayout w:type="fixed"/>
          <w:tblCellMar>
            <w:left w:w="62" w:type="dxa"/>
            <w:right w:w="62" w:type="dxa"/>
          </w:tblCellMar>
          <w:tblLook w:val="0000"/>
        </w:tblPrEx>
        <w:trPr>
          <w:trHeight w:val="604"/>
        </w:trPr>
        <w:tc>
          <w:tcPr>
            <w:tcW w:w="7491" w:type="dxa"/>
            <w:gridSpan w:val="2"/>
            <w:tcBorders>
              <w:top w:val="nil"/>
              <w:left w:val="nil"/>
              <w:bottom w:val="nil"/>
              <w:right w:val="nil"/>
            </w:tcBorders>
            <w:tcMar>
              <w:top w:w="0" w:type="dxa"/>
              <w:left w:w="62" w:type="dxa"/>
              <w:bottom w:w="0" w:type="dxa"/>
              <w:right w:w="62" w:type="dxa"/>
            </w:tcMar>
          </w:tcPr>
          <w:p w:rsidR="00630CE1" w:rsidRPr="00AD5C57" w:rsidP="00AD5C57">
            <w:pPr>
              <w:pStyle w:val="BodyText"/>
            </w:pPr>
            <w:r w:rsidRPr="00AD5C57">
              <w:rPr>
                <w:rStyle w:val="SpecialBold"/>
              </w:rPr>
              <w:t>Group B: Qualification elective units</w:t>
            </w:r>
          </w:p>
        </w:tc>
        <w:tc>
          <w:tcPr>
            <w:tcW w:w="2007" w:type="dxa"/>
            <w:tcBorders>
              <w:top w:val="nil"/>
              <w:left w:val="nil"/>
              <w:bottom w:val="nil"/>
              <w:right w:val="nil"/>
            </w:tcBorders>
            <w:tcMar>
              <w:top w:w="0" w:type="dxa"/>
              <w:left w:w="62" w:type="dxa"/>
              <w:bottom w:w="0" w:type="dxa"/>
              <w:right w:w="62" w:type="dxa"/>
            </w:tcMar>
          </w:tcPr>
          <w:p w:rsidR="00630CE1" w:rsidP="00AD5C57">
            <w:pPr>
              <w:pStyle w:val="BodyText"/>
              <w:rPr>
                <w:lang w:val="en-NZ"/>
              </w:rPr>
            </w:pPr>
            <w:r w:rsidRPr="00AD5C57">
              <w:rPr>
                <w:rStyle w:val="SpecialBold"/>
              </w:rPr>
              <w:t>Weighting Points</w:t>
            </w:r>
          </w:p>
        </w:tc>
      </w:tr>
      <w:tr w:rsidTr="00AD5C57">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630CE1" w:rsidP="00AD5C57">
            <w:pPr>
              <w:pStyle w:val="BodyText"/>
              <w:rPr>
                <w:lang w:val="en-NZ"/>
              </w:rPr>
            </w:pPr>
            <w:r w:rsidRPr="00AD5C57">
              <w:t>ICTCBL208</w:t>
            </w:r>
          </w:p>
        </w:tc>
        <w:tc>
          <w:tcPr>
            <w:tcW w:w="5592" w:type="dxa"/>
            <w:tcBorders>
              <w:top w:val="nil"/>
              <w:left w:val="nil"/>
              <w:bottom w:val="nil"/>
              <w:right w:val="nil"/>
            </w:tcBorders>
            <w:tcMar>
              <w:top w:w="0" w:type="dxa"/>
              <w:left w:w="62" w:type="dxa"/>
              <w:bottom w:w="0" w:type="dxa"/>
              <w:right w:w="62" w:type="dxa"/>
            </w:tcMar>
          </w:tcPr>
          <w:p w:rsidR="00630CE1" w:rsidP="00AD5C57">
            <w:pPr>
              <w:pStyle w:val="BodyText"/>
              <w:rPr>
                <w:lang w:val="en-NZ"/>
              </w:rPr>
            </w:pPr>
            <w:r w:rsidRPr="00AD5C57">
              <w:t>Splice and terminate optical fibre cable for carriers and service providers</w:t>
            </w:r>
          </w:p>
        </w:tc>
        <w:tc>
          <w:tcPr>
            <w:tcW w:w="2007" w:type="dxa"/>
            <w:tcBorders>
              <w:top w:val="nil"/>
              <w:left w:val="nil"/>
              <w:bottom w:val="nil"/>
              <w:right w:val="nil"/>
            </w:tcBorders>
            <w:tcMar>
              <w:top w:w="0" w:type="dxa"/>
              <w:left w:w="62" w:type="dxa"/>
              <w:bottom w:w="0" w:type="dxa"/>
              <w:right w:w="62" w:type="dxa"/>
            </w:tcMar>
          </w:tcPr>
          <w:p w:rsidR="00630CE1" w:rsidP="00AD5C57">
            <w:pPr>
              <w:pStyle w:val="BodyText"/>
              <w:rPr>
                <w:lang w:val="en-NZ"/>
              </w:rPr>
            </w:pPr>
            <w:r w:rsidRPr="00AD5C57">
              <w:t>40</w:t>
            </w:r>
          </w:p>
        </w:tc>
      </w:tr>
      <w:tr w:rsidTr="00AD5C57">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630CE1" w:rsidP="00AD5C57">
            <w:pPr>
              <w:pStyle w:val="BodyText"/>
              <w:rPr>
                <w:lang w:val="en-NZ"/>
              </w:rPr>
            </w:pPr>
            <w:r w:rsidRPr="00AD5C57">
              <w:t>ICTCBL210</w:t>
            </w:r>
          </w:p>
        </w:tc>
        <w:tc>
          <w:tcPr>
            <w:tcW w:w="5592" w:type="dxa"/>
            <w:tcBorders>
              <w:top w:val="nil"/>
              <w:left w:val="nil"/>
              <w:bottom w:val="nil"/>
              <w:right w:val="nil"/>
            </w:tcBorders>
            <w:tcMar>
              <w:top w:w="0" w:type="dxa"/>
              <w:left w:w="62" w:type="dxa"/>
              <w:bottom w:w="0" w:type="dxa"/>
              <w:right w:w="62" w:type="dxa"/>
            </w:tcMar>
          </w:tcPr>
          <w:p w:rsidR="00630CE1" w:rsidP="00AD5C57">
            <w:pPr>
              <w:pStyle w:val="BodyText"/>
              <w:rPr>
                <w:lang w:val="en-NZ"/>
              </w:rPr>
            </w:pPr>
            <w:r w:rsidRPr="00AD5C57">
              <w:t xml:space="preserve">Install a telecommunications service to a </w:t>
            </w:r>
            <w:r w:rsidRPr="00AD5C57">
              <w:t>building</w:t>
            </w:r>
          </w:p>
        </w:tc>
        <w:tc>
          <w:tcPr>
            <w:tcW w:w="2007" w:type="dxa"/>
            <w:tcBorders>
              <w:top w:val="nil"/>
              <w:left w:val="nil"/>
              <w:bottom w:val="nil"/>
              <w:right w:val="nil"/>
            </w:tcBorders>
            <w:tcMar>
              <w:top w:w="0" w:type="dxa"/>
              <w:left w:w="62" w:type="dxa"/>
              <w:bottom w:w="0" w:type="dxa"/>
              <w:right w:w="62" w:type="dxa"/>
            </w:tcMar>
          </w:tcPr>
          <w:p w:rsidR="00630CE1" w:rsidP="00AD5C57">
            <w:pPr>
              <w:pStyle w:val="BodyText"/>
              <w:rPr>
                <w:lang w:val="en-NZ"/>
              </w:rPr>
            </w:pPr>
            <w:r w:rsidRPr="00AD5C57">
              <w:t>60</w:t>
            </w:r>
          </w:p>
        </w:tc>
      </w:tr>
      <w:tr w:rsidTr="00AD5C57">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630CE1" w:rsidP="00AD5C57">
            <w:pPr>
              <w:pStyle w:val="BodyText"/>
              <w:rPr>
                <w:lang w:val="en-NZ"/>
              </w:rPr>
            </w:pPr>
            <w:r w:rsidRPr="00AD5C57">
              <w:t>UEENEEE103A</w:t>
            </w:r>
          </w:p>
        </w:tc>
        <w:tc>
          <w:tcPr>
            <w:tcW w:w="5592" w:type="dxa"/>
            <w:tcBorders>
              <w:top w:val="nil"/>
              <w:left w:val="nil"/>
              <w:bottom w:val="nil"/>
              <w:right w:val="nil"/>
            </w:tcBorders>
            <w:tcMar>
              <w:top w:w="0" w:type="dxa"/>
              <w:left w:w="62" w:type="dxa"/>
              <w:bottom w:w="0" w:type="dxa"/>
              <w:right w:w="62" w:type="dxa"/>
            </w:tcMar>
          </w:tcPr>
          <w:p w:rsidR="00630CE1" w:rsidRPr="00AD5C57" w:rsidP="00AD5C57">
            <w:pPr>
              <w:pStyle w:val="BodyText"/>
            </w:pPr>
            <w:r w:rsidRPr="00AD5C57">
              <w:t>Solve problems in ELV single path circuits</w:t>
            </w:r>
          </w:p>
          <w:p w:rsidR="00630CE1" w:rsidP="00AD5C57">
            <w:pPr>
              <w:pStyle w:val="BodyText"/>
              <w:rPr>
                <w:lang w:val="en-NZ"/>
              </w:rPr>
            </w:pPr>
            <w:r w:rsidRPr="00AD5C57">
              <w:t>∟UEENEEE101A Apply Occupational Health and Safety regulations, codes and practices in the workplace</w:t>
            </w:r>
          </w:p>
        </w:tc>
        <w:tc>
          <w:tcPr>
            <w:tcW w:w="2007" w:type="dxa"/>
            <w:tcBorders>
              <w:top w:val="nil"/>
              <w:left w:val="nil"/>
              <w:bottom w:val="nil"/>
              <w:right w:val="nil"/>
            </w:tcBorders>
            <w:tcMar>
              <w:top w:w="0" w:type="dxa"/>
              <w:left w:w="62" w:type="dxa"/>
              <w:bottom w:w="0" w:type="dxa"/>
              <w:right w:w="62" w:type="dxa"/>
            </w:tcMar>
          </w:tcPr>
          <w:p w:rsidR="00630CE1" w:rsidP="00AD5C57">
            <w:pPr>
              <w:pStyle w:val="BodyText"/>
              <w:rPr>
                <w:lang w:val="en-NZ"/>
              </w:rPr>
            </w:pPr>
            <w:r w:rsidRPr="00AD5C57">
              <w:t>40</w:t>
            </w:r>
          </w:p>
        </w:tc>
      </w:tr>
      <w:tr w:rsidTr="00AD5C57">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630CE1" w:rsidP="00AD5C57">
            <w:pPr>
              <w:pStyle w:val="BodyText"/>
              <w:rPr>
                <w:lang w:val="en-NZ"/>
              </w:rPr>
            </w:pPr>
            <w:r w:rsidRPr="00AD5C57">
              <w:t>UEENEEE104A</w:t>
            </w:r>
          </w:p>
        </w:tc>
        <w:tc>
          <w:tcPr>
            <w:tcW w:w="5592" w:type="dxa"/>
            <w:tcBorders>
              <w:top w:val="nil"/>
              <w:left w:val="nil"/>
              <w:bottom w:val="nil"/>
              <w:right w:val="nil"/>
            </w:tcBorders>
            <w:tcMar>
              <w:top w:w="0" w:type="dxa"/>
              <w:left w:w="62" w:type="dxa"/>
              <w:bottom w:w="0" w:type="dxa"/>
              <w:right w:w="62" w:type="dxa"/>
            </w:tcMar>
          </w:tcPr>
          <w:p w:rsidR="00630CE1" w:rsidRPr="00AD5C57" w:rsidP="00AD5C57">
            <w:pPr>
              <w:pStyle w:val="BodyText"/>
            </w:pPr>
            <w:r w:rsidRPr="00AD5C57">
              <w:t xml:space="preserve">Solve problems in </w:t>
            </w:r>
            <w:r w:rsidRPr="00AD5C57">
              <w:t>d.c.</w:t>
            </w:r>
            <w:r w:rsidRPr="00AD5C57">
              <w:t xml:space="preserve"> circuits</w:t>
            </w:r>
          </w:p>
          <w:p w:rsidR="00630CE1" w:rsidP="00AD5C57">
            <w:pPr>
              <w:pStyle w:val="BodyText"/>
              <w:rPr>
                <w:lang w:val="en-NZ"/>
              </w:rPr>
            </w:pPr>
            <w:r w:rsidRPr="00AD5C57">
              <w:t xml:space="preserve">∟UEENEEE101A Apply Occupational Health </w:t>
            </w:r>
            <w:r w:rsidRPr="00AD5C57">
              <w:t>and Safety regulations, codes and practices in the workplace</w:t>
            </w:r>
          </w:p>
        </w:tc>
        <w:tc>
          <w:tcPr>
            <w:tcW w:w="2007" w:type="dxa"/>
            <w:tcBorders>
              <w:top w:val="nil"/>
              <w:left w:val="nil"/>
              <w:bottom w:val="nil"/>
              <w:right w:val="nil"/>
            </w:tcBorders>
            <w:tcMar>
              <w:top w:w="0" w:type="dxa"/>
              <w:left w:w="62" w:type="dxa"/>
              <w:bottom w:w="0" w:type="dxa"/>
              <w:right w:w="62" w:type="dxa"/>
            </w:tcMar>
          </w:tcPr>
          <w:p w:rsidR="00630CE1" w:rsidP="00AD5C57">
            <w:pPr>
              <w:pStyle w:val="BodyText"/>
              <w:rPr>
                <w:lang w:val="en-NZ"/>
              </w:rPr>
            </w:pPr>
            <w:r w:rsidRPr="00AD5C57">
              <w:t>40</w:t>
            </w:r>
          </w:p>
        </w:tc>
      </w:tr>
      <w:tr w:rsidTr="00AD5C57">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630CE1" w:rsidP="00AD5C57">
            <w:pPr>
              <w:pStyle w:val="BodyText"/>
              <w:rPr>
                <w:lang w:val="en-NZ"/>
              </w:rPr>
            </w:pPr>
            <w:r w:rsidRPr="00AD5C57">
              <w:t>UEENEEE151A</w:t>
            </w:r>
          </w:p>
        </w:tc>
        <w:tc>
          <w:tcPr>
            <w:tcW w:w="5592" w:type="dxa"/>
            <w:tcBorders>
              <w:top w:val="nil"/>
              <w:left w:val="nil"/>
              <w:bottom w:val="nil"/>
              <w:right w:val="nil"/>
            </w:tcBorders>
            <w:tcMar>
              <w:top w:w="0" w:type="dxa"/>
              <w:left w:w="62" w:type="dxa"/>
              <w:bottom w:w="0" w:type="dxa"/>
              <w:right w:w="62" w:type="dxa"/>
            </w:tcMar>
          </w:tcPr>
          <w:p w:rsidR="00630CE1" w:rsidP="00AD5C57">
            <w:pPr>
              <w:pStyle w:val="BodyText"/>
              <w:rPr>
                <w:lang w:val="en-NZ"/>
              </w:rPr>
            </w:pPr>
            <w:r w:rsidRPr="00AD5C57">
              <w:t>Transport apparatus, equipment and materials</w:t>
            </w:r>
          </w:p>
        </w:tc>
        <w:tc>
          <w:tcPr>
            <w:tcW w:w="2007" w:type="dxa"/>
            <w:tcBorders>
              <w:top w:val="nil"/>
              <w:left w:val="nil"/>
              <w:bottom w:val="nil"/>
              <w:right w:val="nil"/>
            </w:tcBorders>
            <w:tcMar>
              <w:top w:w="0" w:type="dxa"/>
              <w:left w:w="62" w:type="dxa"/>
              <w:bottom w:w="0" w:type="dxa"/>
              <w:right w:w="62" w:type="dxa"/>
            </w:tcMar>
          </w:tcPr>
          <w:p w:rsidR="00630CE1" w:rsidP="00AD5C57">
            <w:pPr>
              <w:pStyle w:val="BodyText"/>
              <w:rPr>
                <w:lang w:val="en-NZ"/>
              </w:rPr>
            </w:pPr>
            <w:r w:rsidRPr="00AD5C57">
              <w:t>60</w:t>
            </w:r>
          </w:p>
        </w:tc>
      </w:tr>
      <w:tr w:rsidTr="00AD5C57">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630CE1" w:rsidP="00AD5C57">
            <w:pPr>
              <w:pStyle w:val="BodyText"/>
              <w:rPr>
                <w:lang w:val="en-NZ"/>
              </w:rPr>
            </w:pPr>
            <w:r w:rsidRPr="00AD5C57">
              <w:t>UEENEEF106A</w:t>
            </w:r>
          </w:p>
        </w:tc>
        <w:tc>
          <w:tcPr>
            <w:tcW w:w="5592" w:type="dxa"/>
            <w:tcBorders>
              <w:top w:val="nil"/>
              <w:left w:val="nil"/>
              <w:bottom w:val="nil"/>
              <w:right w:val="nil"/>
            </w:tcBorders>
            <w:tcMar>
              <w:top w:w="0" w:type="dxa"/>
              <w:left w:w="62" w:type="dxa"/>
              <w:bottom w:w="0" w:type="dxa"/>
              <w:right w:w="62" w:type="dxa"/>
            </w:tcMar>
          </w:tcPr>
          <w:p w:rsidR="00630CE1" w:rsidRPr="00AD5C57" w:rsidP="00AD5C57">
            <w:pPr>
              <w:pStyle w:val="BodyText"/>
            </w:pPr>
            <w:r w:rsidRPr="00AD5C57">
              <w:t>Solve problems in voice and data communications circuits</w:t>
            </w:r>
          </w:p>
          <w:p w:rsidR="00630CE1" w:rsidP="00AD5C57">
            <w:pPr>
              <w:pStyle w:val="BodyText"/>
              <w:rPr>
                <w:lang w:val="en-NZ"/>
              </w:rPr>
            </w:pPr>
            <w:r w:rsidRPr="00AD5C57">
              <w:t xml:space="preserve">∟UEENEEE101A Apply Occupational Health and </w:t>
            </w:r>
            <w:r w:rsidRPr="00AD5C57">
              <w:t xml:space="preserve">Safety </w:t>
            </w:r>
            <w:r w:rsidRPr="00AD5C57">
              <w:t>regulations, codes and practices in the workplace</w:t>
            </w:r>
          </w:p>
        </w:tc>
        <w:tc>
          <w:tcPr>
            <w:tcW w:w="2007" w:type="dxa"/>
            <w:tcBorders>
              <w:top w:val="nil"/>
              <w:left w:val="nil"/>
              <w:bottom w:val="nil"/>
              <w:right w:val="nil"/>
            </w:tcBorders>
            <w:tcMar>
              <w:top w:w="0" w:type="dxa"/>
              <w:left w:w="62" w:type="dxa"/>
              <w:bottom w:w="0" w:type="dxa"/>
              <w:right w:w="62" w:type="dxa"/>
            </w:tcMar>
          </w:tcPr>
          <w:p w:rsidR="00630CE1" w:rsidP="00AD5C57">
            <w:pPr>
              <w:pStyle w:val="BodyText"/>
              <w:rPr>
                <w:lang w:val="en-NZ"/>
              </w:rPr>
            </w:pPr>
            <w:r w:rsidRPr="00AD5C57">
              <w:t>40</w:t>
            </w:r>
          </w:p>
        </w:tc>
      </w:tr>
      <w:tr w:rsidTr="00AD5C57">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630CE1" w:rsidP="00AD5C57">
            <w:pPr>
              <w:pStyle w:val="BodyText"/>
              <w:rPr>
                <w:lang w:val="en-NZ"/>
              </w:rPr>
            </w:pPr>
            <w:r w:rsidRPr="00AD5C57">
              <w:t>UEENEEF107A</w:t>
            </w:r>
          </w:p>
        </w:tc>
        <w:tc>
          <w:tcPr>
            <w:tcW w:w="5592" w:type="dxa"/>
            <w:tcBorders>
              <w:top w:val="nil"/>
              <w:left w:val="nil"/>
              <w:bottom w:val="nil"/>
              <w:right w:val="nil"/>
            </w:tcBorders>
            <w:tcMar>
              <w:top w:w="0" w:type="dxa"/>
              <w:left w:w="62" w:type="dxa"/>
              <w:bottom w:w="0" w:type="dxa"/>
              <w:right w:w="62" w:type="dxa"/>
            </w:tcMar>
          </w:tcPr>
          <w:p w:rsidR="00630CE1" w:rsidRPr="00AD5C57" w:rsidP="00AD5C57">
            <w:pPr>
              <w:pStyle w:val="BodyText"/>
            </w:pPr>
            <w:r w:rsidRPr="00AD5C57">
              <w:t>Set up and configure the wireless capabilities of communications and data storage devices</w:t>
            </w:r>
          </w:p>
          <w:p w:rsidR="00630CE1" w:rsidP="00AD5C57">
            <w:pPr>
              <w:pStyle w:val="BodyText"/>
              <w:rPr>
                <w:lang w:val="en-NZ"/>
              </w:rPr>
            </w:pPr>
            <w:r w:rsidRPr="00AD5C57">
              <w:t>∟UEENEEE101A Apply Occupational Health and Safety regulations, codes and practices in the workplace</w:t>
            </w:r>
          </w:p>
        </w:tc>
        <w:tc>
          <w:tcPr>
            <w:tcW w:w="2007" w:type="dxa"/>
            <w:tcBorders>
              <w:top w:val="nil"/>
              <w:left w:val="nil"/>
              <w:bottom w:val="nil"/>
              <w:right w:val="nil"/>
            </w:tcBorders>
            <w:tcMar>
              <w:top w:w="0" w:type="dxa"/>
              <w:left w:w="62" w:type="dxa"/>
              <w:bottom w:w="0" w:type="dxa"/>
              <w:right w:w="62" w:type="dxa"/>
            </w:tcMar>
          </w:tcPr>
          <w:p w:rsidR="00630CE1" w:rsidP="00AD5C57">
            <w:pPr>
              <w:pStyle w:val="BodyText"/>
              <w:rPr>
                <w:lang w:val="en-NZ"/>
              </w:rPr>
            </w:pPr>
            <w:r w:rsidRPr="00AD5C57">
              <w:t>40</w:t>
            </w:r>
          </w:p>
        </w:tc>
      </w:tr>
      <w:tr w:rsidTr="00AD5C57">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630CE1" w:rsidP="00AD5C57">
            <w:pPr>
              <w:pStyle w:val="BodyText"/>
              <w:rPr>
                <w:lang w:val="en-NZ"/>
              </w:rPr>
            </w:pPr>
            <w:r w:rsidRPr="00AD5C57">
              <w:t>UETTDREL12</w:t>
            </w:r>
          </w:p>
        </w:tc>
        <w:tc>
          <w:tcPr>
            <w:tcW w:w="5592" w:type="dxa"/>
            <w:tcBorders>
              <w:top w:val="nil"/>
              <w:left w:val="nil"/>
              <w:bottom w:val="nil"/>
              <w:right w:val="nil"/>
            </w:tcBorders>
            <w:tcMar>
              <w:top w:w="0" w:type="dxa"/>
              <w:left w:w="62" w:type="dxa"/>
              <w:bottom w:w="0" w:type="dxa"/>
              <w:right w:w="62" w:type="dxa"/>
            </w:tcMar>
          </w:tcPr>
          <w:p w:rsidR="00630CE1" w:rsidRPr="00AD5C57" w:rsidP="00AD5C57">
            <w:pPr>
              <w:pStyle w:val="BodyText"/>
            </w:pPr>
            <w:r w:rsidRPr="00AD5C57">
              <w:t>Operate plant and equipment near live electrical conductors and apparatus</w:t>
            </w:r>
          </w:p>
          <w:p w:rsidR="00630CE1" w:rsidRPr="00AD5C57" w:rsidP="00AD5C57">
            <w:pPr>
              <w:pStyle w:val="BodyText"/>
            </w:pPr>
            <w:r w:rsidRPr="00AD5C57">
              <w:t xml:space="preserve">Common Unit Group </w:t>
            </w:r>
          </w:p>
          <w:p w:rsidR="00630CE1" w:rsidRPr="00AD5C57" w:rsidP="00AD5C57">
            <w:pPr>
              <w:pStyle w:val="BodyText"/>
            </w:pPr>
            <w:r w:rsidRPr="00AD5C57">
              <w:t>∟UEENEEE101A Apply Occupational Health and Safety regulations, codes and practices in the workplace</w:t>
            </w:r>
          </w:p>
          <w:p w:rsidR="00630CE1" w:rsidRPr="00AD5C57" w:rsidP="00AD5C57">
            <w:pPr>
              <w:pStyle w:val="BodyText"/>
            </w:pPr>
            <w:r w:rsidRPr="00AD5C57">
              <w:t xml:space="preserve">∟UEENEEE107A Use drawings, diagrams, schedules, </w:t>
            </w:r>
            <w:r w:rsidRPr="00AD5C57">
              <w:t>standards, codes and specifications</w:t>
            </w:r>
          </w:p>
          <w:p w:rsidR="00630CE1" w:rsidP="00AD5C57">
            <w:pPr>
              <w:pStyle w:val="BodyText"/>
              <w:rPr>
                <w:lang w:val="en-NZ"/>
              </w:rPr>
            </w:pPr>
            <w:r w:rsidRPr="00AD5C57">
              <w:t>∟UETTDREL16 Working safely near live electrical apparatus</w:t>
            </w:r>
          </w:p>
        </w:tc>
        <w:tc>
          <w:tcPr>
            <w:tcW w:w="2007" w:type="dxa"/>
            <w:tcBorders>
              <w:top w:val="nil"/>
              <w:left w:val="nil"/>
              <w:bottom w:val="nil"/>
              <w:right w:val="nil"/>
            </w:tcBorders>
            <w:tcMar>
              <w:top w:w="0" w:type="dxa"/>
              <w:left w:w="62" w:type="dxa"/>
              <w:bottom w:w="0" w:type="dxa"/>
              <w:right w:w="62" w:type="dxa"/>
            </w:tcMar>
          </w:tcPr>
          <w:p w:rsidR="00630CE1" w:rsidRPr="00AD5C57" w:rsidP="00AD5C57">
            <w:pPr>
              <w:pStyle w:val="BodyText"/>
            </w:pPr>
            <w:r w:rsidRPr="00AD5C57">
              <w:t>40</w:t>
            </w:r>
          </w:p>
        </w:tc>
      </w:tr>
    </w:tbl>
    <w:p w:rsidR="00630CE1" w:rsidRPr="00AD5C57" w:rsidP="00AD5C57">
      <w:pPr>
        <w:pStyle w:val="NoPaddingFontSize1"/>
      </w:pPr>
    </w:p>
    <w:p w:rsidR="00630CE1" w:rsidRPr="00AD5C57" w:rsidP="00AD5C57">
      <w:pPr>
        <w:pStyle w:val="AllowPageBreak"/>
      </w:pPr>
    </w:p>
    <w:p w:rsidR="00630CE1" w:rsidRPr="00AD5C57" w:rsidP="00AD5C57">
      <w:pPr>
        <w:pStyle w:val="Heading1"/>
      </w:pPr>
      <w:bookmarkStart w:id="5" w:name="O_1001716"/>
      <w:bookmarkEnd w:id="5"/>
      <w:r w:rsidRPr="00AD5C57">
        <w:t>Qualification Mapping Information</w:t>
      </w:r>
    </w:p>
    <w:tbl>
      <w:tblPr>
        <w:tblW w:w="9497" w:type="dxa"/>
        <w:tblLayout w:type="fixed"/>
        <w:tblCellMar>
          <w:left w:w="62" w:type="dxa"/>
          <w:right w:w="62" w:type="dxa"/>
        </w:tblCellMar>
        <w:tblLook w:val="0000"/>
      </w:tblPr>
      <w:tblGrid>
        <w:gridCol w:w="9497"/>
      </w:tblGrid>
      <w:tr w:rsidTr="00AD5C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630CE1" w:rsidRPr="00AD5C57" w:rsidP="00AD5C57">
            <w:pPr>
              <w:pStyle w:val="BodyText"/>
            </w:pPr>
            <w:r w:rsidRPr="00AD5C57">
              <w:t>This qualification replaces and is equivalent to UET20511 Certificate II in National Broadband Network Cabling (Electricit</w:t>
            </w:r>
            <w:r w:rsidRPr="00AD5C57">
              <w:t>y Supply Industry Assets)</w:t>
            </w:r>
          </w:p>
        </w:tc>
      </w:tr>
    </w:tbl>
    <w:p w:rsidR="00630CE1" w:rsidRPr="00AD5C57" w:rsidP="00AD5C57">
      <w:pPr>
        <w:pStyle w:val="NoPaddingFontSize1"/>
      </w:pPr>
    </w:p>
    <w:p w:rsidR="00630CE1" w:rsidRPr="00AD5C57" w:rsidP="00AD5C57">
      <w:pPr>
        <w:pStyle w:val="AllowPageBreak"/>
      </w:pPr>
    </w:p>
    <w:p w:rsidR="00630CE1" w:rsidRPr="00AD5C57" w:rsidP="00AD5C57">
      <w:pPr>
        <w:pStyle w:val="Heading1"/>
      </w:pPr>
      <w:bookmarkStart w:id="6" w:name="O_1001718"/>
      <w:bookmarkEnd w:id="6"/>
      <w:r w:rsidRPr="00AD5C57">
        <w:t>Links</w:t>
      </w:r>
    </w:p>
    <w:p w:rsidR="00630CE1" w:rsidRPr="00AD5C57" w:rsidP="008C1B5D">
      <w:pPr>
        <w:pStyle w:val="BodyText"/>
      </w:pPr>
      <w:r w:rsidRPr="00AD5C57">
        <w:t xml:space="preserve">Companion Volume Implementation Guides are found in </w:t>
      </w:r>
      <w:r w:rsidRPr="00AD5C57">
        <w:t>VETNet</w:t>
      </w:r>
      <w:r w:rsidRPr="00AD5C57">
        <w:t xml:space="preserve"> - </w:t>
      </w:r>
      <w:r>
        <w:fldChar w:fldCharType="begin"/>
      </w:r>
      <w:r>
        <w:instrText xml:space="preserve"> HYPERLINK "https://vetnet.education.gov.au/Pages/TrainingDocs.aspx?q=229bace1-b7bc-4653-9300-dffb13ecfad7" </w:instrText>
      </w:r>
      <w:r>
        <w:fldChar w:fldCharType="separate"/>
      </w:r>
      <w:r w:rsidRPr="00787DCB">
        <w:rPr>
          <w:rStyle w:val="Hyperlink"/>
        </w:rPr>
        <w:t>https://vetnet.education.gov.au/Pages/TrainingDocs.aspx?q=229bace1-b7bc-4653-9300-dffb13ecfad7</w:t>
      </w:r>
      <w:r>
        <w:fldChar w:fldCharType="end"/>
      </w:r>
    </w:p>
    <w:p w:rsidR="00630CE1" w:rsidRPr="00AD5C57" w:rsidP="00AD5C57"/>
    <w:sectPr w:rsidSect="00AD5C5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C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C57" w:rsidRPr="008C1B5D" w:rsidP="008C1B5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C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B5D" w:rsidP="00AD5C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C1B5D" w:rsidP="00AD5C57">
    <w:pPr>
      <w:pStyle w:val="Footer"/>
      <w:framePr w:wrap="around"/>
    </w:pPr>
    <w:r>
      <w:t xml:space="preserve">© Commonwealth of Australia, </w:t>
    </w:r>
    <w:r>
      <w:fldChar w:fldCharType="begin"/>
    </w:r>
    <w:r>
      <w:instrText xml:space="preserve"> DATE  \@ "yyyy"  </w:instrText>
    </w:r>
    <w:r>
      <w:instrText xml:space="preserve">\*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C1B5D" w:rsidP="00AD5C5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C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B5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D5C57" w:rsidRPr="008C1B5D" w:rsidP="008C1B5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C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B5D" w:rsidRPr="002D2AF8" w:rsidP="00AD5C57">
    <w:pPr>
      <w:pStyle w:val="Header"/>
      <w:framePr w:wrap="around"/>
    </w:pPr>
    <w:r>
      <w:fldChar w:fldCharType="begin"/>
    </w:r>
    <w:r>
      <w:instrText xml:space="preserve"> TITLE   \* MERGEFORMAT </w:instrText>
    </w:r>
    <w:r>
      <w:fldChar w:fldCharType="separate"/>
    </w:r>
    <w:r>
      <w:t>UET20519 Certificate II in National Broadband Network Cabling (Electricity Supply Industry Assets)</w:t>
    </w:r>
    <w:r>
      <w:fldChar w:fldCharType="end"/>
    </w:r>
    <w:r>
      <w:tab/>
      <w:t>Date this document was generate</w:t>
    </w:r>
    <w:r>
      <w:t xml:space="preserve">d: </w:t>
    </w:r>
    <w:r>
      <w:fldChar w:fldCharType="begin"/>
    </w:r>
    <w:r>
      <w:instrText xml:space="preserve"> CREATEDATE  \@ "d MMMM yyyy"  \* MERGEFORMAT </w:instrText>
    </w:r>
    <w:r>
      <w:fldChar w:fldCharType="separate"/>
    </w:r>
    <w:r>
      <w:rPr>
        <w:noProof/>
      </w:rPr>
      <w:t>26 September 2019</w:t>
    </w:r>
    <w:r>
      <w:fldChar w:fldCharType="end"/>
    </w:r>
  </w:p>
  <w:p w:rsidR="008C1B5D" w:rsidP="00AD5C5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5C57"/>
    <w:pPr>
      <w:keepNext/>
      <w:keepLines/>
      <w:spacing w:after="0" w:line="240" w:lineRule="auto"/>
    </w:pPr>
    <w:rPr>
      <w:rFonts w:ascii="Courier New" w:hAnsi="Courier New"/>
      <w:szCs w:val="20"/>
      <w:lang w:eastAsia="en-US"/>
    </w:rPr>
  </w:style>
  <w:style w:type="paragraph" w:styleId="Heading1">
    <w:name w:val="heading 1"/>
    <w:basedOn w:val="HeadingBase"/>
    <w:next w:val="Heading2"/>
    <w:link w:val="Heading1Char"/>
    <w:qFormat/>
    <w:rsid w:val="00AD5C57"/>
    <w:pPr>
      <w:spacing w:before="360" w:after="60"/>
      <w:outlineLvl w:val="0"/>
    </w:pPr>
    <w:rPr>
      <w:sz w:val="32"/>
    </w:rPr>
  </w:style>
  <w:style w:type="paragraph" w:styleId="Heading2">
    <w:name w:val="heading 2"/>
    <w:basedOn w:val="HeadingBase"/>
    <w:next w:val="BodyText"/>
    <w:link w:val="Heading2Char"/>
    <w:qFormat/>
    <w:rsid w:val="00AD5C57"/>
    <w:pPr>
      <w:keepLines/>
      <w:spacing w:before="240" w:after="120"/>
      <w:outlineLvl w:val="1"/>
    </w:pPr>
    <w:rPr>
      <w:sz w:val="28"/>
      <w:szCs w:val="40"/>
    </w:rPr>
  </w:style>
  <w:style w:type="paragraph" w:styleId="Heading3">
    <w:name w:val="heading 3"/>
    <w:basedOn w:val="HeadingBase"/>
    <w:next w:val="BodyText"/>
    <w:link w:val="Heading3Char"/>
    <w:qFormat/>
    <w:rsid w:val="00AD5C57"/>
    <w:pPr>
      <w:spacing w:before="180" w:after="120"/>
      <w:outlineLvl w:val="2"/>
    </w:pPr>
    <w:rPr>
      <w:spacing w:val="-10"/>
      <w:kern w:val="32"/>
    </w:rPr>
  </w:style>
  <w:style w:type="paragraph" w:styleId="Heading4">
    <w:name w:val="heading 4"/>
    <w:basedOn w:val="HeadingBase"/>
    <w:next w:val="BodyText"/>
    <w:link w:val="Heading4Char"/>
    <w:qFormat/>
    <w:rsid w:val="00AD5C57"/>
    <w:pPr>
      <w:spacing w:before="160" w:after="120"/>
      <w:outlineLvl w:val="3"/>
    </w:pPr>
    <w:rPr>
      <w:sz w:val="22"/>
    </w:rPr>
  </w:style>
  <w:style w:type="paragraph" w:styleId="Heading5">
    <w:name w:val="heading 5"/>
    <w:basedOn w:val="HeadingBase"/>
    <w:next w:val="Normal"/>
    <w:link w:val="Heading5Char"/>
    <w:qFormat/>
    <w:rsid w:val="00AD5C57"/>
    <w:pPr>
      <w:spacing w:before="80"/>
      <w:outlineLvl w:val="4"/>
    </w:pPr>
    <w:rPr>
      <w:color w:val="918585"/>
      <w:sz w:val="20"/>
    </w:rPr>
  </w:style>
  <w:style w:type="paragraph" w:styleId="Heading6">
    <w:name w:val="heading 6"/>
    <w:basedOn w:val="HeadingBase"/>
    <w:next w:val="Normal"/>
    <w:link w:val="Heading6Char"/>
    <w:qFormat/>
    <w:rsid w:val="00AD5C57"/>
    <w:pPr>
      <w:spacing w:before="60"/>
      <w:outlineLvl w:val="5"/>
    </w:pPr>
    <w:rPr>
      <w:color w:val="918585"/>
      <w:sz w:val="20"/>
    </w:rPr>
  </w:style>
  <w:style w:type="paragraph" w:styleId="Heading7">
    <w:name w:val="heading 7"/>
    <w:basedOn w:val="Normal"/>
    <w:next w:val="Normal"/>
    <w:link w:val="Heading7Char"/>
    <w:qFormat/>
    <w:rsid w:val="00AD5C57"/>
    <w:pPr>
      <w:ind w:left="720"/>
      <w:outlineLvl w:val="6"/>
    </w:pPr>
    <w:rPr>
      <w:i/>
    </w:rPr>
  </w:style>
  <w:style w:type="paragraph" w:styleId="Heading8">
    <w:name w:val="heading 8"/>
    <w:basedOn w:val="Normal"/>
    <w:next w:val="Normal"/>
    <w:link w:val="Heading8Char"/>
    <w:qFormat/>
    <w:rsid w:val="00AD5C57"/>
    <w:pPr>
      <w:ind w:left="720"/>
      <w:outlineLvl w:val="7"/>
    </w:pPr>
    <w:rPr>
      <w:i/>
    </w:rPr>
  </w:style>
  <w:style w:type="paragraph" w:styleId="Heading9">
    <w:name w:val="heading 9"/>
    <w:basedOn w:val="Normal"/>
    <w:next w:val="Normal"/>
    <w:link w:val="Heading9Char"/>
    <w:qFormat/>
    <w:rsid w:val="00AD5C57"/>
    <w:pPr>
      <w:ind w:left="720"/>
      <w:outlineLvl w:val="8"/>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D5C57"/>
    <w:rPr>
      <w:rFonts w:ascii="Times New Roman" w:eastAsia="Times New Roman" w:hAnsi="Times New Roman" w:cs="Times New Roman"/>
      <w:b/>
      <w:sz w:val="32"/>
      <w:szCs w:val="20"/>
      <w:lang w:eastAsia="en-US"/>
    </w:rPr>
  </w:style>
  <w:style w:type="paragraph" w:styleId="BodyText">
    <w:name w:val="Body Text"/>
    <w:basedOn w:val="Normal"/>
    <w:link w:val="BodyTextChar"/>
    <w:rsid w:val="00AD5C5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D5C57"/>
    <w:rPr>
      <w:rFonts w:ascii="Times New Roman" w:eastAsia="Times New Roman" w:hAnsi="Times New Roman" w:cs="Times New Roman"/>
      <w:sz w:val="24"/>
      <w:lang w:eastAsia="en-US"/>
    </w:rPr>
  </w:style>
  <w:style w:type="character" w:customStyle="1" w:styleId="SpecialBold">
    <w:name w:val="Special Bold"/>
    <w:basedOn w:val="DefaultParagraphFont"/>
    <w:rsid w:val="00AD5C57"/>
    <w:rPr>
      <w:b/>
      <w:spacing w:val="0"/>
    </w:rPr>
  </w:style>
  <w:style w:type="paragraph" w:customStyle="1" w:styleId="SuperHeading">
    <w:name w:val="SuperHeading"/>
    <w:basedOn w:val="Normal"/>
    <w:rsid w:val="00AD5C57"/>
    <w:pPr>
      <w:spacing w:before="240" w:after="120"/>
      <w:outlineLvl w:val="0"/>
    </w:pPr>
    <w:rPr>
      <w:rFonts w:ascii="Times New Roman" w:hAnsi="Times New Roman"/>
      <w:b/>
      <w:sz w:val="32"/>
    </w:rPr>
  </w:style>
  <w:style w:type="paragraph" w:customStyle="1" w:styleId="AllowPageBreak">
    <w:name w:val="AllowPageBreak"/>
    <w:rsid w:val="00AD5C57"/>
    <w:pPr>
      <w:widowControl w:val="0"/>
      <w:spacing w:after="0" w:line="240" w:lineRule="auto"/>
    </w:pPr>
    <w:rPr>
      <w:rFonts w:ascii="Times New Roman" w:hAnsi="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D5C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5C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D5C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D5C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5C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5C5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D5C5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D5C57"/>
    <w:rPr>
      <w:rFonts w:ascii="Courier New" w:eastAsia="Times New Roman" w:hAnsi="Courier New" w:cs="Times New Roman"/>
      <w:i/>
      <w:szCs w:val="20"/>
      <w:lang w:eastAsia="en-US"/>
    </w:rPr>
  </w:style>
  <w:style w:type="paragraph" w:customStyle="1" w:styleId="HeadingBase">
    <w:name w:val="Heading Base"/>
    <w:rsid w:val="00AD5C57"/>
    <w:pPr>
      <w:keepNext/>
      <w:spacing w:after="0" w:line="240" w:lineRule="auto"/>
    </w:pPr>
    <w:rPr>
      <w:rFonts w:ascii="Times New Roman" w:hAnsi="Times New Roman"/>
      <w:b/>
      <w:sz w:val="24"/>
      <w:szCs w:val="20"/>
      <w:lang w:eastAsia="en-US"/>
    </w:rPr>
  </w:style>
  <w:style w:type="paragraph" w:styleId="TOC3">
    <w:name w:val="toc 3"/>
    <w:basedOn w:val="TOCBase"/>
    <w:next w:val="Normal"/>
    <w:semiHidden/>
    <w:rsid w:val="00AD5C57"/>
    <w:pPr>
      <w:tabs>
        <w:tab w:val="right" w:leader="dot" w:pos="9072"/>
      </w:tabs>
      <w:ind w:left="567"/>
    </w:pPr>
    <w:rPr>
      <w:szCs w:val="22"/>
    </w:rPr>
  </w:style>
  <w:style w:type="paragraph" w:customStyle="1" w:styleId="TOCBase">
    <w:name w:val="TOC Base"/>
    <w:rsid w:val="00AD5C57"/>
    <w:pPr>
      <w:spacing w:after="0" w:line="240" w:lineRule="auto"/>
    </w:pPr>
    <w:rPr>
      <w:rFonts w:ascii="Garamond" w:hAnsi="Garamond"/>
      <w:noProof/>
      <w:sz w:val="20"/>
      <w:szCs w:val="20"/>
      <w:lang w:eastAsia="en-US"/>
    </w:rPr>
  </w:style>
  <w:style w:type="paragraph" w:styleId="TOC2">
    <w:name w:val="toc 2"/>
    <w:basedOn w:val="TOCBase"/>
    <w:next w:val="Normal"/>
    <w:rsid w:val="00AD5C57"/>
    <w:pPr>
      <w:tabs>
        <w:tab w:val="right" w:leader="dot" w:pos="9072"/>
      </w:tabs>
      <w:spacing w:before="40" w:after="40"/>
      <w:ind w:left="284"/>
    </w:pPr>
    <w:rPr>
      <w:rFonts w:ascii="Times New Roman" w:hAnsi="Times New Roman"/>
    </w:rPr>
  </w:style>
  <w:style w:type="paragraph" w:styleId="TOC1">
    <w:name w:val="toc 1"/>
    <w:basedOn w:val="TOCBase"/>
    <w:next w:val="Normal"/>
    <w:rsid w:val="00AD5C5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D5C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5C57"/>
    <w:rPr>
      <w:rFonts w:ascii="Times New Roman" w:eastAsia="Times New Roman" w:hAnsi="Times New Roman" w:cs="Times New Roman"/>
      <w:sz w:val="16"/>
      <w:lang w:eastAsia="en-US"/>
    </w:rPr>
  </w:style>
  <w:style w:type="paragraph" w:styleId="Title">
    <w:name w:val="Title"/>
    <w:basedOn w:val="HeadingBase"/>
    <w:link w:val="TitleChar"/>
    <w:qFormat/>
    <w:rsid w:val="00AD5C57"/>
    <w:pPr>
      <w:spacing w:before="5040"/>
      <w:jc w:val="center"/>
    </w:pPr>
    <w:rPr>
      <w:sz w:val="48"/>
      <w:szCs w:val="72"/>
      <w:lang w:val="en-US"/>
    </w:rPr>
  </w:style>
  <w:style w:type="character" w:customStyle="1" w:styleId="TitleChar">
    <w:name w:val="Title Char"/>
    <w:basedOn w:val="DefaultParagraphFont"/>
    <w:link w:val="Title"/>
    <w:rsid w:val="00AD5C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5C57"/>
    <w:pPr>
      <w:tabs>
        <w:tab w:val="left" w:pos="3600"/>
        <w:tab w:val="left" w:pos="3958"/>
      </w:tabs>
    </w:pPr>
  </w:style>
  <w:style w:type="paragraph" w:styleId="List">
    <w:name w:val="List"/>
    <w:basedOn w:val="BodyText"/>
    <w:next w:val="BodyText"/>
    <w:rsid w:val="00AD5C57"/>
    <w:pPr>
      <w:tabs>
        <w:tab w:val="left" w:pos="340"/>
      </w:tabs>
      <w:spacing w:before="60" w:after="60"/>
      <w:ind w:left="340" w:hanging="340"/>
    </w:pPr>
  </w:style>
  <w:style w:type="paragraph" w:styleId="ListBullet">
    <w:name w:val="List Bullet"/>
    <w:basedOn w:val="List"/>
    <w:rsid w:val="00AD5C57"/>
    <w:pPr>
      <w:numPr>
        <w:numId w:val="10"/>
      </w:numPr>
      <w:tabs>
        <w:tab w:val="clear" w:pos="340"/>
      </w:tabs>
      <w:spacing w:before="40" w:after="40"/>
    </w:pPr>
  </w:style>
  <w:style w:type="paragraph" w:customStyle="1" w:styleId="Note">
    <w:name w:val="Note"/>
    <w:basedOn w:val="BodyText"/>
    <w:rsid w:val="00AD5C5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D5C57"/>
    <w:pPr>
      <w:framePr w:wrap="auto" w:hAnchor="text" w:y="6049"/>
    </w:pPr>
    <w:rPr>
      <w:color w:val="000000"/>
      <w:sz w:val="40"/>
    </w:rPr>
  </w:style>
  <w:style w:type="paragraph" w:customStyle="1" w:styleId="TOCTitle">
    <w:name w:val="TOCTitle"/>
    <w:basedOn w:val="Heading1"/>
    <w:rsid w:val="00AD5C57"/>
    <w:pPr>
      <w:spacing w:after="240"/>
      <w:jc w:val="center"/>
      <w:outlineLvl w:val="9"/>
    </w:pPr>
    <w:rPr>
      <w:caps/>
    </w:rPr>
  </w:style>
  <w:style w:type="paragraph" w:customStyle="1" w:styleId="Version">
    <w:name w:val="Version"/>
    <w:rsid w:val="00AD5C57"/>
    <w:pPr>
      <w:spacing w:before="5600" w:after="0" w:line="240" w:lineRule="auto"/>
    </w:pPr>
    <w:rPr>
      <w:rFonts w:ascii="Times New Roman" w:hAnsi="Times New Roman"/>
      <w:b/>
      <w:sz w:val="20"/>
      <w:szCs w:val="72"/>
      <w:lang w:val="en-US" w:eastAsia="en-US"/>
    </w:rPr>
  </w:style>
  <w:style w:type="paragraph" w:styleId="ListBullet2">
    <w:name w:val="List Bullet 2"/>
    <w:basedOn w:val="List2"/>
    <w:rsid w:val="00AD5C57"/>
    <w:pPr>
      <w:numPr>
        <w:numId w:val="11"/>
      </w:numPr>
      <w:tabs>
        <w:tab w:val="clear" w:pos="680"/>
      </w:tabs>
    </w:pPr>
  </w:style>
  <w:style w:type="paragraph" w:styleId="Index1">
    <w:name w:val="index 1"/>
    <w:basedOn w:val="Normal"/>
    <w:next w:val="Normal"/>
    <w:semiHidden/>
    <w:rsid w:val="00AD5C57"/>
    <w:pPr>
      <w:keepNext w:val="0"/>
      <w:tabs>
        <w:tab w:val="right" w:pos="4176"/>
      </w:tabs>
      <w:ind w:left="198" w:hanging="198"/>
    </w:pPr>
    <w:rPr>
      <w:rFonts w:ascii="Garamond" w:hAnsi="Garamond"/>
    </w:rPr>
  </w:style>
  <w:style w:type="paragraph" w:styleId="IndexHeading">
    <w:name w:val="index heading"/>
    <w:basedOn w:val="Normal"/>
    <w:next w:val="Index1"/>
    <w:semiHidden/>
    <w:rsid w:val="00AD5C57"/>
    <w:pPr>
      <w:spacing w:before="120" w:after="120"/>
    </w:pPr>
    <w:rPr>
      <w:rFonts w:ascii="Arial" w:hAnsi="Arial"/>
      <w:b/>
      <w:color w:val="918585"/>
      <w:sz w:val="24"/>
    </w:rPr>
  </w:style>
  <w:style w:type="paragraph" w:styleId="Header">
    <w:name w:val="header"/>
    <w:basedOn w:val="Normal"/>
    <w:link w:val="HeaderChar"/>
    <w:rsid w:val="00AD5C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5C57"/>
    <w:rPr>
      <w:rFonts w:ascii="Times New Roman" w:eastAsia="Times New Roman" w:hAnsi="Times New Roman" w:cs="Times New Roman"/>
      <w:sz w:val="16"/>
      <w:szCs w:val="20"/>
      <w:lang w:val="en-GB" w:eastAsia="en-US"/>
    </w:rPr>
  </w:style>
  <w:style w:type="paragraph" w:customStyle="1" w:styleId="Chapter">
    <w:name w:val="Chapter"/>
    <w:basedOn w:val="Normal"/>
    <w:rsid w:val="00AD5C57"/>
    <w:pPr>
      <w:spacing w:before="240"/>
    </w:pPr>
    <w:rPr>
      <w:rFonts w:ascii="Times New Roman" w:hAnsi="Times New Roman"/>
      <w:smallCaps/>
      <w:spacing w:val="80"/>
      <w:sz w:val="28"/>
    </w:rPr>
  </w:style>
  <w:style w:type="paragraph" w:customStyle="1" w:styleId="InChapter">
    <w:name w:val="InChapter"/>
    <w:basedOn w:val="Heading3"/>
    <w:rsid w:val="00AD5C57"/>
    <w:pPr>
      <w:spacing w:after="240"/>
      <w:outlineLvl w:val="9"/>
    </w:pPr>
    <w:rPr>
      <w:noProof/>
    </w:rPr>
  </w:style>
  <w:style w:type="paragraph" w:styleId="Index2">
    <w:name w:val="index 2"/>
    <w:basedOn w:val="Normal"/>
    <w:next w:val="Normal"/>
    <w:semiHidden/>
    <w:rsid w:val="00AD5C57"/>
    <w:pPr>
      <w:tabs>
        <w:tab w:val="right" w:pos="4176"/>
      </w:tabs>
      <w:ind w:left="568" w:hanging="284"/>
    </w:pPr>
    <w:rPr>
      <w:rFonts w:ascii="Garamond" w:hAnsi="Garamond"/>
    </w:rPr>
  </w:style>
  <w:style w:type="paragraph" w:customStyle="1" w:styleId="Byline">
    <w:name w:val="Byline"/>
    <w:rsid w:val="00AD5C57"/>
    <w:pPr>
      <w:framePr w:wrap="around" w:vAnchor="page" w:hAnchor="page" w:x="1666" w:y="13933"/>
      <w:spacing w:after="0" w:line="240" w:lineRule="auto"/>
    </w:pPr>
    <w:rPr>
      <w:rFonts w:ascii="Times New Roman" w:hAnsi="Times New Roman"/>
      <w:color w:val="000000"/>
      <w:sz w:val="24"/>
      <w:szCs w:val="28"/>
      <w:lang w:val="en-US" w:eastAsia="en-US"/>
    </w:rPr>
  </w:style>
  <w:style w:type="paragraph" w:customStyle="1" w:styleId="Drawings">
    <w:name w:val="Drawings"/>
    <w:basedOn w:val="Figures"/>
    <w:rsid w:val="00AD5C57"/>
    <w:pPr>
      <w:tabs>
        <w:tab w:val="clear" w:pos="3600"/>
        <w:tab w:val="clear" w:pos="3958"/>
      </w:tabs>
      <w:jc w:val="right"/>
    </w:pPr>
  </w:style>
  <w:style w:type="character" w:styleId="Emphasis">
    <w:name w:val="Emphasis"/>
    <w:basedOn w:val="DefaultParagraphFont"/>
    <w:qFormat/>
    <w:rsid w:val="00AD5C57"/>
    <w:rPr>
      <w:i/>
    </w:rPr>
  </w:style>
  <w:style w:type="paragraph" w:styleId="Caption">
    <w:name w:val="caption"/>
    <w:basedOn w:val="BodyText"/>
    <w:next w:val="Normal"/>
    <w:qFormat/>
    <w:rsid w:val="00AD5C57"/>
    <w:pPr>
      <w:framePr w:w="2268" w:hSpace="181" w:vSpace="181" w:wrap="around" w:vAnchor="text" w:hAnchor="page" w:x="1135" w:y="285" w:anchorLock="1"/>
    </w:pPr>
    <w:rPr>
      <w:i/>
    </w:rPr>
  </w:style>
  <w:style w:type="paragraph" w:customStyle="1" w:styleId="MiniTOCTitle">
    <w:name w:val="MiniTOCTitle"/>
    <w:basedOn w:val="Heading4"/>
    <w:rsid w:val="00AD5C57"/>
    <w:pPr>
      <w:spacing w:before="240"/>
      <w:outlineLvl w:val="9"/>
    </w:pPr>
    <w:rPr>
      <w:noProof/>
      <w:sz w:val="24"/>
    </w:rPr>
  </w:style>
  <w:style w:type="paragraph" w:customStyle="1" w:styleId="MiniTOCItem">
    <w:name w:val="MiniTOCItem"/>
    <w:basedOn w:val="ListBullet"/>
    <w:rsid w:val="00AD5C57"/>
    <w:pPr>
      <w:numPr>
        <w:numId w:val="0"/>
      </w:numPr>
      <w:tabs>
        <w:tab w:val="right" w:leader="dot" w:pos="6521"/>
      </w:tabs>
      <w:spacing w:before="0" w:after="0"/>
    </w:pPr>
  </w:style>
  <w:style w:type="paragraph" w:customStyle="1" w:styleId="TOFTitle">
    <w:name w:val="TOFTitle"/>
    <w:basedOn w:val="TOCTitle"/>
    <w:rsid w:val="00AD5C57"/>
  </w:style>
  <w:style w:type="paragraph" w:styleId="TableofFigures">
    <w:name w:val="table of figures"/>
    <w:basedOn w:val="Normal"/>
    <w:next w:val="Normal"/>
    <w:semiHidden/>
    <w:rsid w:val="00AD5C57"/>
    <w:pPr>
      <w:tabs>
        <w:tab w:val="right" w:leader="dot" w:pos="9072"/>
      </w:tabs>
      <w:ind w:left="970" w:hanging="403"/>
    </w:pPr>
    <w:rPr>
      <w:rFonts w:ascii="Times New Roman" w:hAnsi="Times New Roman"/>
      <w:b/>
    </w:rPr>
  </w:style>
  <w:style w:type="paragraph" w:styleId="ListNumber">
    <w:name w:val="List Number"/>
    <w:basedOn w:val="List"/>
    <w:rsid w:val="00AD5C57"/>
    <w:pPr>
      <w:numPr>
        <w:numId w:val="13"/>
      </w:numPr>
      <w:tabs>
        <w:tab w:val="clear" w:pos="340"/>
      </w:tabs>
    </w:pPr>
  </w:style>
  <w:style w:type="character" w:customStyle="1" w:styleId="WingdingSymbols">
    <w:name w:val="Wingding Symbols"/>
    <w:rsid w:val="00AD5C57"/>
    <w:rPr>
      <w:rFonts w:ascii="Wingdings" w:hAnsi="Wingdings"/>
    </w:rPr>
  </w:style>
  <w:style w:type="paragraph" w:customStyle="1" w:styleId="TableHeading">
    <w:name w:val="Table Heading"/>
    <w:basedOn w:val="HeadingBase"/>
    <w:rsid w:val="00AD5C57"/>
    <w:pPr>
      <w:keepLines/>
      <w:pBdr>
        <w:bottom w:val="single" w:sz="6" w:space="1" w:color="918585"/>
      </w:pBdr>
      <w:spacing w:before="240"/>
    </w:pPr>
  </w:style>
  <w:style w:type="character" w:customStyle="1" w:styleId="HotSpot">
    <w:name w:val="HotSpot"/>
    <w:rsid w:val="00AD5C57"/>
    <w:rPr>
      <w:color w:val="0033CC"/>
      <w:u w:val="none"/>
    </w:rPr>
  </w:style>
  <w:style w:type="paragraph" w:customStyle="1" w:styleId="BodyTextRight">
    <w:name w:val="Body Text Right"/>
    <w:basedOn w:val="BodyText"/>
    <w:rsid w:val="00AD5C57"/>
    <w:pPr>
      <w:spacing w:before="0" w:after="0"/>
      <w:jc w:val="right"/>
    </w:pPr>
  </w:style>
  <w:style w:type="paragraph" w:styleId="Index3">
    <w:name w:val="index 3"/>
    <w:basedOn w:val="ListNumber2"/>
    <w:next w:val="Normal"/>
    <w:semiHidden/>
    <w:rsid w:val="00AD5C57"/>
    <w:pPr>
      <w:numPr>
        <w:numId w:val="0"/>
      </w:numPr>
      <w:tabs>
        <w:tab w:val="right" w:leader="dot" w:pos="4176"/>
      </w:tabs>
    </w:pPr>
  </w:style>
  <w:style w:type="paragraph" w:styleId="ListNumber2">
    <w:name w:val="List Number 2"/>
    <w:basedOn w:val="List2"/>
    <w:rsid w:val="00AD5C57"/>
    <w:pPr>
      <w:numPr>
        <w:numId w:val="8"/>
      </w:numPr>
      <w:tabs>
        <w:tab w:val="clear" w:pos="1060"/>
      </w:tabs>
    </w:pPr>
  </w:style>
  <w:style w:type="paragraph" w:customStyle="1" w:styleId="MarginNote">
    <w:name w:val="Margin Note"/>
    <w:basedOn w:val="BodyText"/>
    <w:rsid w:val="00AD5C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5C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5C5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D5C57"/>
    <w:rPr>
      <w:sz w:val="32"/>
    </w:rPr>
  </w:style>
  <w:style w:type="paragraph" w:customStyle="1" w:styleId="HeadingProcedure">
    <w:name w:val="Heading Procedure"/>
    <w:basedOn w:val="HeadingBase"/>
    <w:next w:val="Normal"/>
    <w:rsid w:val="00AD5C57"/>
    <w:pPr>
      <w:tabs>
        <w:tab w:val="left" w:pos="0"/>
      </w:tabs>
      <w:spacing w:before="120" w:after="60"/>
    </w:pPr>
    <w:rPr>
      <w:i/>
      <w:color w:val="918585"/>
      <w:sz w:val="22"/>
    </w:rPr>
  </w:style>
  <w:style w:type="paragraph" w:customStyle="1" w:styleId="TableBodyText">
    <w:name w:val="Table Body Text"/>
    <w:basedOn w:val="BodyText"/>
    <w:rsid w:val="00AD5C57"/>
    <w:pPr>
      <w:spacing w:before="60" w:after="60"/>
    </w:pPr>
  </w:style>
  <w:style w:type="paragraph" w:styleId="ListContinue">
    <w:name w:val="List Continue"/>
    <w:basedOn w:val="List"/>
    <w:rsid w:val="00AD5C57"/>
    <w:pPr>
      <w:ind w:firstLine="0"/>
    </w:pPr>
  </w:style>
  <w:style w:type="paragraph" w:customStyle="1" w:styleId="ListNote">
    <w:name w:val="List Note"/>
    <w:basedOn w:val="List"/>
    <w:rsid w:val="00AD5C57"/>
    <w:pPr>
      <w:pBdr>
        <w:top w:val="single" w:sz="6" w:space="2" w:color="918585"/>
        <w:bottom w:val="single" w:sz="6" w:space="2" w:color="918585"/>
      </w:pBdr>
      <w:tabs>
        <w:tab w:val="left" w:pos="1021"/>
      </w:tabs>
      <w:ind w:firstLine="0"/>
    </w:pPr>
  </w:style>
  <w:style w:type="paragraph" w:customStyle="1" w:styleId="Warning">
    <w:name w:val="Warning"/>
    <w:basedOn w:val="BodyText"/>
    <w:rsid w:val="00AD5C57"/>
    <w:pPr>
      <w:shd w:val="clear" w:color="auto" w:fill="D9D9D9"/>
      <w:tabs>
        <w:tab w:val="left" w:pos="992"/>
      </w:tabs>
      <w:ind w:left="119" w:right="119"/>
    </w:pPr>
    <w:rPr>
      <w:sz w:val="20"/>
    </w:rPr>
  </w:style>
  <w:style w:type="paragraph" w:customStyle="1" w:styleId="MarginIcons">
    <w:name w:val="Margin Icons"/>
    <w:basedOn w:val="BodyText"/>
    <w:rsid w:val="00AD5C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5C57"/>
    <w:rPr>
      <w:rFonts w:ascii="Courier New" w:hAnsi="Courier New"/>
    </w:rPr>
  </w:style>
  <w:style w:type="paragraph" w:customStyle="1" w:styleId="NoteBullet">
    <w:name w:val="Note Bullet"/>
    <w:basedOn w:val="Note"/>
    <w:rsid w:val="00AD5C57"/>
    <w:pPr>
      <w:tabs>
        <w:tab w:val="clear" w:pos="680"/>
      </w:tabs>
      <w:spacing w:before="60" w:after="60"/>
    </w:pPr>
  </w:style>
  <w:style w:type="paragraph" w:customStyle="1" w:styleId="SubHeading2">
    <w:name w:val="SubHeading2"/>
    <w:basedOn w:val="HeadingBase"/>
    <w:rsid w:val="00AD5C57"/>
    <w:pPr>
      <w:spacing w:before="240" w:after="60"/>
    </w:pPr>
    <w:rPr>
      <w:sz w:val="20"/>
    </w:rPr>
  </w:style>
  <w:style w:type="paragraph" w:customStyle="1" w:styleId="SubHeading1">
    <w:name w:val="SubHeading1"/>
    <w:basedOn w:val="HeadingBase"/>
    <w:rsid w:val="00AD5C57"/>
    <w:pPr>
      <w:spacing w:before="240" w:after="60"/>
    </w:pPr>
    <w:rPr>
      <w:color w:val="918585"/>
      <w:sz w:val="22"/>
    </w:rPr>
  </w:style>
  <w:style w:type="paragraph" w:customStyle="1" w:styleId="SideHeading">
    <w:name w:val="Side Heading"/>
    <w:basedOn w:val="HeadingBase"/>
    <w:rsid w:val="00AD5C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5C57"/>
    <w:pPr>
      <w:numPr>
        <w:numId w:val="9"/>
      </w:numPr>
    </w:pPr>
  </w:style>
  <w:style w:type="paragraph" w:styleId="PlainText">
    <w:name w:val="Plain Text"/>
    <w:basedOn w:val="Normal"/>
    <w:link w:val="PlainTextChar"/>
    <w:rsid w:val="00AD5C57"/>
    <w:rPr>
      <w:sz w:val="20"/>
    </w:rPr>
  </w:style>
  <w:style w:type="character" w:customStyle="1" w:styleId="PlainTextChar">
    <w:name w:val="Plain Text Char"/>
    <w:basedOn w:val="DefaultParagraphFont"/>
    <w:link w:val="PlainText"/>
    <w:rsid w:val="00AD5C57"/>
    <w:rPr>
      <w:rFonts w:ascii="Courier New" w:eastAsia="Times New Roman" w:hAnsi="Courier New" w:cs="Times New Roman"/>
      <w:sz w:val="20"/>
      <w:szCs w:val="20"/>
      <w:lang w:eastAsia="en-US"/>
    </w:rPr>
  </w:style>
  <w:style w:type="character" w:customStyle="1" w:styleId="MenuOption">
    <w:name w:val="Menu Option"/>
    <w:basedOn w:val="DefaultParagraphFont"/>
    <w:rsid w:val="00AD5C57"/>
    <w:rPr>
      <w:b/>
      <w:smallCaps/>
    </w:rPr>
  </w:style>
  <w:style w:type="paragraph" w:customStyle="1" w:styleId="TableListNumber">
    <w:name w:val="Table List Number"/>
    <w:basedOn w:val="ListNumber"/>
    <w:rsid w:val="00AD5C57"/>
    <w:pPr>
      <w:numPr>
        <w:numId w:val="0"/>
      </w:numPr>
    </w:pPr>
  </w:style>
  <w:style w:type="paragraph" w:styleId="TOC4">
    <w:name w:val="toc 4"/>
    <w:basedOn w:val="TOCBase"/>
    <w:next w:val="Normal"/>
    <w:semiHidden/>
    <w:rsid w:val="00AD5C57"/>
    <w:pPr>
      <w:tabs>
        <w:tab w:val="right" w:leader="dot" w:pos="9071"/>
      </w:tabs>
      <w:ind w:left="1701"/>
    </w:pPr>
  </w:style>
  <w:style w:type="paragraph" w:customStyle="1" w:styleId="ListAlpha">
    <w:name w:val="List Alpha"/>
    <w:basedOn w:val="List"/>
    <w:rsid w:val="00AD5C57"/>
    <w:pPr>
      <w:numPr>
        <w:numId w:val="7"/>
      </w:numPr>
    </w:pPr>
  </w:style>
  <w:style w:type="paragraph" w:customStyle="1" w:styleId="ListAlpha2">
    <w:name w:val="List Alpha 2"/>
    <w:basedOn w:val="List2"/>
    <w:rsid w:val="00AD5C57"/>
    <w:pPr>
      <w:numPr>
        <w:numId w:val="6"/>
      </w:numPr>
    </w:pPr>
  </w:style>
  <w:style w:type="paragraph" w:styleId="List2">
    <w:name w:val="List 2"/>
    <w:basedOn w:val="BodyText"/>
    <w:rsid w:val="00AD5C57"/>
    <w:pPr>
      <w:tabs>
        <w:tab w:val="left" w:pos="680"/>
      </w:tabs>
      <w:spacing w:before="60" w:after="60"/>
      <w:ind w:left="680" w:hanging="340"/>
    </w:pPr>
  </w:style>
  <w:style w:type="paragraph" w:styleId="List3">
    <w:name w:val="List 3"/>
    <w:basedOn w:val="BodyText"/>
    <w:rsid w:val="00AD5C57"/>
    <w:pPr>
      <w:tabs>
        <w:tab w:val="left" w:pos="1021"/>
      </w:tabs>
      <w:spacing w:before="60" w:after="60"/>
      <w:ind w:left="1020" w:hanging="340"/>
    </w:pPr>
  </w:style>
  <w:style w:type="paragraph" w:styleId="List4">
    <w:name w:val="List 4"/>
    <w:basedOn w:val="BodyText"/>
    <w:rsid w:val="00AD5C57"/>
    <w:pPr>
      <w:tabs>
        <w:tab w:val="left" w:pos="1361"/>
      </w:tabs>
      <w:spacing w:before="60" w:after="60"/>
      <w:ind w:left="1361" w:hanging="340"/>
    </w:pPr>
  </w:style>
  <w:style w:type="paragraph" w:styleId="List5">
    <w:name w:val="List 5"/>
    <w:basedOn w:val="BodyText"/>
    <w:rsid w:val="00AD5C57"/>
    <w:pPr>
      <w:tabs>
        <w:tab w:val="left" w:pos="1701"/>
      </w:tabs>
      <w:spacing w:before="60" w:after="60"/>
      <w:ind w:left="1701" w:hanging="340"/>
    </w:pPr>
  </w:style>
  <w:style w:type="paragraph" w:styleId="ListBullet3">
    <w:name w:val="List Bullet 3"/>
    <w:basedOn w:val="List3"/>
    <w:rsid w:val="00AD5C57"/>
    <w:pPr>
      <w:numPr>
        <w:numId w:val="12"/>
      </w:numPr>
      <w:tabs>
        <w:tab w:val="clear" w:pos="1021"/>
      </w:tabs>
      <w:ind w:left="1037" w:hanging="357"/>
    </w:pPr>
  </w:style>
  <w:style w:type="paragraph" w:styleId="ListBullet4">
    <w:name w:val="List Bullet 4"/>
    <w:basedOn w:val="List4"/>
    <w:rsid w:val="00AD5C57"/>
    <w:pPr>
      <w:numPr>
        <w:numId w:val="1"/>
      </w:numPr>
      <w:tabs>
        <w:tab w:val="clear" w:pos="1361"/>
      </w:tabs>
    </w:pPr>
  </w:style>
  <w:style w:type="paragraph" w:styleId="ListBullet5">
    <w:name w:val="List Bullet 5"/>
    <w:basedOn w:val="List5"/>
    <w:rsid w:val="00AD5C57"/>
    <w:pPr>
      <w:numPr>
        <w:numId w:val="2"/>
      </w:numPr>
    </w:pPr>
  </w:style>
  <w:style w:type="paragraph" w:styleId="ListContinue2">
    <w:name w:val="List Continue 2"/>
    <w:basedOn w:val="List2"/>
    <w:rsid w:val="00AD5C57"/>
    <w:pPr>
      <w:ind w:firstLine="0"/>
    </w:pPr>
  </w:style>
  <w:style w:type="paragraph" w:styleId="ListContinue3">
    <w:name w:val="List Continue 3"/>
    <w:basedOn w:val="List3"/>
    <w:rsid w:val="00AD5C57"/>
    <w:pPr>
      <w:ind w:left="1021" w:firstLine="0"/>
    </w:pPr>
  </w:style>
  <w:style w:type="paragraph" w:styleId="ListContinue4">
    <w:name w:val="List Continue 4"/>
    <w:basedOn w:val="List4"/>
    <w:rsid w:val="00AD5C57"/>
    <w:pPr>
      <w:ind w:firstLine="0"/>
    </w:pPr>
  </w:style>
  <w:style w:type="paragraph" w:styleId="ListContinue5">
    <w:name w:val="List Continue 5"/>
    <w:basedOn w:val="List5"/>
    <w:rsid w:val="00AD5C57"/>
    <w:pPr>
      <w:ind w:firstLine="0"/>
    </w:pPr>
  </w:style>
  <w:style w:type="paragraph" w:styleId="ListNumber3">
    <w:name w:val="List Number 3"/>
    <w:basedOn w:val="List3"/>
    <w:rsid w:val="00AD5C57"/>
    <w:pPr>
      <w:numPr>
        <w:numId w:val="3"/>
      </w:numPr>
    </w:pPr>
  </w:style>
  <w:style w:type="paragraph" w:styleId="ListNumber4">
    <w:name w:val="List Number 4"/>
    <w:basedOn w:val="List4"/>
    <w:rsid w:val="00AD5C57"/>
    <w:pPr>
      <w:numPr>
        <w:numId w:val="4"/>
      </w:numPr>
    </w:pPr>
  </w:style>
  <w:style w:type="paragraph" w:styleId="ListNumber5">
    <w:name w:val="List Number 5"/>
    <w:basedOn w:val="List5"/>
    <w:rsid w:val="00AD5C57"/>
    <w:pPr>
      <w:numPr>
        <w:numId w:val="5"/>
      </w:numPr>
    </w:pPr>
  </w:style>
  <w:style w:type="paragraph" w:styleId="BlockText">
    <w:name w:val="Block Text"/>
    <w:basedOn w:val="Normal"/>
    <w:rsid w:val="00AD5C57"/>
    <w:pPr>
      <w:spacing w:after="120"/>
      <w:ind w:left="1440" w:right="1440"/>
    </w:pPr>
  </w:style>
  <w:style w:type="character" w:customStyle="1" w:styleId="Subscript">
    <w:name w:val="Subscript"/>
    <w:basedOn w:val="DefaultParagraphFont"/>
    <w:rsid w:val="00AD5C57"/>
    <w:rPr>
      <w:sz w:val="16"/>
      <w:vertAlign w:val="subscript"/>
    </w:rPr>
  </w:style>
  <w:style w:type="character" w:customStyle="1" w:styleId="Superscript">
    <w:name w:val="Superscript"/>
    <w:basedOn w:val="DefaultParagraphFont"/>
    <w:rsid w:val="00AD5C57"/>
    <w:rPr>
      <w:sz w:val="16"/>
      <w:vertAlign w:val="superscript"/>
    </w:rPr>
  </w:style>
  <w:style w:type="character" w:customStyle="1" w:styleId="Symbols">
    <w:name w:val="Symbols"/>
    <w:basedOn w:val="DefaultParagraphFont"/>
    <w:rsid w:val="00AD5C57"/>
    <w:rPr>
      <w:rFonts w:ascii="Symbol" w:hAnsi="Symbol"/>
    </w:rPr>
  </w:style>
  <w:style w:type="character" w:customStyle="1" w:styleId="MenuOptions">
    <w:name w:val="Menu Options"/>
    <w:basedOn w:val="DefaultParagraphFont"/>
    <w:rsid w:val="00AD5C57"/>
    <w:rPr>
      <w:rFonts w:ascii="Arial Narrow" w:hAnsi="Arial Narrow"/>
      <w:smallCaps/>
    </w:rPr>
  </w:style>
  <w:style w:type="character" w:customStyle="1" w:styleId="Buttons">
    <w:name w:val="Buttons"/>
    <w:basedOn w:val="DefaultParagraphFont"/>
    <w:rsid w:val="00AD5C57"/>
    <w:rPr>
      <w:b/>
    </w:rPr>
  </w:style>
  <w:style w:type="character" w:customStyle="1" w:styleId="Underlined">
    <w:name w:val="Underlined"/>
    <w:basedOn w:val="DefaultParagraphFont"/>
    <w:rsid w:val="00AD5C57"/>
    <w:rPr>
      <w:u w:val="single"/>
    </w:rPr>
  </w:style>
  <w:style w:type="paragraph" w:customStyle="1" w:styleId="TableBodyTextRight">
    <w:name w:val="Table Body Text Right"/>
    <w:basedOn w:val="TableBodyText"/>
    <w:rsid w:val="00AD5C57"/>
    <w:pPr>
      <w:widowControl w:val="0"/>
      <w:autoSpaceDE w:val="0"/>
      <w:autoSpaceDN w:val="0"/>
      <w:adjustRightInd w:val="0"/>
      <w:jc w:val="right"/>
    </w:pPr>
    <w:rPr>
      <w:rFonts w:cs="Arial"/>
      <w:szCs w:val="18"/>
    </w:rPr>
  </w:style>
  <w:style w:type="paragraph" w:customStyle="1" w:styleId="CopyrightText">
    <w:name w:val="Copyright Text"/>
    <w:basedOn w:val="BodyText"/>
    <w:rsid w:val="00AD5C57"/>
    <w:rPr>
      <w:sz w:val="18"/>
    </w:rPr>
  </w:style>
  <w:style w:type="paragraph" w:customStyle="1" w:styleId="BodySmallRight">
    <w:name w:val="Body Small Right"/>
    <w:basedOn w:val="BodyTextRight"/>
    <w:rsid w:val="00AD5C57"/>
    <w:rPr>
      <w:sz w:val="18"/>
      <w:szCs w:val="18"/>
    </w:rPr>
  </w:style>
  <w:style w:type="paragraph" w:customStyle="1" w:styleId="MarginEdition">
    <w:name w:val="Margin Edition"/>
    <w:basedOn w:val="MarginNote"/>
    <w:rsid w:val="00AD5C57"/>
    <w:pPr>
      <w:spacing w:before="0" w:after="0"/>
    </w:pPr>
    <w:rPr>
      <w:rFonts w:ascii="Times New Roman" w:hAnsi="Times New Roman"/>
      <w:color w:val="999999"/>
    </w:rPr>
  </w:style>
  <w:style w:type="paragraph" w:customStyle="1" w:styleId="Spacer">
    <w:name w:val="Spacer"/>
    <w:basedOn w:val="Normal"/>
    <w:rsid w:val="00AD5C57"/>
    <w:rPr>
      <w:sz w:val="2"/>
      <w:szCs w:val="2"/>
    </w:rPr>
  </w:style>
  <w:style w:type="character" w:customStyle="1" w:styleId="Small">
    <w:name w:val="Small"/>
    <w:basedOn w:val="DefaultParagraphFont"/>
    <w:rsid w:val="00AD5C57"/>
    <w:rPr>
      <w:sz w:val="16"/>
    </w:rPr>
  </w:style>
  <w:style w:type="paragraph" w:customStyle="1" w:styleId="WideTable">
    <w:name w:val="Wide Table"/>
    <w:basedOn w:val="Normal"/>
    <w:rsid w:val="00AD5C57"/>
    <w:pPr>
      <w:ind w:left="-1418"/>
    </w:pPr>
    <w:rPr>
      <w:sz w:val="2"/>
      <w:szCs w:val="2"/>
    </w:rPr>
  </w:style>
  <w:style w:type="character" w:styleId="PageNumber">
    <w:name w:val="page number"/>
    <w:basedOn w:val="DefaultParagraphFont"/>
    <w:rsid w:val="00AD5C57"/>
  </w:style>
  <w:style w:type="paragraph" w:styleId="Quote">
    <w:name w:val="Quote"/>
    <w:basedOn w:val="Heading1"/>
    <w:link w:val="QuoteChar"/>
    <w:qFormat/>
    <w:rsid w:val="00AD5C57"/>
    <w:rPr>
      <w:b w:val="0"/>
      <w:sz w:val="72"/>
      <w:szCs w:val="72"/>
      <w:lang w:val="en-NZ"/>
    </w:rPr>
  </w:style>
  <w:style w:type="character" w:customStyle="1" w:styleId="QuoteChar">
    <w:name w:val="Quote Char"/>
    <w:basedOn w:val="DefaultParagraphFont"/>
    <w:link w:val="Quote"/>
    <w:rsid w:val="00AD5C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5C57"/>
    <w:pPr>
      <w:pageBreakBefore/>
    </w:pPr>
  </w:style>
  <w:style w:type="paragraph" w:customStyle="1" w:styleId="Border">
    <w:name w:val="Border"/>
    <w:basedOn w:val="Normal"/>
    <w:qFormat/>
    <w:rsid w:val="00AD5C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5C57"/>
    <w:rPr>
      <w:b/>
      <w:bCs/>
      <w:i/>
      <w:iCs/>
      <w:color w:val="auto"/>
    </w:rPr>
  </w:style>
  <w:style w:type="paragraph" w:styleId="IntenseQuote">
    <w:name w:val="Intense Quote"/>
    <w:basedOn w:val="Normal"/>
    <w:next w:val="Normal"/>
    <w:link w:val="IntenseQuoteChar"/>
    <w:uiPriority w:val="30"/>
    <w:qFormat/>
    <w:rsid w:val="00AD5C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5C5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D5C57"/>
    <w:rPr>
      <w:smallCaps/>
      <w:color w:val="auto"/>
      <w:u w:val="single"/>
    </w:rPr>
  </w:style>
  <w:style w:type="character" w:styleId="IntenseReference">
    <w:name w:val="Intense Reference"/>
    <w:basedOn w:val="DefaultParagraphFont"/>
    <w:uiPriority w:val="32"/>
    <w:qFormat/>
    <w:rsid w:val="00AD5C57"/>
    <w:rPr>
      <w:b/>
      <w:bCs/>
      <w:smallCaps/>
      <w:color w:val="auto"/>
      <w:spacing w:val="5"/>
      <w:u w:val="single"/>
    </w:rPr>
  </w:style>
  <w:style w:type="paragraph" w:customStyle="1" w:styleId="2ColumnHeading">
    <w:name w:val="2Column Heading"/>
    <w:basedOn w:val="BodyText"/>
    <w:qFormat/>
    <w:rsid w:val="00AD5C57"/>
    <w:pPr>
      <w:spacing w:after="60"/>
      <w:ind w:left="-2268"/>
    </w:pPr>
    <w:rPr>
      <w:b/>
    </w:rPr>
  </w:style>
  <w:style w:type="paragraph" w:customStyle="1" w:styleId="Heading1TOC">
    <w:name w:val="Heading1 TOC"/>
    <w:basedOn w:val="Normal"/>
    <w:qFormat/>
    <w:rsid w:val="00AD5C57"/>
    <w:pPr>
      <w:spacing w:before="240" w:after="120"/>
    </w:pPr>
    <w:rPr>
      <w:rFonts w:ascii="Times New Roman" w:hAnsi="Times New Roman"/>
      <w:b/>
      <w:sz w:val="32"/>
    </w:rPr>
  </w:style>
  <w:style w:type="paragraph" w:customStyle="1" w:styleId="Heading2TOC">
    <w:name w:val="Heading2 TOC"/>
    <w:basedOn w:val="Normal"/>
    <w:qFormat/>
    <w:rsid w:val="00AD5C57"/>
    <w:pPr>
      <w:spacing w:before="240" w:after="60"/>
    </w:pPr>
    <w:rPr>
      <w:rFonts w:ascii="Times New Roman" w:hAnsi="Times New Roman"/>
      <w:b/>
      <w:sz w:val="28"/>
    </w:rPr>
  </w:style>
  <w:style w:type="character" w:customStyle="1" w:styleId="Underline">
    <w:name w:val="Underline"/>
    <w:basedOn w:val="DefaultParagraphFont"/>
    <w:qFormat/>
    <w:rsid w:val="00AD5C57"/>
    <w:rPr>
      <w:u w:val="single"/>
    </w:rPr>
  </w:style>
  <w:style w:type="character" w:customStyle="1" w:styleId="BoldandItalics">
    <w:name w:val="Bold and Italics"/>
    <w:qFormat/>
    <w:rsid w:val="00AD5C57"/>
    <w:rPr>
      <w:b/>
      <w:i/>
      <w:u w:val="none"/>
    </w:rPr>
  </w:style>
  <w:style w:type="paragraph" w:styleId="BalloonText">
    <w:name w:val="Balloon Text"/>
    <w:basedOn w:val="Normal"/>
    <w:link w:val="BalloonTextChar"/>
    <w:rsid w:val="00AD5C57"/>
    <w:rPr>
      <w:rFonts w:ascii="Tahoma" w:hAnsi="Tahoma" w:cs="Tahoma"/>
      <w:sz w:val="16"/>
      <w:szCs w:val="16"/>
    </w:rPr>
  </w:style>
  <w:style w:type="character" w:customStyle="1" w:styleId="BalloonTextChar">
    <w:name w:val="Balloon Text Char"/>
    <w:basedOn w:val="DefaultParagraphFont"/>
    <w:link w:val="BalloonText"/>
    <w:rsid w:val="00AD5C5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D5C5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D5C5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D5C57"/>
    <w:rPr>
      <w:b/>
      <w:color w:val="660033"/>
      <w:spacing w:val="0"/>
    </w:rPr>
  </w:style>
  <w:style w:type="paragraph" w:customStyle="1" w:styleId="Nameditemlist">
    <w:name w:val="Named item list"/>
    <w:basedOn w:val="BodyText"/>
    <w:qFormat/>
    <w:rsid w:val="00AD5C57"/>
    <w:pPr>
      <w:tabs>
        <w:tab w:val="left" w:pos="2835"/>
      </w:tabs>
      <w:ind w:left="2835" w:hanging="2835"/>
    </w:pPr>
  </w:style>
  <w:style w:type="paragraph" w:customStyle="1" w:styleId="BodyTextnopadding">
    <w:name w:val="Body Text no padding"/>
    <w:basedOn w:val="BodyText"/>
    <w:qFormat/>
    <w:rsid w:val="00AD5C57"/>
    <w:pPr>
      <w:spacing w:before="0" w:after="0"/>
    </w:pPr>
  </w:style>
  <w:style w:type="paragraph" w:customStyle="1" w:styleId="BodyTextBold">
    <w:name w:val="Body Text Bold"/>
    <w:basedOn w:val="BodyText"/>
    <w:qFormat/>
    <w:rsid w:val="00AD5C57"/>
    <w:rPr>
      <w:b/>
    </w:rPr>
  </w:style>
  <w:style w:type="character" w:styleId="Hyperlink">
    <w:name w:val="Hyperlink"/>
    <w:basedOn w:val="DefaultParagraphFont"/>
    <w:uiPriority w:val="99"/>
    <w:unhideWhenUsed/>
    <w:rsid w:val="008C1B5D"/>
    <w:rPr>
      <w:color w:val="0000FF" w:themeColor="hyperlink"/>
      <w:u w:val="single"/>
    </w:rPr>
  </w:style>
  <w:style w:type="character" w:customStyle="1" w:styleId="O24">
    <w:name w:val="O_24"/>
    <w:uiPriority w:val="99"/>
    <w:rsid w:val="00EF2D68"/>
    <w:rPr>
      <w:b/>
      <w:bCs/>
      <w:color w:val="000000"/>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5</Pages>
  <Words>923</Words>
  <Characters>5265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UET20519 Certificate II in National Broadband Network Cabling (Electricity Supply Industry Assets)</vt:lpstr>
    </vt:vector>
  </TitlesOfParts>
  <Company>Author-it Software Corporation Ltd.</Company>
  <LinksUpToDate>false</LinksUpToDate>
  <CharactersWithSpaces>6176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UET20519 Certificate II in National Broadband Network Cabling (Electricity Supply Industry Assets)</dc:title>
  <dc:subject>Approved</dc:subject>
  <dc:creator>Australian Industry Standards</dc:creator>
  <cp:keywords>Release 1</cp:keywords>
  <dc:description>Review Date: 12 April 2008</dc:description>
  <cp:lastModifiedBy>Chetan Merai</cp:lastModifiedBy>
  <cp:revision>7</cp:revision>
  <cp:lastPrinted>2023-01-19T02:41:00Z</cp:lastPrinted>
  <dcterms:created xsi:type="dcterms:W3CDTF">2019-09-25T18:06:00Z</dcterms:created>
  <dcterms:modified xsi:type="dcterms:W3CDTF">2023-01-19T02:41:00Z</dcterms:modified>
</cp:coreProperties>
</file>