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E55" w:rsidP="00EB4E55">
      <w:pPr>
        <w:pStyle w:val="Title"/>
      </w:pPr>
      <w:r>
        <w:fldChar w:fldCharType="begin"/>
      </w:r>
      <w:r>
        <w:instrText xml:space="preserve"> TITLE   \* MERGEFORMAT </w:instrText>
      </w:r>
      <w:r>
        <w:fldChar w:fldCharType="separate"/>
      </w:r>
      <w:r>
        <w:t>UET20422 Certificate II in Transmission Line Construction</w:t>
      </w:r>
      <w:r>
        <w:fldChar w:fldCharType="end"/>
      </w:r>
    </w:p>
    <w:p w:rsidR="00EB4E55" w:rsidP="00EB4E55">
      <w:pPr>
        <w:pStyle w:val="Version"/>
        <w:sectPr w:rsidSect="006D7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D86" w:rsidP="006D7D86">
      <w:pPr>
        <w:pStyle w:val="SuperHeading"/>
      </w:pPr>
      <w:r w:rsidRPr="006D7D86">
        <w:t>UET20422 Certificate II in Transmission Line Construction</w:t>
      </w:r>
    </w:p>
    <w:p w:rsidR="00000000" w:rsidRPr="006D7D86" w:rsidP="006D7D86">
      <w:pPr>
        <w:pStyle w:val="Heading1"/>
      </w:pPr>
      <w:bookmarkStart w:id="1" w:name="O_1218542"/>
      <w:bookmarkEnd w:id="1"/>
      <w:r w:rsidRPr="006D7D86">
        <w:t>Modification History</w:t>
      </w:r>
    </w:p>
    <w:tbl>
      <w:tblPr>
        <w:tblW w:w="9497" w:type="dxa"/>
        <w:tblLayout w:type="fixed"/>
        <w:tblCellMar>
          <w:left w:w="62" w:type="dxa"/>
          <w:right w:w="62" w:type="dxa"/>
        </w:tblCellMar>
        <w:tblLook w:val="0000"/>
      </w:tblPr>
      <w:tblGrid>
        <w:gridCol w:w="9497"/>
      </w:tblGrid>
      <w:tr w:rsidTr="006D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Release 1. This is the first release of this qualification in the UET Transmission, Distribution and Rail Sector Training Package Release 3.0.</w:t>
            </w:r>
          </w:p>
        </w:tc>
      </w:tr>
    </w:tbl>
    <w:p w:rsidR="00000000" w:rsidRPr="006D7D86" w:rsidP="006D7D86">
      <w:pPr>
        <w:pStyle w:val="NoPaddingFontSize1"/>
      </w:pPr>
    </w:p>
    <w:p w:rsidR="00000000" w:rsidRPr="006D7D86" w:rsidP="006D7D86">
      <w:pPr>
        <w:pStyle w:val="AllowPageBreak"/>
      </w:pPr>
    </w:p>
    <w:p w:rsidR="00000000" w:rsidRPr="006D7D86" w:rsidP="006D7D86">
      <w:pPr>
        <w:pStyle w:val="Heading1"/>
      </w:pPr>
      <w:bookmarkStart w:id="2" w:name="O_1218543"/>
      <w:bookmarkEnd w:id="2"/>
      <w:r w:rsidRPr="006D7D86">
        <w:t>Qualification Description</w:t>
      </w:r>
    </w:p>
    <w:tbl>
      <w:tblPr>
        <w:tblW w:w="9497" w:type="dxa"/>
        <w:tblLayout w:type="fixed"/>
        <w:tblCellMar>
          <w:left w:w="62" w:type="dxa"/>
          <w:right w:w="62" w:type="dxa"/>
        </w:tblCellMar>
        <w:tblLook w:val="0000"/>
      </w:tblPr>
      <w:tblGrid>
        <w:gridCol w:w="9497"/>
      </w:tblGrid>
      <w:tr w:rsidTr="006D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This qualification provid</w:t>
            </w:r>
            <w:r w:rsidRPr="006D7D86">
              <w:t>es the skills and knowledge to work in the electricity supply industry (ESI) as a Transmission Line Construction Worker.</w:t>
            </w:r>
          </w:p>
          <w:p w:rsidR="00000000" w:rsidRPr="006D7D86" w:rsidP="006D7D86">
            <w:pPr>
              <w:pStyle w:val="BodyText"/>
            </w:pPr>
            <w:r w:rsidRPr="006D7D86">
              <w:t xml:space="preserve">This qualification covers assembling transmission structures and installing hardware. It also includes stringing transmission overhead </w:t>
            </w:r>
            <w:r w:rsidRPr="006D7D86">
              <w:t>conductors prior to being tensioned and terminated.</w:t>
            </w:r>
          </w:p>
          <w:p w:rsidR="00000000" w:rsidRPr="006D7D86" w:rsidP="006D7D86">
            <w:pPr>
              <w:pStyle w:val="BodyText"/>
            </w:pPr>
            <w:r w:rsidRPr="006D7D86">
              <w:t>The application of the skills and knowledge described within the units in this qualification may require a licence/registration to practice in the workplace.</w:t>
            </w:r>
          </w:p>
          <w:p w:rsidR="00000000" w:rsidRPr="006D7D86" w:rsidP="006D7D86">
            <w:pPr>
              <w:pStyle w:val="BodyText"/>
            </w:pPr>
            <w:r w:rsidRPr="006D7D86">
              <w:t>High risk work (HRW) licences are required for</w:t>
            </w:r>
            <w:r w:rsidRPr="006D7D86">
              <w:t xml:space="preserve"> dogging work and rigging as outlined on the Safe Work Australia website.</w:t>
            </w:r>
          </w:p>
          <w:p w:rsidR="00000000" w:rsidRPr="006D7D86" w:rsidP="006D7D86">
            <w:pPr>
              <w:pStyle w:val="BodyText"/>
            </w:pPr>
            <w:r w:rsidRPr="006D7D86">
              <w:t>Other conditions may also apply under state and territory legislative and regulatory licensing requirements which must be confirmed prior to commencing this qualification.</w:t>
            </w:r>
          </w:p>
        </w:tc>
      </w:tr>
    </w:tbl>
    <w:p w:rsidR="00000000" w:rsidRPr="006D7D86" w:rsidP="006D7D86">
      <w:pPr>
        <w:pStyle w:val="NoPaddingFontSize1"/>
      </w:pPr>
    </w:p>
    <w:p w:rsidR="00000000" w:rsidRPr="006D7D86" w:rsidP="006D7D86">
      <w:pPr>
        <w:pStyle w:val="AllowPageBreak"/>
      </w:pPr>
    </w:p>
    <w:p w:rsidR="00000000" w:rsidRPr="006D7D86" w:rsidP="006D7D86">
      <w:pPr>
        <w:pStyle w:val="Heading1"/>
      </w:pPr>
      <w:bookmarkStart w:id="3" w:name="O_1218544"/>
      <w:bookmarkEnd w:id="3"/>
      <w:r w:rsidRPr="006D7D86">
        <w:t>Entry Requirements</w:t>
      </w:r>
    </w:p>
    <w:tbl>
      <w:tblPr>
        <w:tblW w:w="9497" w:type="dxa"/>
        <w:tblLayout w:type="fixed"/>
        <w:tblCellMar>
          <w:left w:w="62" w:type="dxa"/>
          <w:right w:w="62" w:type="dxa"/>
        </w:tblCellMar>
        <w:tblLook w:val="0000"/>
      </w:tblPr>
      <w:tblGrid>
        <w:gridCol w:w="9497"/>
      </w:tblGrid>
      <w:tr w:rsidTr="006D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There are no entry requirements for this qualification.</w:t>
            </w:r>
          </w:p>
        </w:tc>
      </w:tr>
    </w:tbl>
    <w:p w:rsidR="00000000" w:rsidRPr="006D7D86" w:rsidP="006D7D86">
      <w:pPr>
        <w:pStyle w:val="NoPaddingFontSize1"/>
      </w:pPr>
    </w:p>
    <w:p w:rsidR="00000000" w:rsidRPr="006D7D86" w:rsidP="006D7D86">
      <w:pPr>
        <w:pStyle w:val="AllowPageBreak"/>
      </w:pPr>
    </w:p>
    <w:p w:rsidR="00000000" w:rsidRPr="006D7D86" w:rsidP="006D7D86">
      <w:pPr>
        <w:pStyle w:val="Heading1"/>
      </w:pPr>
      <w:bookmarkStart w:id="4" w:name="O_1218545"/>
      <w:bookmarkEnd w:id="4"/>
      <w:r w:rsidRPr="006D7D86">
        <w:t>Packaging Rules</w:t>
      </w:r>
    </w:p>
    <w:tbl>
      <w:tblPr>
        <w:tblW w:w="9498" w:type="dxa"/>
        <w:tblLayout w:type="fixed"/>
        <w:tblCellMar>
          <w:left w:w="62" w:type="dxa"/>
          <w:right w:w="62" w:type="dxa"/>
        </w:tblCellMar>
        <w:tblLook w:val="0000"/>
      </w:tblPr>
      <w:tblGrid>
        <w:gridCol w:w="1849"/>
        <w:gridCol w:w="7649"/>
      </w:tblGrid>
      <w:tr w:rsidTr="006D7D8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A total of 10 units of competency comprising:</w:t>
            </w:r>
          </w:p>
          <w:p w:rsidR="00000000" w:rsidRPr="006D7D86" w:rsidP="006D7D86">
            <w:pPr>
              <w:pStyle w:val="ListBullet"/>
            </w:pPr>
            <w:r w:rsidRPr="006D7D86">
              <w:t>8 core units listed below; plus</w:t>
            </w:r>
          </w:p>
          <w:p w:rsidR="00000000" w:rsidRPr="006D7D86" w:rsidP="006D7D86">
            <w:pPr>
              <w:pStyle w:val="ListBullet"/>
            </w:pPr>
            <w:r w:rsidRPr="006D7D86">
              <w:t>2 elective units from the elective units listed below, of which, 1 elective unit may be selected, with appropriate contextualisation, from a qualification in this or any other endorsed Training Package, provided the selected unit contributes to the vocatio</w:t>
            </w:r>
            <w:r w:rsidRPr="006D7D86">
              <w:t>nal outcome of the qualification.</w:t>
            </w:r>
          </w:p>
          <w:p w:rsidR="00000000" w:rsidRPr="006D7D86" w:rsidP="006D7D86">
            <w:pPr>
              <w:pStyle w:val="BodyText"/>
            </w:pPr>
            <w:r w:rsidRPr="006D7D86">
              <w:t>Where imported units are selected, care must be taken to ensure all prerequisite units specified are complied with. Prerequisites attached to any of the units must be obtained and are additional to the number of units requ</w:t>
            </w:r>
            <w:r w:rsidRPr="006D7D86">
              <w:t>ired for the qualification.</w:t>
            </w:r>
          </w:p>
          <w:p w:rsidR="00000000" w:rsidP="006D7D86">
            <w:pPr>
              <w:pStyle w:val="BodyText"/>
              <w:rPr>
                <w:lang w:val="en-NZ"/>
              </w:rPr>
            </w:pPr>
            <w:r w:rsidRPr="006D7D86">
              <w:t xml:space="preserve">Where a prerequisite is attached to a unit it is identified by the symbol </w:t>
            </w:r>
            <w:r w:rsidRPr="006D7D86">
              <w:t>∟</w:t>
            </w:r>
            <w:r w:rsidRPr="006D7D86">
              <w:t>.</w:t>
            </w:r>
          </w:p>
        </w:tc>
      </w:tr>
      <w:tr w:rsidTr="006D7D86">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rPr>
                <w:rStyle w:val="SpecialBold"/>
              </w:rPr>
              <w:t xml:space="preserve">Core units </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CPCCLDG3001</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Licence to perform dogging</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 xml:space="preserve">CPCCLRG3001 </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Licence to perform rigging basic level</w:t>
            </w:r>
          </w:p>
          <w:p w:rsidR="00000000" w:rsidP="006D7D86">
            <w:pPr>
              <w:pStyle w:val="BodyText"/>
              <w:rPr>
                <w:lang w:val="en-NZ"/>
              </w:rPr>
            </w:pPr>
            <w:r w:rsidRPr="006D7D86">
              <w:t>∟</w:t>
            </w:r>
            <w:r w:rsidRPr="006D7D86">
              <w:t>CPCCLDG3001 Licence to perform dogging</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UEECD0007</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Apply work health and safety regulations, codes and practices in the workplace</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UETDREL002</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Comply with environmental requirements</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UETDREL006</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Work safely in the vicinity of live electrical apparatus as a non-electrical worker</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UETDRTO015</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Assemble and erect transmission structures</w:t>
            </w:r>
          </w:p>
          <w:p w:rsidR="00000000" w:rsidRPr="006D7D86" w:rsidP="006D7D86">
            <w:pPr>
              <w:pStyle w:val="BodyText"/>
            </w:pPr>
            <w:r w:rsidRPr="006D7D86">
              <w:t>∟</w:t>
            </w:r>
            <w:r w:rsidRPr="006D7D86">
              <w:t>CPCCLDG3001 Licence to perform dogging</w:t>
            </w:r>
          </w:p>
          <w:p w:rsidR="00000000" w:rsidRPr="006D7D86" w:rsidP="006D7D86">
            <w:pPr>
              <w:pStyle w:val="BodyText"/>
            </w:pPr>
            <w:r w:rsidRPr="006D7D86">
              <w:t>∟</w:t>
            </w:r>
            <w:r w:rsidRPr="006D7D86">
              <w:t>CPCCLRG3001 Licence to perform rigging basic level</w:t>
            </w:r>
          </w:p>
          <w:p w:rsidR="00000000" w:rsidRPr="006D7D86" w:rsidP="006D7D86">
            <w:pPr>
              <w:pStyle w:val="BodyText"/>
            </w:pPr>
            <w:r w:rsidRPr="006D7D86">
              <w:t>∟</w:t>
            </w:r>
            <w:r w:rsidRPr="006D7D86">
              <w:t>UEECD0007 Apply work health and safety regulations, codes and practices in the workplace</w:t>
            </w:r>
          </w:p>
          <w:p w:rsidR="00000000" w:rsidP="006D7D86">
            <w:pPr>
              <w:pStyle w:val="BodyText"/>
              <w:rPr>
                <w:lang w:val="en-NZ"/>
              </w:rPr>
            </w:pPr>
            <w:r w:rsidRPr="006D7D86">
              <w:t>∟</w:t>
            </w:r>
            <w:r w:rsidRPr="006D7D86">
              <w:t>UETDREL002 Comply with environ</w:t>
            </w:r>
            <w:r w:rsidRPr="006D7D86">
              <w:t>mental requirements</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UETDRTO016</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Install transmission structure hardware</w:t>
            </w:r>
          </w:p>
          <w:p w:rsidR="00000000" w:rsidRPr="006D7D86" w:rsidP="006D7D86">
            <w:pPr>
              <w:pStyle w:val="BodyText"/>
            </w:pPr>
            <w:r w:rsidRPr="006D7D86">
              <w:t>∟</w:t>
            </w:r>
            <w:r w:rsidRPr="006D7D86">
              <w:t xml:space="preserve">CPCCLDG3001 Licence to perform dogging </w:t>
            </w:r>
          </w:p>
          <w:p w:rsidR="00000000" w:rsidRPr="006D7D86" w:rsidP="006D7D86">
            <w:pPr>
              <w:pStyle w:val="BodyText"/>
            </w:pPr>
            <w:r w:rsidRPr="006D7D86">
              <w:t>∟</w:t>
            </w:r>
            <w:r w:rsidRPr="006D7D86">
              <w:t>CPCCLRG3001 Licence to perform rigging basic level</w:t>
            </w:r>
          </w:p>
          <w:p w:rsidR="00000000" w:rsidRPr="006D7D86" w:rsidP="006D7D86">
            <w:pPr>
              <w:pStyle w:val="BodyText"/>
            </w:pPr>
            <w:r w:rsidRPr="006D7D86">
              <w:t>∟</w:t>
            </w:r>
            <w:r w:rsidRPr="006D7D86">
              <w:t>UEECD0007 Apply work health and safety regulations, codes and practices in the workplace</w:t>
            </w:r>
          </w:p>
          <w:p w:rsidR="00000000" w:rsidP="006D7D86">
            <w:pPr>
              <w:pStyle w:val="BodyText"/>
              <w:rPr>
                <w:lang w:val="en-NZ"/>
              </w:rPr>
            </w:pPr>
            <w:r w:rsidRPr="006D7D86">
              <w:t>∟</w:t>
            </w:r>
            <w:r w:rsidRPr="006D7D86">
              <w:t>UETDREL002 Comply with environmental requirements</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UETDRTO017</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String overhead transmission conductors</w:t>
            </w:r>
          </w:p>
          <w:p w:rsidR="00000000" w:rsidRPr="006D7D86" w:rsidP="006D7D86">
            <w:pPr>
              <w:pStyle w:val="BodyText"/>
            </w:pPr>
            <w:r w:rsidRPr="006D7D86">
              <w:t>∟</w:t>
            </w:r>
            <w:r w:rsidRPr="006D7D86">
              <w:t>CPCCLDG3001 Licence to perform dogging</w:t>
            </w:r>
          </w:p>
          <w:p w:rsidR="00000000" w:rsidRPr="006D7D86" w:rsidP="006D7D86">
            <w:pPr>
              <w:pStyle w:val="BodyText"/>
            </w:pPr>
            <w:r w:rsidRPr="006D7D86">
              <w:t>∟</w:t>
            </w:r>
            <w:r w:rsidRPr="006D7D86">
              <w:t>CPCCLRG3001 Licence to perform rigging basic level</w:t>
            </w:r>
          </w:p>
          <w:p w:rsidR="00000000" w:rsidRPr="006D7D86" w:rsidP="006D7D86">
            <w:pPr>
              <w:pStyle w:val="BodyText"/>
            </w:pPr>
            <w:r w:rsidRPr="006D7D86">
              <w:t>∟</w:t>
            </w:r>
            <w:r w:rsidRPr="006D7D86">
              <w:t>UEECD0007 Apply work health and safety regulations, codes and</w:t>
            </w:r>
            <w:r w:rsidRPr="006D7D86">
              <w:t xml:space="preserve"> practices in the workplace</w:t>
            </w:r>
          </w:p>
          <w:p w:rsidR="00000000" w:rsidRPr="006D7D86" w:rsidP="006D7D86">
            <w:pPr>
              <w:pStyle w:val="BodyText"/>
            </w:pPr>
            <w:r w:rsidRPr="006D7D86">
              <w:t>∟</w:t>
            </w:r>
            <w:r w:rsidRPr="006D7D86">
              <w:t>UETDREL002 Comply with environmental requirements</w:t>
            </w:r>
          </w:p>
          <w:p w:rsidR="00000000" w:rsidRPr="006D7D86" w:rsidP="006D7D86">
            <w:pPr>
              <w:pStyle w:val="BodyText"/>
            </w:pPr>
            <w:r w:rsidRPr="006D7D86">
              <w:t>∟</w:t>
            </w:r>
            <w:r w:rsidRPr="006D7D86">
              <w:t>UETDREL006 Work safely in the vicinity of live electrical apparatus as a non-electrical worker</w:t>
            </w:r>
          </w:p>
          <w:p w:rsidR="00000000" w:rsidRPr="006D7D86" w:rsidP="006D7D86">
            <w:pPr>
              <w:pStyle w:val="BodyText"/>
            </w:pPr>
            <w:r w:rsidRPr="006D7D86">
              <w:t>∟</w:t>
            </w:r>
            <w:r w:rsidRPr="006D7D86">
              <w:t>UETDRTO015 Assemble and erect transmission structures</w:t>
            </w:r>
          </w:p>
          <w:p w:rsidR="00000000" w:rsidP="006D7D86">
            <w:pPr>
              <w:pStyle w:val="BodyText"/>
              <w:rPr>
                <w:lang w:val="en-NZ"/>
              </w:rPr>
            </w:pPr>
            <w:r w:rsidRPr="006D7D86">
              <w:t>∟</w:t>
            </w:r>
            <w:r w:rsidRPr="006D7D86">
              <w:t>UETDRTO016 Install transm</w:t>
            </w:r>
            <w:r w:rsidRPr="006D7D86">
              <w:t>ission structure hardware</w:t>
            </w:r>
          </w:p>
        </w:tc>
      </w:tr>
      <w:tr w:rsidTr="006D7D86">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rPr>
                <w:rStyle w:val="SpecialBold"/>
              </w:rPr>
              <w:t>Elective Units</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 xml:space="preserve">CPCCLRG3002 </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Licence to perform rigging intermediate level</w:t>
            </w:r>
          </w:p>
          <w:p w:rsidR="00000000" w:rsidP="006D7D86">
            <w:pPr>
              <w:pStyle w:val="BodyText"/>
              <w:rPr>
                <w:lang w:val="en-NZ"/>
              </w:rPr>
            </w:pPr>
            <w:r w:rsidRPr="006D7D86">
              <w:t>∟</w:t>
            </w:r>
            <w:r w:rsidRPr="006D7D86">
              <w:t xml:space="preserve">CPCCLRG3001 Licence to perform rigging basic level </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CPCCLRG4001</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Licence to perform rigging advanced level</w:t>
            </w:r>
          </w:p>
          <w:p w:rsidR="00000000" w:rsidP="006D7D86">
            <w:pPr>
              <w:pStyle w:val="BodyText"/>
              <w:rPr>
                <w:lang w:val="en-NZ"/>
              </w:rPr>
            </w:pPr>
            <w:r w:rsidRPr="006D7D86">
              <w:t>∟</w:t>
            </w:r>
            <w:r w:rsidRPr="006D7D86">
              <w:t>CPCCLRG3002 Licence to perform rigging intermediate level</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RIIHAN309F</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Conduct telescopic materials handler operations</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TLILIC0003</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 xml:space="preserve">Licence to operate a forklift truck </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TLILIC0005</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 xml:space="preserve">Licence to operate a boom-type elevating </w:t>
            </w:r>
            <w:r w:rsidRPr="006D7D86">
              <w:t>work platform (boom length 11 metres or more)</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TLILIC0024</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Licence to operate a vehicle loading crane (capacity 10 metre tonnes and above)</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TLILIC2015</w:t>
            </w:r>
          </w:p>
        </w:tc>
        <w:tc>
          <w:tcPr>
            <w:tcW w:w="76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Licence to drive a medium rigid vehicle</w:t>
            </w:r>
          </w:p>
        </w:tc>
      </w:tr>
      <w:tr w:rsidTr="006D7D86">
        <w:tblPrEx>
          <w:tblW w:w="9498"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6D7D86">
            <w:pPr>
              <w:pStyle w:val="BodyText"/>
              <w:rPr>
                <w:lang w:val="en-NZ"/>
              </w:rPr>
            </w:pPr>
            <w:r w:rsidRPr="006D7D86">
              <w:t>TLILIC2016</w:t>
            </w:r>
          </w:p>
        </w:tc>
        <w:tc>
          <w:tcPr>
            <w:tcW w:w="7649"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Licence to drive a heavy rigid vehicle</w:t>
            </w:r>
          </w:p>
        </w:tc>
      </w:tr>
    </w:tbl>
    <w:p w:rsidR="00000000" w:rsidRPr="006D7D86" w:rsidP="006D7D86">
      <w:pPr>
        <w:pStyle w:val="NoPaddingFontSize1"/>
      </w:pPr>
    </w:p>
    <w:p w:rsidR="00000000" w:rsidRPr="006D7D86" w:rsidP="006D7D86">
      <w:pPr>
        <w:pStyle w:val="AllowPageBreak"/>
      </w:pPr>
    </w:p>
    <w:p w:rsidR="00000000" w:rsidRPr="006D7D86" w:rsidP="006D7D86">
      <w:pPr>
        <w:pStyle w:val="Heading1"/>
      </w:pPr>
      <w:bookmarkStart w:id="5" w:name="O_1218546"/>
      <w:bookmarkEnd w:id="5"/>
      <w:r w:rsidRPr="006D7D86">
        <w:t>Qualification Mapping Information</w:t>
      </w:r>
    </w:p>
    <w:tbl>
      <w:tblPr>
        <w:tblW w:w="9497" w:type="dxa"/>
        <w:tblLayout w:type="fixed"/>
        <w:tblCellMar>
          <w:left w:w="62" w:type="dxa"/>
          <w:right w:w="62" w:type="dxa"/>
        </w:tblCellMar>
        <w:tblLook w:val="0000"/>
      </w:tblPr>
      <w:tblGrid>
        <w:gridCol w:w="9497"/>
      </w:tblGrid>
      <w:tr w:rsidTr="006D7D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D86" w:rsidP="006D7D86">
            <w:pPr>
              <w:pStyle w:val="BodyText"/>
            </w:pPr>
            <w:r w:rsidRPr="006D7D86">
              <w:t>This qualification replaces and is not equivalent to UET20421 Certificate II in Transmission Structure and Line Assembly</w:t>
            </w:r>
          </w:p>
        </w:tc>
      </w:tr>
    </w:tbl>
    <w:p w:rsidR="00000000" w:rsidRPr="006D7D86" w:rsidP="006D7D86">
      <w:pPr>
        <w:pStyle w:val="NoPaddingFontSize1"/>
      </w:pPr>
    </w:p>
    <w:p w:rsidR="00000000" w:rsidRPr="006D7D86" w:rsidP="006D7D86">
      <w:pPr>
        <w:pStyle w:val="AllowPageBreak"/>
      </w:pPr>
    </w:p>
    <w:p w:rsidR="00000000" w:rsidRPr="006D7D86" w:rsidP="006D7D86">
      <w:pPr>
        <w:pStyle w:val="Heading1"/>
      </w:pPr>
      <w:bookmarkStart w:id="6" w:name="O_1218548"/>
      <w:bookmarkEnd w:id="6"/>
      <w:r w:rsidRPr="006D7D86">
        <w:t>Links</w:t>
      </w:r>
    </w:p>
    <w:p w:rsidR="00000000" w:rsidRPr="006D7D86" w:rsidP="00EB4E55">
      <w:pPr>
        <w:pStyle w:val="BodyText"/>
      </w:pPr>
      <w:r w:rsidRPr="006D7D8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E3B8D">
        <w:rPr>
          <w:rStyle w:val="Hyperlink"/>
        </w:rPr>
        <w:t>https://vetnet.gov.au/Pages/TrainingDocs.aspx?q=229bace1-b7bc-4653-9300-dffb13ecfad7</w:t>
      </w:r>
      <w:r>
        <w:fldChar w:fldCharType="end"/>
      </w:r>
    </w:p>
    <w:p w:rsidR="00000000" w:rsidRPr="006D7D86" w:rsidP="006D7D86"/>
    <w:sectPr w:rsidSect="006D7D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86" w:rsidRPr="00EB4E55" w:rsidP="00EB4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55" w:rsidP="006D7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4E55" w:rsidP="006D7D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4E55" w:rsidP="006D7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D86" w:rsidRPr="00EB4E55" w:rsidP="00EB4E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55" w:rsidRPr="002D2AF8" w:rsidP="006D7D86">
    <w:pPr>
      <w:pStyle w:val="Header"/>
      <w:framePr w:wrap="around"/>
    </w:pPr>
    <w:r>
      <w:fldChar w:fldCharType="begin"/>
    </w:r>
    <w:r>
      <w:instrText xml:space="preserve"> TITLE   \* MERGEFORMAT </w:instrText>
    </w:r>
    <w:r>
      <w:fldChar w:fldCharType="separate"/>
    </w:r>
    <w:r>
      <w:t>UET20422 Certificate II in Transmission 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B4E55" w:rsidP="006D7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E46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F80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D86"/>
    <w:pPr>
      <w:spacing w:before="360" w:after="60"/>
      <w:outlineLvl w:val="0"/>
    </w:pPr>
    <w:rPr>
      <w:sz w:val="32"/>
    </w:rPr>
  </w:style>
  <w:style w:type="paragraph" w:styleId="Heading2">
    <w:name w:val="heading 2"/>
    <w:basedOn w:val="HeadingBase"/>
    <w:next w:val="BodyText"/>
    <w:link w:val="Heading2Char"/>
    <w:qFormat/>
    <w:rsid w:val="006D7D86"/>
    <w:pPr>
      <w:keepLines/>
      <w:spacing w:before="240" w:after="120"/>
      <w:outlineLvl w:val="1"/>
    </w:pPr>
    <w:rPr>
      <w:sz w:val="28"/>
      <w:szCs w:val="40"/>
    </w:rPr>
  </w:style>
  <w:style w:type="paragraph" w:styleId="Heading3">
    <w:name w:val="heading 3"/>
    <w:basedOn w:val="HeadingBase"/>
    <w:next w:val="BodyText"/>
    <w:link w:val="Heading3Char"/>
    <w:qFormat/>
    <w:rsid w:val="006D7D86"/>
    <w:pPr>
      <w:spacing w:before="180" w:after="120"/>
      <w:outlineLvl w:val="2"/>
    </w:pPr>
    <w:rPr>
      <w:spacing w:val="-10"/>
      <w:kern w:val="32"/>
    </w:rPr>
  </w:style>
  <w:style w:type="paragraph" w:styleId="Heading4">
    <w:name w:val="heading 4"/>
    <w:basedOn w:val="HeadingBase"/>
    <w:next w:val="BodyText"/>
    <w:link w:val="Heading4Char"/>
    <w:qFormat/>
    <w:rsid w:val="006D7D86"/>
    <w:pPr>
      <w:spacing w:before="160" w:after="120"/>
      <w:outlineLvl w:val="3"/>
    </w:pPr>
    <w:rPr>
      <w:sz w:val="22"/>
    </w:rPr>
  </w:style>
  <w:style w:type="paragraph" w:styleId="Heading5">
    <w:name w:val="heading 5"/>
    <w:basedOn w:val="HeadingBase"/>
    <w:next w:val="Normal"/>
    <w:link w:val="Heading5Char"/>
    <w:qFormat/>
    <w:rsid w:val="006D7D86"/>
    <w:pPr>
      <w:spacing w:before="80"/>
      <w:outlineLvl w:val="4"/>
    </w:pPr>
    <w:rPr>
      <w:color w:val="918585"/>
      <w:sz w:val="20"/>
    </w:rPr>
  </w:style>
  <w:style w:type="paragraph" w:styleId="Heading6">
    <w:name w:val="heading 6"/>
    <w:basedOn w:val="HeadingBase"/>
    <w:next w:val="Normal"/>
    <w:link w:val="Heading6Char"/>
    <w:qFormat/>
    <w:rsid w:val="006D7D86"/>
    <w:pPr>
      <w:spacing w:before="60"/>
      <w:outlineLvl w:val="5"/>
    </w:pPr>
    <w:rPr>
      <w:color w:val="918585"/>
      <w:sz w:val="20"/>
    </w:rPr>
  </w:style>
  <w:style w:type="paragraph" w:styleId="Heading7">
    <w:name w:val="heading 7"/>
    <w:basedOn w:val="Normal"/>
    <w:next w:val="Normal"/>
    <w:link w:val="Heading7Char"/>
    <w:qFormat/>
    <w:rsid w:val="006D7D86"/>
    <w:pPr>
      <w:ind w:left="720"/>
      <w:outlineLvl w:val="6"/>
    </w:pPr>
    <w:rPr>
      <w:i/>
    </w:rPr>
  </w:style>
  <w:style w:type="paragraph" w:styleId="Heading8">
    <w:name w:val="heading 8"/>
    <w:basedOn w:val="Normal"/>
    <w:next w:val="Normal"/>
    <w:link w:val="Heading8Char"/>
    <w:qFormat/>
    <w:rsid w:val="006D7D86"/>
    <w:pPr>
      <w:ind w:left="720"/>
      <w:outlineLvl w:val="7"/>
    </w:pPr>
    <w:rPr>
      <w:i/>
    </w:rPr>
  </w:style>
  <w:style w:type="paragraph" w:styleId="Heading9">
    <w:name w:val="heading 9"/>
    <w:basedOn w:val="Normal"/>
    <w:next w:val="Normal"/>
    <w:link w:val="Heading9Char"/>
    <w:qFormat/>
    <w:rsid w:val="006D7D86"/>
    <w:pPr>
      <w:ind w:left="720"/>
      <w:outlineLvl w:val="8"/>
    </w:pPr>
    <w:rPr>
      <w:i/>
    </w:rPr>
  </w:style>
  <w:style w:type="character" w:default="1" w:styleId="DefaultParagraphFont">
    <w:name w:val="Default Paragraph Font"/>
    <w:uiPriority w:val="1"/>
    <w:unhideWhenUsed/>
    <w:rsid w:val="006D7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D86"/>
  </w:style>
  <w:style w:type="character" w:customStyle="1" w:styleId="Heading1Char">
    <w:name w:val="Heading 1 Char"/>
    <w:basedOn w:val="DefaultParagraphFont"/>
    <w:link w:val="Heading1"/>
    <w:rsid w:val="006D7D86"/>
    <w:rPr>
      <w:rFonts w:ascii="Times New Roman" w:eastAsia="Times New Roman" w:hAnsi="Times New Roman" w:cs="Times New Roman"/>
      <w:b/>
      <w:sz w:val="32"/>
      <w:szCs w:val="20"/>
      <w:lang w:eastAsia="en-US"/>
    </w:rPr>
  </w:style>
  <w:style w:type="paragraph" w:styleId="BodyText">
    <w:name w:val="Body Text"/>
    <w:basedOn w:val="Normal"/>
    <w:link w:val="BodyTextChar"/>
    <w:rsid w:val="006D7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D86"/>
    <w:rPr>
      <w:rFonts w:ascii="Times New Roman" w:eastAsia="Times New Roman" w:hAnsi="Times New Roman" w:cs="Times New Roman"/>
      <w:sz w:val="24"/>
      <w:lang w:eastAsia="en-US"/>
    </w:rPr>
  </w:style>
  <w:style w:type="paragraph" w:styleId="ListBullet">
    <w:name w:val="List Bullet"/>
    <w:basedOn w:val="List"/>
    <w:rsid w:val="006D7D86"/>
    <w:pPr>
      <w:numPr>
        <w:numId w:val="11"/>
      </w:numPr>
      <w:tabs>
        <w:tab w:val="clear" w:pos="340"/>
      </w:tabs>
      <w:spacing w:before="40" w:after="40"/>
    </w:pPr>
  </w:style>
  <w:style w:type="character" w:customStyle="1" w:styleId="SpecialBold">
    <w:name w:val="Special Bold"/>
    <w:basedOn w:val="DefaultParagraphFont"/>
    <w:rsid w:val="006D7D86"/>
    <w:rPr>
      <w:b/>
      <w:spacing w:val="0"/>
    </w:rPr>
  </w:style>
  <w:style w:type="paragraph" w:customStyle="1" w:styleId="SuperHeading">
    <w:name w:val="SuperHeading"/>
    <w:basedOn w:val="Normal"/>
    <w:rsid w:val="006D7D86"/>
    <w:pPr>
      <w:spacing w:before="240" w:after="120"/>
      <w:outlineLvl w:val="0"/>
    </w:pPr>
    <w:rPr>
      <w:rFonts w:ascii="Times New Roman" w:hAnsi="Times New Roman"/>
      <w:b/>
      <w:sz w:val="32"/>
    </w:rPr>
  </w:style>
  <w:style w:type="paragraph" w:customStyle="1" w:styleId="AllowPageBreak">
    <w:name w:val="AllowPageBreak"/>
    <w:rsid w:val="006D7D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7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D86"/>
    <w:rPr>
      <w:rFonts w:ascii="Courier New" w:eastAsia="Times New Roman" w:hAnsi="Courier New" w:cs="Times New Roman"/>
      <w:i/>
      <w:szCs w:val="20"/>
      <w:lang w:eastAsia="en-US"/>
    </w:rPr>
  </w:style>
  <w:style w:type="paragraph" w:customStyle="1" w:styleId="HeadingBase">
    <w:name w:val="Heading Base"/>
    <w:rsid w:val="006D7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D86"/>
    <w:pPr>
      <w:tabs>
        <w:tab w:val="right" w:leader="dot" w:pos="9072"/>
      </w:tabs>
      <w:ind w:left="567"/>
    </w:pPr>
    <w:rPr>
      <w:szCs w:val="22"/>
    </w:rPr>
  </w:style>
  <w:style w:type="paragraph" w:customStyle="1" w:styleId="TOCBase">
    <w:name w:val="TOC Base"/>
    <w:rsid w:val="006D7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D86"/>
    <w:pPr>
      <w:tabs>
        <w:tab w:val="right" w:leader="dot" w:pos="9072"/>
      </w:tabs>
      <w:spacing w:before="40" w:after="40"/>
      <w:ind w:left="284"/>
    </w:pPr>
    <w:rPr>
      <w:rFonts w:ascii="Times New Roman" w:hAnsi="Times New Roman"/>
    </w:rPr>
  </w:style>
  <w:style w:type="paragraph" w:styleId="TOC1">
    <w:name w:val="toc 1"/>
    <w:basedOn w:val="TOCBase"/>
    <w:next w:val="Normal"/>
    <w:rsid w:val="006D7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D86"/>
    <w:rPr>
      <w:rFonts w:ascii="Times New Roman" w:eastAsia="Times New Roman" w:hAnsi="Times New Roman" w:cs="Times New Roman"/>
      <w:sz w:val="16"/>
      <w:lang w:eastAsia="en-US"/>
    </w:rPr>
  </w:style>
  <w:style w:type="paragraph" w:styleId="Title">
    <w:name w:val="Title"/>
    <w:basedOn w:val="HeadingBase"/>
    <w:link w:val="TitleChar"/>
    <w:qFormat/>
    <w:rsid w:val="006D7D86"/>
    <w:pPr>
      <w:spacing w:before="5040"/>
      <w:jc w:val="center"/>
    </w:pPr>
    <w:rPr>
      <w:sz w:val="48"/>
      <w:szCs w:val="72"/>
      <w:lang w:val="en-US"/>
    </w:rPr>
  </w:style>
  <w:style w:type="character" w:customStyle="1" w:styleId="TitleChar">
    <w:name w:val="Title Char"/>
    <w:basedOn w:val="DefaultParagraphFont"/>
    <w:link w:val="Title"/>
    <w:rsid w:val="006D7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D86"/>
    <w:pPr>
      <w:tabs>
        <w:tab w:val="left" w:pos="3600"/>
        <w:tab w:val="left" w:pos="3958"/>
      </w:tabs>
    </w:pPr>
  </w:style>
  <w:style w:type="paragraph" w:styleId="List">
    <w:name w:val="List"/>
    <w:basedOn w:val="BodyText"/>
    <w:next w:val="BodyText"/>
    <w:rsid w:val="006D7D86"/>
    <w:pPr>
      <w:tabs>
        <w:tab w:val="left" w:pos="340"/>
      </w:tabs>
      <w:spacing w:before="60" w:after="60"/>
      <w:ind w:left="340" w:hanging="340"/>
    </w:pPr>
  </w:style>
  <w:style w:type="paragraph" w:customStyle="1" w:styleId="Note">
    <w:name w:val="Note"/>
    <w:basedOn w:val="BodyText"/>
    <w:rsid w:val="006D7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D86"/>
    <w:pPr>
      <w:framePr w:wrap="auto" w:hAnchor="text" w:y="6049"/>
    </w:pPr>
    <w:rPr>
      <w:color w:val="000000"/>
      <w:sz w:val="40"/>
    </w:rPr>
  </w:style>
  <w:style w:type="paragraph" w:customStyle="1" w:styleId="TOCTitle">
    <w:name w:val="TOCTitle"/>
    <w:basedOn w:val="Heading1"/>
    <w:rsid w:val="006D7D86"/>
    <w:pPr>
      <w:spacing w:after="240"/>
      <w:jc w:val="center"/>
      <w:outlineLvl w:val="9"/>
    </w:pPr>
    <w:rPr>
      <w:caps/>
    </w:rPr>
  </w:style>
  <w:style w:type="paragraph" w:customStyle="1" w:styleId="Version">
    <w:name w:val="Version"/>
    <w:rsid w:val="006D7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D86"/>
    <w:pPr>
      <w:numPr>
        <w:numId w:val="12"/>
      </w:numPr>
      <w:tabs>
        <w:tab w:val="clear" w:pos="680"/>
      </w:tabs>
    </w:pPr>
  </w:style>
  <w:style w:type="paragraph" w:styleId="Index1">
    <w:name w:val="index 1"/>
    <w:basedOn w:val="Normal"/>
    <w:next w:val="Normal"/>
    <w:semiHidden/>
    <w:rsid w:val="006D7D86"/>
    <w:pPr>
      <w:keepNext w:val="0"/>
      <w:tabs>
        <w:tab w:val="right" w:pos="4176"/>
      </w:tabs>
      <w:ind w:left="198" w:hanging="198"/>
    </w:pPr>
    <w:rPr>
      <w:rFonts w:ascii="Garamond" w:hAnsi="Garamond"/>
    </w:rPr>
  </w:style>
  <w:style w:type="paragraph" w:styleId="IndexHeading">
    <w:name w:val="index heading"/>
    <w:basedOn w:val="Normal"/>
    <w:next w:val="Index1"/>
    <w:semiHidden/>
    <w:rsid w:val="006D7D86"/>
    <w:pPr>
      <w:spacing w:before="120" w:after="120"/>
    </w:pPr>
    <w:rPr>
      <w:rFonts w:ascii="Arial" w:hAnsi="Arial"/>
      <w:b/>
      <w:color w:val="918585"/>
      <w:sz w:val="24"/>
    </w:rPr>
  </w:style>
  <w:style w:type="paragraph" w:styleId="Header">
    <w:name w:val="header"/>
    <w:basedOn w:val="Normal"/>
    <w:link w:val="HeaderChar"/>
    <w:rsid w:val="006D7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D86"/>
    <w:rPr>
      <w:rFonts w:ascii="Times New Roman" w:eastAsia="Times New Roman" w:hAnsi="Times New Roman" w:cs="Times New Roman"/>
      <w:sz w:val="16"/>
      <w:szCs w:val="20"/>
      <w:lang w:val="en-GB" w:eastAsia="en-US"/>
    </w:rPr>
  </w:style>
  <w:style w:type="paragraph" w:customStyle="1" w:styleId="Chapter">
    <w:name w:val="Chapter"/>
    <w:basedOn w:val="Normal"/>
    <w:rsid w:val="006D7D86"/>
    <w:pPr>
      <w:spacing w:before="240"/>
    </w:pPr>
    <w:rPr>
      <w:rFonts w:ascii="Times New Roman" w:hAnsi="Times New Roman"/>
      <w:smallCaps/>
      <w:spacing w:val="80"/>
      <w:sz w:val="28"/>
    </w:rPr>
  </w:style>
  <w:style w:type="paragraph" w:customStyle="1" w:styleId="InChapter">
    <w:name w:val="InChapter"/>
    <w:basedOn w:val="Heading3"/>
    <w:rsid w:val="006D7D86"/>
    <w:pPr>
      <w:spacing w:after="240"/>
      <w:outlineLvl w:val="9"/>
    </w:pPr>
    <w:rPr>
      <w:noProof/>
    </w:rPr>
  </w:style>
  <w:style w:type="paragraph" w:styleId="Index2">
    <w:name w:val="index 2"/>
    <w:basedOn w:val="Normal"/>
    <w:next w:val="Normal"/>
    <w:semiHidden/>
    <w:rsid w:val="006D7D86"/>
    <w:pPr>
      <w:tabs>
        <w:tab w:val="right" w:pos="4176"/>
      </w:tabs>
      <w:ind w:left="568" w:hanging="284"/>
    </w:pPr>
    <w:rPr>
      <w:rFonts w:ascii="Garamond" w:hAnsi="Garamond"/>
    </w:rPr>
  </w:style>
  <w:style w:type="paragraph" w:customStyle="1" w:styleId="Byline">
    <w:name w:val="Byline"/>
    <w:rsid w:val="006D7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D86"/>
    <w:pPr>
      <w:tabs>
        <w:tab w:val="clear" w:pos="3600"/>
        <w:tab w:val="clear" w:pos="3958"/>
      </w:tabs>
      <w:jc w:val="right"/>
    </w:pPr>
  </w:style>
  <w:style w:type="character" w:styleId="Emphasis">
    <w:name w:val="Emphasis"/>
    <w:basedOn w:val="DefaultParagraphFont"/>
    <w:qFormat/>
    <w:rsid w:val="006D7D86"/>
    <w:rPr>
      <w:i/>
    </w:rPr>
  </w:style>
  <w:style w:type="paragraph" w:styleId="Caption">
    <w:name w:val="caption"/>
    <w:basedOn w:val="BodyText"/>
    <w:next w:val="Normal"/>
    <w:qFormat/>
    <w:rsid w:val="006D7D86"/>
    <w:pPr>
      <w:framePr w:w="2268" w:hSpace="181" w:vSpace="181" w:wrap="around" w:vAnchor="text" w:hAnchor="page" w:x="1135" w:y="285" w:anchorLock="1"/>
    </w:pPr>
    <w:rPr>
      <w:i/>
    </w:rPr>
  </w:style>
  <w:style w:type="paragraph" w:customStyle="1" w:styleId="MiniTOCTitle">
    <w:name w:val="MiniTOCTitle"/>
    <w:basedOn w:val="Heading4"/>
    <w:rsid w:val="006D7D86"/>
    <w:pPr>
      <w:spacing w:before="240"/>
      <w:outlineLvl w:val="9"/>
    </w:pPr>
    <w:rPr>
      <w:noProof/>
      <w:sz w:val="24"/>
    </w:rPr>
  </w:style>
  <w:style w:type="paragraph" w:customStyle="1" w:styleId="MiniTOCItem">
    <w:name w:val="MiniTOCItem"/>
    <w:basedOn w:val="ListBullet"/>
    <w:rsid w:val="006D7D86"/>
    <w:pPr>
      <w:numPr>
        <w:numId w:val="0"/>
      </w:numPr>
      <w:tabs>
        <w:tab w:val="right" w:leader="dot" w:pos="6521"/>
      </w:tabs>
      <w:spacing w:before="0" w:after="0"/>
    </w:pPr>
  </w:style>
  <w:style w:type="paragraph" w:customStyle="1" w:styleId="TOFTitle">
    <w:name w:val="TOFTitle"/>
    <w:basedOn w:val="TOCTitle"/>
    <w:rsid w:val="006D7D86"/>
  </w:style>
  <w:style w:type="paragraph" w:styleId="TableofFigures">
    <w:name w:val="table of figures"/>
    <w:basedOn w:val="Normal"/>
    <w:next w:val="Normal"/>
    <w:semiHidden/>
    <w:rsid w:val="006D7D86"/>
    <w:pPr>
      <w:tabs>
        <w:tab w:val="right" w:leader="dot" w:pos="9072"/>
      </w:tabs>
      <w:ind w:left="970" w:hanging="403"/>
    </w:pPr>
    <w:rPr>
      <w:rFonts w:ascii="Times New Roman" w:hAnsi="Times New Roman"/>
      <w:b/>
    </w:rPr>
  </w:style>
  <w:style w:type="paragraph" w:styleId="ListNumber">
    <w:name w:val="List Number"/>
    <w:basedOn w:val="List"/>
    <w:rsid w:val="006D7D86"/>
    <w:pPr>
      <w:numPr>
        <w:numId w:val="14"/>
      </w:numPr>
      <w:tabs>
        <w:tab w:val="clear" w:pos="340"/>
      </w:tabs>
    </w:pPr>
  </w:style>
  <w:style w:type="character" w:customStyle="1" w:styleId="WingdingSymbols">
    <w:name w:val="Wingding Symbols"/>
    <w:rsid w:val="006D7D86"/>
    <w:rPr>
      <w:rFonts w:ascii="Wingdings" w:hAnsi="Wingdings"/>
    </w:rPr>
  </w:style>
  <w:style w:type="paragraph" w:customStyle="1" w:styleId="TableHeading">
    <w:name w:val="Table Heading"/>
    <w:basedOn w:val="HeadingBase"/>
    <w:rsid w:val="006D7D86"/>
    <w:pPr>
      <w:keepLines/>
      <w:pBdr>
        <w:bottom w:val="single" w:sz="6" w:space="1" w:color="918585"/>
      </w:pBdr>
      <w:spacing w:before="240"/>
    </w:pPr>
  </w:style>
  <w:style w:type="character" w:customStyle="1" w:styleId="HotSpot">
    <w:name w:val="HotSpot"/>
    <w:rsid w:val="006D7D86"/>
    <w:rPr>
      <w:color w:val="0033CC"/>
      <w:u w:val="none"/>
    </w:rPr>
  </w:style>
  <w:style w:type="paragraph" w:customStyle="1" w:styleId="BodyTextRight">
    <w:name w:val="Body Text Right"/>
    <w:basedOn w:val="BodyText"/>
    <w:rsid w:val="006D7D86"/>
    <w:pPr>
      <w:spacing w:before="0" w:after="0"/>
      <w:jc w:val="right"/>
    </w:pPr>
  </w:style>
  <w:style w:type="paragraph" w:styleId="Index3">
    <w:name w:val="index 3"/>
    <w:basedOn w:val="ListNumber2"/>
    <w:next w:val="Normal"/>
    <w:semiHidden/>
    <w:rsid w:val="006D7D86"/>
    <w:pPr>
      <w:numPr>
        <w:numId w:val="0"/>
      </w:numPr>
      <w:tabs>
        <w:tab w:val="right" w:leader="dot" w:pos="4176"/>
      </w:tabs>
    </w:pPr>
  </w:style>
  <w:style w:type="paragraph" w:styleId="ListNumber2">
    <w:name w:val="List Number 2"/>
    <w:basedOn w:val="List2"/>
    <w:rsid w:val="006D7D86"/>
    <w:pPr>
      <w:numPr>
        <w:numId w:val="9"/>
      </w:numPr>
      <w:tabs>
        <w:tab w:val="clear" w:pos="1060"/>
      </w:tabs>
    </w:pPr>
  </w:style>
  <w:style w:type="paragraph" w:customStyle="1" w:styleId="MarginNote">
    <w:name w:val="Margin Note"/>
    <w:basedOn w:val="BodyText"/>
    <w:rsid w:val="006D7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D86"/>
    <w:rPr>
      <w:sz w:val="32"/>
    </w:rPr>
  </w:style>
  <w:style w:type="paragraph" w:customStyle="1" w:styleId="HeadingProcedure">
    <w:name w:val="Heading Procedure"/>
    <w:basedOn w:val="HeadingBase"/>
    <w:next w:val="Normal"/>
    <w:rsid w:val="006D7D86"/>
    <w:pPr>
      <w:tabs>
        <w:tab w:val="left" w:pos="0"/>
      </w:tabs>
      <w:spacing w:before="120" w:after="60"/>
    </w:pPr>
    <w:rPr>
      <w:i/>
      <w:color w:val="918585"/>
      <w:sz w:val="22"/>
    </w:rPr>
  </w:style>
  <w:style w:type="paragraph" w:customStyle="1" w:styleId="TableBodyText">
    <w:name w:val="Table Body Text"/>
    <w:basedOn w:val="BodyText"/>
    <w:rsid w:val="006D7D86"/>
    <w:pPr>
      <w:spacing w:before="60" w:after="60"/>
    </w:pPr>
  </w:style>
  <w:style w:type="paragraph" w:styleId="ListContinue">
    <w:name w:val="List Continue"/>
    <w:basedOn w:val="List"/>
    <w:rsid w:val="006D7D86"/>
    <w:pPr>
      <w:ind w:firstLine="0"/>
    </w:pPr>
  </w:style>
  <w:style w:type="paragraph" w:customStyle="1" w:styleId="ListNote">
    <w:name w:val="List Note"/>
    <w:basedOn w:val="List"/>
    <w:rsid w:val="006D7D86"/>
    <w:pPr>
      <w:pBdr>
        <w:top w:val="single" w:sz="6" w:space="2" w:color="918585"/>
        <w:bottom w:val="single" w:sz="6" w:space="2" w:color="918585"/>
      </w:pBdr>
      <w:tabs>
        <w:tab w:val="left" w:pos="1021"/>
      </w:tabs>
      <w:ind w:firstLine="0"/>
    </w:pPr>
  </w:style>
  <w:style w:type="paragraph" w:customStyle="1" w:styleId="Warning">
    <w:name w:val="Warning"/>
    <w:basedOn w:val="BodyText"/>
    <w:rsid w:val="006D7D86"/>
    <w:pPr>
      <w:shd w:val="clear" w:color="auto" w:fill="D9D9D9"/>
      <w:tabs>
        <w:tab w:val="left" w:pos="992"/>
      </w:tabs>
      <w:ind w:left="119" w:right="119"/>
    </w:pPr>
    <w:rPr>
      <w:sz w:val="20"/>
    </w:rPr>
  </w:style>
  <w:style w:type="paragraph" w:customStyle="1" w:styleId="MarginIcons">
    <w:name w:val="Margin Icons"/>
    <w:basedOn w:val="BodyText"/>
    <w:rsid w:val="006D7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D86"/>
    <w:rPr>
      <w:rFonts w:ascii="Courier New" w:hAnsi="Courier New"/>
    </w:rPr>
  </w:style>
  <w:style w:type="paragraph" w:customStyle="1" w:styleId="NoteBullet">
    <w:name w:val="Note Bullet"/>
    <w:basedOn w:val="Note"/>
    <w:rsid w:val="006D7D86"/>
    <w:pPr>
      <w:tabs>
        <w:tab w:val="clear" w:pos="680"/>
      </w:tabs>
      <w:spacing w:before="60" w:after="60"/>
    </w:pPr>
  </w:style>
  <w:style w:type="paragraph" w:customStyle="1" w:styleId="SubHeading2">
    <w:name w:val="SubHeading2"/>
    <w:basedOn w:val="HeadingBase"/>
    <w:rsid w:val="006D7D86"/>
    <w:pPr>
      <w:spacing w:before="240" w:after="60"/>
    </w:pPr>
    <w:rPr>
      <w:sz w:val="20"/>
    </w:rPr>
  </w:style>
  <w:style w:type="paragraph" w:customStyle="1" w:styleId="SubHeading1">
    <w:name w:val="SubHeading1"/>
    <w:basedOn w:val="HeadingBase"/>
    <w:rsid w:val="006D7D86"/>
    <w:pPr>
      <w:spacing w:before="240" w:after="60"/>
    </w:pPr>
    <w:rPr>
      <w:color w:val="918585"/>
      <w:sz w:val="22"/>
    </w:rPr>
  </w:style>
  <w:style w:type="paragraph" w:customStyle="1" w:styleId="SideHeading">
    <w:name w:val="Side Heading"/>
    <w:basedOn w:val="HeadingBase"/>
    <w:rsid w:val="006D7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D86"/>
    <w:pPr>
      <w:numPr>
        <w:numId w:val="10"/>
      </w:numPr>
    </w:pPr>
  </w:style>
  <w:style w:type="paragraph" w:styleId="PlainText">
    <w:name w:val="Plain Text"/>
    <w:basedOn w:val="Normal"/>
    <w:link w:val="PlainTextChar"/>
    <w:rsid w:val="006D7D86"/>
    <w:rPr>
      <w:sz w:val="20"/>
    </w:rPr>
  </w:style>
  <w:style w:type="character" w:customStyle="1" w:styleId="PlainTextChar">
    <w:name w:val="Plain Text Char"/>
    <w:basedOn w:val="DefaultParagraphFont"/>
    <w:link w:val="PlainText"/>
    <w:rsid w:val="006D7D86"/>
    <w:rPr>
      <w:rFonts w:ascii="Courier New" w:eastAsia="Times New Roman" w:hAnsi="Courier New" w:cs="Times New Roman"/>
      <w:sz w:val="20"/>
      <w:szCs w:val="20"/>
      <w:lang w:eastAsia="en-US"/>
    </w:rPr>
  </w:style>
  <w:style w:type="character" w:customStyle="1" w:styleId="MenuOption">
    <w:name w:val="Menu Option"/>
    <w:basedOn w:val="DefaultParagraphFont"/>
    <w:rsid w:val="006D7D86"/>
    <w:rPr>
      <w:b/>
      <w:smallCaps/>
    </w:rPr>
  </w:style>
  <w:style w:type="paragraph" w:customStyle="1" w:styleId="TableListNumber">
    <w:name w:val="Table List Number"/>
    <w:basedOn w:val="ListNumber"/>
    <w:rsid w:val="006D7D86"/>
    <w:pPr>
      <w:numPr>
        <w:numId w:val="0"/>
      </w:numPr>
    </w:pPr>
  </w:style>
  <w:style w:type="paragraph" w:styleId="TOC4">
    <w:name w:val="toc 4"/>
    <w:basedOn w:val="TOCBase"/>
    <w:next w:val="Normal"/>
    <w:semiHidden/>
    <w:rsid w:val="006D7D86"/>
    <w:pPr>
      <w:tabs>
        <w:tab w:val="right" w:leader="dot" w:pos="9071"/>
      </w:tabs>
      <w:ind w:left="1701"/>
    </w:pPr>
  </w:style>
  <w:style w:type="paragraph" w:customStyle="1" w:styleId="ListAlpha">
    <w:name w:val="List Alpha"/>
    <w:basedOn w:val="List"/>
    <w:rsid w:val="006D7D86"/>
    <w:pPr>
      <w:numPr>
        <w:numId w:val="8"/>
      </w:numPr>
    </w:pPr>
  </w:style>
  <w:style w:type="paragraph" w:customStyle="1" w:styleId="ListAlpha2">
    <w:name w:val="List Alpha 2"/>
    <w:basedOn w:val="List2"/>
    <w:rsid w:val="006D7D86"/>
    <w:pPr>
      <w:numPr>
        <w:numId w:val="7"/>
      </w:numPr>
    </w:pPr>
  </w:style>
  <w:style w:type="paragraph" w:styleId="List2">
    <w:name w:val="List 2"/>
    <w:basedOn w:val="BodyText"/>
    <w:rsid w:val="006D7D86"/>
    <w:pPr>
      <w:tabs>
        <w:tab w:val="left" w:pos="680"/>
      </w:tabs>
      <w:spacing w:before="60" w:after="60"/>
      <w:ind w:left="680" w:hanging="340"/>
    </w:pPr>
  </w:style>
  <w:style w:type="paragraph" w:styleId="List3">
    <w:name w:val="List 3"/>
    <w:basedOn w:val="BodyText"/>
    <w:rsid w:val="006D7D86"/>
    <w:pPr>
      <w:tabs>
        <w:tab w:val="left" w:pos="1021"/>
      </w:tabs>
      <w:spacing w:before="60" w:after="60"/>
      <w:ind w:left="1020" w:hanging="340"/>
    </w:pPr>
  </w:style>
  <w:style w:type="paragraph" w:styleId="List4">
    <w:name w:val="List 4"/>
    <w:basedOn w:val="BodyText"/>
    <w:rsid w:val="006D7D86"/>
    <w:pPr>
      <w:tabs>
        <w:tab w:val="left" w:pos="1361"/>
      </w:tabs>
      <w:spacing w:before="60" w:after="60"/>
      <w:ind w:left="1361" w:hanging="340"/>
    </w:pPr>
  </w:style>
  <w:style w:type="paragraph" w:styleId="List5">
    <w:name w:val="List 5"/>
    <w:basedOn w:val="BodyText"/>
    <w:rsid w:val="006D7D86"/>
    <w:pPr>
      <w:tabs>
        <w:tab w:val="left" w:pos="1701"/>
      </w:tabs>
      <w:spacing w:before="60" w:after="60"/>
      <w:ind w:left="1701" w:hanging="340"/>
    </w:pPr>
  </w:style>
  <w:style w:type="paragraph" w:styleId="ListBullet3">
    <w:name w:val="List Bullet 3"/>
    <w:basedOn w:val="List3"/>
    <w:rsid w:val="006D7D86"/>
    <w:pPr>
      <w:numPr>
        <w:numId w:val="13"/>
      </w:numPr>
      <w:tabs>
        <w:tab w:val="clear" w:pos="1021"/>
      </w:tabs>
      <w:ind w:left="1037" w:hanging="357"/>
    </w:pPr>
  </w:style>
  <w:style w:type="paragraph" w:styleId="ListBullet4">
    <w:name w:val="List Bullet 4"/>
    <w:basedOn w:val="List4"/>
    <w:rsid w:val="006D7D86"/>
    <w:pPr>
      <w:numPr>
        <w:numId w:val="2"/>
      </w:numPr>
      <w:tabs>
        <w:tab w:val="clear" w:pos="1361"/>
      </w:tabs>
    </w:pPr>
  </w:style>
  <w:style w:type="paragraph" w:styleId="ListBullet5">
    <w:name w:val="List Bullet 5"/>
    <w:basedOn w:val="List5"/>
    <w:rsid w:val="006D7D86"/>
    <w:pPr>
      <w:numPr>
        <w:numId w:val="3"/>
      </w:numPr>
    </w:pPr>
  </w:style>
  <w:style w:type="paragraph" w:styleId="ListContinue2">
    <w:name w:val="List Continue 2"/>
    <w:basedOn w:val="List2"/>
    <w:rsid w:val="006D7D86"/>
    <w:pPr>
      <w:ind w:firstLine="0"/>
    </w:pPr>
  </w:style>
  <w:style w:type="paragraph" w:styleId="ListContinue3">
    <w:name w:val="List Continue 3"/>
    <w:basedOn w:val="List3"/>
    <w:rsid w:val="006D7D86"/>
    <w:pPr>
      <w:ind w:left="1021" w:firstLine="0"/>
    </w:pPr>
  </w:style>
  <w:style w:type="paragraph" w:styleId="ListContinue4">
    <w:name w:val="List Continue 4"/>
    <w:basedOn w:val="List4"/>
    <w:rsid w:val="006D7D86"/>
    <w:pPr>
      <w:ind w:firstLine="0"/>
    </w:pPr>
  </w:style>
  <w:style w:type="paragraph" w:styleId="ListContinue5">
    <w:name w:val="List Continue 5"/>
    <w:basedOn w:val="List5"/>
    <w:rsid w:val="006D7D86"/>
    <w:pPr>
      <w:ind w:firstLine="0"/>
    </w:pPr>
  </w:style>
  <w:style w:type="paragraph" w:styleId="ListNumber3">
    <w:name w:val="List Number 3"/>
    <w:basedOn w:val="List3"/>
    <w:rsid w:val="006D7D86"/>
    <w:pPr>
      <w:numPr>
        <w:numId w:val="4"/>
      </w:numPr>
    </w:pPr>
  </w:style>
  <w:style w:type="paragraph" w:styleId="ListNumber4">
    <w:name w:val="List Number 4"/>
    <w:basedOn w:val="List4"/>
    <w:rsid w:val="006D7D86"/>
    <w:pPr>
      <w:numPr>
        <w:numId w:val="5"/>
      </w:numPr>
    </w:pPr>
  </w:style>
  <w:style w:type="paragraph" w:styleId="ListNumber5">
    <w:name w:val="List Number 5"/>
    <w:basedOn w:val="List5"/>
    <w:rsid w:val="006D7D86"/>
    <w:pPr>
      <w:numPr>
        <w:numId w:val="6"/>
      </w:numPr>
    </w:pPr>
  </w:style>
  <w:style w:type="paragraph" w:styleId="BlockText">
    <w:name w:val="Block Text"/>
    <w:basedOn w:val="Normal"/>
    <w:rsid w:val="006D7D86"/>
    <w:pPr>
      <w:spacing w:after="120"/>
      <w:ind w:left="1440" w:right="1440"/>
    </w:pPr>
  </w:style>
  <w:style w:type="character" w:customStyle="1" w:styleId="Subscript">
    <w:name w:val="Subscript"/>
    <w:basedOn w:val="DefaultParagraphFont"/>
    <w:rsid w:val="006D7D86"/>
    <w:rPr>
      <w:sz w:val="16"/>
      <w:vertAlign w:val="subscript"/>
    </w:rPr>
  </w:style>
  <w:style w:type="character" w:customStyle="1" w:styleId="Superscript">
    <w:name w:val="Superscript"/>
    <w:basedOn w:val="DefaultParagraphFont"/>
    <w:rsid w:val="006D7D86"/>
    <w:rPr>
      <w:sz w:val="16"/>
      <w:vertAlign w:val="superscript"/>
    </w:rPr>
  </w:style>
  <w:style w:type="character" w:customStyle="1" w:styleId="Symbols">
    <w:name w:val="Symbols"/>
    <w:basedOn w:val="DefaultParagraphFont"/>
    <w:rsid w:val="006D7D86"/>
    <w:rPr>
      <w:rFonts w:ascii="Symbol" w:hAnsi="Symbol"/>
    </w:rPr>
  </w:style>
  <w:style w:type="character" w:customStyle="1" w:styleId="MenuOptions">
    <w:name w:val="Menu Options"/>
    <w:basedOn w:val="DefaultParagraphFont"/>
    <w:rsid w:val="006D7D86"/>
    <w:rPr>
      <w:rFonts w:ascii="Arial Narrow" w:hAnsi="Arial Narrow"/>
      <w:smallCaps/>
    </w:rPr>
  </w:style>
  <w:style w:type="character" w:customStyle="1" w:styleId="Buttons">
    <w:name w:val="Buttons"/>
    <w:basedOn w:val="DefaultParagraphFont"/>
    <w:rsid w:val="006D7D86"/>
    <w:rPr>
      <w:b/>
    </w:rPr>
  </w:style>
  <w:style w:type="character" w:customStyle="1" w:styleId="Underlined">
    <w:name w:val="Underlined"/>
    <w:basedOn w:val="DefaultParagraphFont"/>
    <w:rsid w:val="006D7D86"/>
    <w:rPr>
      <w:u w:val="single"/>
    </w:rPr>
  </w:style>
  <w:style w:type="paragraph" w:customStyle="1" w:styleId="TableBodyTextRight">
    <w:name w:val="Table Body Text Right"/>
    <w:basedOn w:val="TableBodyText"/>
    <w:rsid w:val="006D7D86"/>
    <w:pPr>
      <w:widowControl w:val="0"/>
      <w:autoSpaceDE w:val="0"/>
      <w:autoSpaceDN w:val="0"/>
      <w:adjustRightInd w:val="0"/>
      <w:jc w:val="right"/>
    </w:pPr>
    <w:rPr>
      <w:rFonts w:cs="Arial"/>
      <w:szCs w:val="18"/>
    </w:rPr>
  </w:style>
  <w:style w:type="paragraph" w:customStyle="1" w:styleId="CopyrightText">
    <w:name w:val="Copyright Text"/>
    <w:basedOn w:val="BodyText"/>
    <w:rsid w:val="006D7D86"/>
    <w:rPr>
      <w:sz w:val="18"/>
    </w:rPr>
  </w:style>
  <w:style w:type="paragraph" w:customStyle="1" w:styleId="BodySmallRight">
    <w:name w:val="Body Small Right"/>
    <w:basedOn w:val="BodyTextRight"/>
    <w:rsid w:val="006D7D86"/>
    <w:rPr>
      <w:sz w:val="18"/>
      <w:szCs w:val="18"/>
    </w:rPr>
  </w:style>
  <w:style w:type="paragraph" w:customStyle="1" w:styleId="MarginEdition">
    <w:name w:val="Margin Edition"/>
    <w:basedOn w:val="MarginNote"/>
    <w:rsid w:val="006D7D86"/>
    <w:pPr>
      <w:spacing w:before="0" w:after="0"/>
    </w:pPr>
    <w:rPr>
      <w:rFonts w:ascii="Times New Roman" w:hAnsi="Times New Roman"/>
      <w:color w:val="999999"/>
    </w:rPr>
  </w:style>
  <w:style w:type="paragraph" w:customStyle="1" w:styleId="Spacer">
    <w:name w:val="Spacer"/>
    <w:basedOn w:val="Normal"/>
    <w:rsid w:val="006D7D86"/>
    <w:rPr>
      <w:sz w:val="2"/>
      <w:szCs w:val="2"/>
    </w:rPr>
  </w:style>
  <w:style w:type="character" w:customStyle="1" w:styleId="Small">
    <w:name w:val="Small"/>
    <w:basedOn w:val="DefaultParagraphFont"/>
    <w:rsid w:val="006D7D86"/>
    <w:rPr>
      <w:sz w:val="16"/>
    </w:rPr>
  </w:style>
  <w:style w:type="paragraph" w:customStyle="1" w:styleId="WideTable">
    <w:name w:val="Wide Table"/>
    <w:basedOn w:val="Normal"/>
    <w:rsid w:val="006D7D86"/>
    <w:pPr>
      <w:ind w:left="-1418"/>
    </w:pPr>
    <w:rPr>
      <w:sz w:val="2"/>
      <w:szCs w:val="2"/>
    </w:rPr>
  </w:style>
  <w:style w:type="character" w:styleId="PageNumber">
    <w:name w:val="page number"/>
    <w:basedOn w:val="DefaultParagraphFont"/>
    <w:rsid w:val="006D7D86"/>
  </w:style>
  <w:style w:type="paragraph" w:styleId="Quote">
    <w:name w:val="Quote"/>
    <w:basedOn w:val="Heading1"/>
    <w:link w:val="QuoteChar"/>
    <w:qFormat/>
    <w:rsid w:val="006D7D86"/>
    <w:rPr>
      <w:b w:val="0"/>
      <w:sz w:val="72"/>
      <w:szCs w:val="72"/>
      <w:lang w:val="en-NZ"/>
    </w:rPr>
  </w:style>
  <w:style w:type="character" w:customStyle="1" w:styleId="QuoteChar">
    <w:name w:val="Quote Char"/>
    <w:basedOn w:val="DefaultParagraphFont"/>
    <w:link w:val="Quote"/>
    <w:rsid w:val="006D7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D86"/>
    <w:pPr>
      <w:pageBreakBefore/>
    </w:pPr>
  </w:style>
  <w:style w:type="paragraph" w:customStyle="1" w:styleId="Border">
    <w:name w:val="Border"/>
    <w:basedOn w:val="Normal"/>
    <w:qFormat/>
    <w:rsid w:val="006D7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D86"/>
    <w:rPr>
      <w:b/>
      <w:bCs/>
      <w:i/>
      <w:iCs/>
      <w:color w:val="auto"/>
    </w:rPr>
  </w:style>
  <w:style w:type="paragraph" w:styleId="IntenseQuote">
    <w:name w:val="Intense Quote"/>
    <w:basedOn w:val="Normal"/>
    <w:next w:val="Normal"/>
    <w:link w:val="IntenseQuoteChar"/>
    <w:uiPriority w:val="30"/>
    <w:qFormat/>
    <w:rsid w:val="006D7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D86"/>
    <w:rPr>
      <w:smallCaps/>
      <w:color w:val="auto"/>
      <w:u w:val="single"/>
    </w:rPr>
  </w:style>
  <w:style w:type="character" w:styleId="IntenseReference">
    <w:name w:val="Intense Reference"/>
    <w:basedOn w:val="DefaultParagraphFont"/>
    <w:uiPriority w:val="32"/>
    <w:qFormat/>
    <w:rsid w:val="006D7D86"/>
    <w:rPr>
      <w:b/>
      <w:bCs/>
      <w:smallCaps/>
      <w:color w:val="auto"/>
      <w:spacing w:val="5"/>
      <w:u w:val="single"/>
    </w:rPr>
  </w:style>
  <w:style w:type="paragraph" w:customStyle="1" w:styleId="2ColumnHeading">
    <w:name w:val="2Column Heading"/>
    <w:basedOn w:val="BodyText"/>
    <w:qFormat/>
    <w:rsid w:val="006D7D86"/>
    <w:pPr>
      <w:spacing w:after="60"/>
      <w:ind w:left="-2268"/>
    </w:pPr>
    <w:rPr>
      <w:b/>
    </w:rPr>
  </w:style>
  <w:style w:type="paragraph" w:customStyle="1" w:styleId="Heading1TOC">
    <w:name w:val="Heading1 TOC"/>
    <w:basedOn w:val="Normal"/>
    <w:qFormat/>
    <w:rsid w:val="006D7D86"/>
    <w:pPr>
      <w:spacing w:before="240" w:after="120"/>
    </w:pPr>
    <w:rPr>
      <w:rFonts w:ascii="Times New Roman" w:hAnsi="Times New Roman"/>
      <w:b/>
      <w:sz w:val="32"/>
    </w:rPr>
  </w:style>
  <w:style w:type="paragraph" w:customStyle="1" w:styleId="Heading2TOC">
    <w:name w:val="Heading2 TOC"/>
    <w:basedOn w:val="Normal"/>
    <w:qFormat/>
    <w:rsid w:val="006D7D86"/>
    <w:pPr>
      <w:spacing w:before="240" w:after="60"/>
    </w:pPr>
    <w:rPr>
      <w:rFonts w:ascii="Times New Roman" w:hAnsi="Times New Roman"/>
      <w:b/>
      <w:sz w:val="28"/>
    </w:rPr>
  </w:style>
  <w:style w:type="character" w:customStyle="1" w:styleId="Underline">
    <w:name w:val="Underline"/>
    <w:basedOn w:val="DefaultParagraphFont"/>
    <w:qFormat/>
    <w:rsid w:val="006D7D86"/>
    <w:rPr>
      <w:u w:val="single"/>
    </w:rPr>
  </w:style>
  <w:style w:type="character" w:customStyle="1" w:styleId="BoldandItalics">
    <w:name w:val="Bold and Italics"/>
    <w:qFormat/>
    <w:rsid w:val="006D7D86"/>
    <w:rPr>
      <w:b/>
      <w:i/>
      <w:u w:val="none"/>
    </w:rPr>
  </w:style>
  <w:style w:type="paragraph" w:styleId="BalloonText">
    <w:name w:val="Balloon Text"/>
    <w:basedOn w:val="Normal"/>
    <w:link w:val="BalloonTextChar"/>
    <w:rsid w:val="006D7D86"/>
    <w:rPr>
      <w:rFonts w:ascii="Tahoma" w:hAnsi="Tahoma" w:cs="Tahoma"/>
      <w:sz w:val="16"/>
      <w:szCs w:val="16"/>
    </w:rPr>
  </w:style>
  <w:style w:type="character" w:customStyle="1" w:styleId="BalloonTextChar">
    <w:name w:val="Balloon Text Char"/>
    <w:basedOn w:val="DefaultParagraphFont"/>
    <w:link w:val="BalloonText"/>
    <w:rsid w:val="006D7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D86"/>
    <w:rPr>
      <w:b/>
      <w:color w:val="660033"/>
      <w:spacing w:val="0"/>
    </w:rPr>
  </w:style>
  <w:style w:type="paragraph" w:customStyle="1" w:styleId="Nameditemlist">
    <w:name w:val="Named item list"/>
    <w:basedOn w:val="BodyText"/>
    <w:qFormat/>
    <w:rsid w:val="006D7D86"/>
    <w:pPr>
      <w:tabs>
        <w:tab w:val="left" w:pos="2835"/>
      </w:tabs>
      <w:ind w:left="2835" w:hanging="2835"/>
    </w:pPr>
  </w:style>
  <w:style w:type="paragraph" w:customStyle="1" w:styleId="BodyTextnopadding">
    <w:name w:val="Body Text no padding"/>
    <w:basedOn w:val="BodyText"/>
    <w:qFormat/>
    <w:rsid w:val="006D7D86"/>
    <w:pPr>
      <w:spacing w:before="0" w:after="0"/>
    </w:pPr>
  </w:style>
  <w:style w:type="paragraph" w:customStyle="1" w:styleId="BodyTextBold">
    <w:name w:val="Body Text Bold"/>
    <w:basedOn w:val="BodyText"/>
    <w:qFormat/>
    <w:rsid w:val="006D7D86"/>
    <w:rPr>
      <w:b/>
    </w:rPr>
  </w:style>
  <w:style w:type="character" w:styleId="Hyperlink">
    <w:name w:val="Hyperlink"/>
    <w:basedOn w:val="DefaultParagraphFont"/>
    <w:uiPriority w:val="99"/>
    <w:unhideWhenUsed/>
    <w:rsid w:val="00EB4E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3866</Characters>
  <Application>Microsoft Office Word</Application>
  <DocSecurity>0</DocSecurity>
  <Lines>117</Lines>
  <Paragraphs>89</Paragraphs>
  <ScaleCrop>false</ScaleCrop>
  <Company>Author-it Software Corporation Ltd.</Company>
  <LinksUpToDate>false</LinksUpToDate>
  <CharactersWithSpaces>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UET20422 Certificate II in Transmission Line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2022-06-03T14:47:37Z</dcterms:created>
  <dcterms:modified xsi:type="dcterms:W3CDTF">2022-05-31T06:14:00Z</dcterms:modified>
</cp:coreProperties>
</file>