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852" w:rsidP="00134852">
      <w:pPr>
        <w:pStyle w:val="Title"/>
      </w:pPr>
      <w:bookmarkStart w:id="0" w:name="_GoBack"/>
      <w:bookmarkEnd w:id="0"/>
      <w:r>
        <w:fldChar w:fldCharType="begin"/>
      </w:r>
      <w:r>
        <w:instrText xml:space="preserve"> TITLE   \* MERGEFORMAT </w:instrText>
      </w:r>
      <w:r>
        <w:fldChar w:fldCharType="separate"/>
      </w:r>
      <w:r>
        <w:t>UEPOPS507B Conduct project management</w:t>
      </w:r>
      <w:r>
        <w:fldChar w:fldCharType="end"/>
      </w:r>
    </w:p>
    <w:p w:rsidR="00134852" w:rsidP="00134852">
      <w:pPr>
        <w:pStyle w:val="Version"/>
        <w:sectPr w:rsidSect="00136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AA4" w:rsidP="00136AA4">
      <w:pPr>
        <w:pStyle w:val="SuperHeading"/>
      </w:pPr>
      <w:r w:rsidRPr="00136AA4">
        <w:t>UEPOPS507B Conduct project management</w:t>
      </w:r>
    </w:p>
    <w:p w:rsidR="00000000" w:rsidRPr="00136AA4" w:rsidP="00136AA4">
      <w:pPr>
        <w:pStyle w:val="Heading1"/>
      </w:pPr>
      <w:bookmarkStart w:id="1" w:name="O_471303"/>
      <w:bookmarkEnd w:id="1"/>
      <w:r w:rsidRPr="00136AA4">
        <w:t>Modification History</w:t>
      </w:r>
    </w:p>
    <w:p w:rsidR="00000000" w:rsidRPr="00136AA4" w:rsidP="00136AA4">
      <w:pPr>
        <w:pStyle w:val="BodyText"/>
      </w:pPr>
      <w:r w:rsidRPr="00136AA4">
        <w:t>Not applicable.</w:t>
      </w:r>
    </w:p>
    <w:p w:rsidR="00000000" w:rsidRPr="00136AA4" w:rsidP="00136AA4">
      <w:pPr>
        <w:pStyle w:val="AllowPageBreak"/>
      </w:pPr>
    </w:p>
    <w:p w:rsidR="00000000" w:rsidRPr="00136AA4" w:rsidP="00136AA4">
      <w:pPr>
        <w:pStyle w:val="Heading1"/>
      </w:pPr>
      <w:bookmarkStart w:id="2" w:name="O_471301"/>
      <w:bookmarkEnd w:id="2"/>
      <w:r w:rsidRPr="00136AA4">
        <w:t>Unit Descriptor</w:t>
      </w:r>
    </w:p>
    <w:tbl>
      <w:tblPr>
        <w:tblW w:w="0" w:type="auto"/>
        <w:tblLayout w:type="fixed"/>
        <w:tblCellMar>
          <w:left w:w="62" w:type="dxa"/>
          <w:right w:w="62" w:type="dxa"/>
        </w:tblCellMar>
        <w:tblLook w:val="0000"/>
      </w:tblPr>
      <w:tblGrid>
        <w:gridCol w:w="2700"/>
        <w:gridCol w:w="5760"/>
      </w:tblGrid>
      <w:tr w:rsidTr="001348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1)</w:t>
            </w:r>
            <w:r w:rsidRPr="00136AA4">
              <w:t xml:space="preserve"> </w:t>
            </w:r>
            <w:r w:rsidRPr="00136AA4">
              <w:rPr>
                <w:rStyle w:val="SpecialBold"/>
              </w:rPr>
              <w:t>Scope:</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6A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1.1) Descriptor</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This unit deals with the skills and knowledge required to plan, implement, monitor and complete project work.</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3" w:name="O_471290"/>
      <w:bookmarkEnd w:id="3"/>
      <w:r w:rsidRPr="00136AA4">
        <w:t>Application of the Unit</w:t>
      </w:r>
    </w:p>
    <w:tbl>
      <w:tblPr>
        <w:tblW w:w="0" w:type="auto"/>
        <w:tblLayout w:type="fixed"/>
        <w:tblCellMar>
          <w:left w:w="62" w:type="dxa"/>
          <w:right w:w="62" w:type="dxa"/>
        </w:tblCellMar>
        <w:tblLook w:val="0000"/>
      </w:tblPr>
      <w:tblGrid>
        <w:gridCol w:w="2672"/>
        <w:gridCol w:w="5699"/>
      </w:tblGrid>
      <w:tr w:rsidTr="001348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2)</w:t>
            </w:r>
          </w:p>
        </w:tc>
      </w:tr>
      <w:tr w:rsidTr="001348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This unit is intended to augment formally acquired competencies. It is suitable for employment-based programs under an approved contract of training.</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4" w:name="O_471297"/>
      <w:bookmarkEnd w:id="4"/>
      <w:r w:rsidRPr="00136AA4">
        <w:t>Licensing/Regulatory Information</w:t>
      </w:r>
    </w:p>
    <w:tbl>
      <w:tblPr>
        <w:tblW w:w="0" w:type="auto"/>
        <w:tblLayout w:type="fixed"/>
        <w:tblCellMar>
          <w:left w:w="62" w:type="dxa"/>
          <w:right w:w="62" w:type="dxa"/>
        </w:tblCellMar>
        <w:tblLook w:val="0000"/>
      </w:tblPr>
      <w:tblGrid>
        <w:gridCol w:w="2700"/>
        <w:gridCol w:w="5760"/>
      </w:tblGrid>
      <w:tr w:rsidTr="001348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 xml:space="preserve">3) </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The skills and knowledge des</w:t>
            </w:r>
            <w:r w:rsidRPr="00136AA4">
              <w:t>cribed in this unit do not require a licence to practise in the workplace. However, practice in this unit is subject to regulations directly related to Occupational Health and Safety and where applicable contracts of training such as apprenticeships and th</w:t>
            </w:r>
            <w:r w:rsidRPr="00136AA4">
              <w:t>e like.</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5" w:name="O_471298"/>
      <w:bookmarkEnd w:id="5"/>
      <w:r w:rsidRPr="00136AA4">
        <w:t>Pre-Requisites</w:t>
      </w:r>
    </w:p>
    <w:tbl>
      <w:tblPr>
        <w:tblW w:w="0" w:type="auto"/>
        <w:tblLayout w:type="fixed"/>
        <w:tblCellMar>
          <w:left w:w="62" w:type="dxa"/>
          <w:right w:w="62" w:type="dxa"/>
        </w:tblCellMar>
        <w:tblLook w:val="0000"/>
      </w:tblPr>
      <w:tblGrid>
        <w:gridCol w:w="2700"/>
        <w:gridCol w:w="5764"/>
      </w:tblGrid>
      <w:tr w:rsidTr="001348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 xml:space="preserve">4) </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4.1)</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Granting of competency in this unit shall be made only after competency in the following unit(s) has/have been confirmed.</w:t>
            </w:r>
          </w:p>
          <w:p w:rsidR="00000000" w:rsidRPr="00136AA4" w:rsidP="00136AA4">
            <w:pPr>
              <w:pStyle w:val="BodyText"/>
            </w:pPr>
            <w:r w:rsidRPr="00136AA4">
              <w:t>Where pre-requisite pathways have been identified. All competencies in the Common Unit Group must be have been completed.</w:t>
            </w:r>
          </w:p>
          <w:p w:rsidR="00000000" w:rsidRPr="00136AA4" w:rsidP="00136AA4">
            <w:pPr>
              <w:pStyle w:val="BodyText"/>
            </w:pPr>
            <w:r w:rsidRPr="00136AA4">
              <w:t>There are no pre-requisite units.</w:t>
            </w:r>
          </w:p>
        </w:tc>
      </w:tr>
    </w:tbl>
    <w:p w:rsidR="00000000" w:rsidRPr="00136AA4" w:rsidP="00136AA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3485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 xml:space="preserve">4.2) </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Participants are best equipped to achieve this unit if they have reading, writing and numeracy skills indicated by the following levels. A description of what each level entails is provided in Section 2.3.1 Language, Literacy and Numeracy.</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Reading</w:t>
            </w:r>
          </w:p>
        </w:tc>
        <w:tc>
          <w:tcPr>
            <w:tcW w:w="81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5</w:t>
            </w:r>
          </w:p>
        </w:tc>
        <w:tc>
          <w:tcPr>
            <w:tcW w:w="99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Writing</w:t>
            </w: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5</w:t>
            </w:r>
          </w:p>
        </w:tc>
        <w:tc>
          <w:tcPr>
            <w:tcW w:w="12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Numeracy</w:t>
            </w:r>
          </w:p>
        </w:tc>
        <w:tc>
          <w:tcPr>
            <w:tcW w:w="72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5</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6" w:name="O_471294"/>
      <w:bookmarkEnd w:id="6"/>
      <w:r w:rsidRPr="00136AA4">
        <w:t>Employability Skills Information</w:t>
      </w:r>
    </w:p>
    <w:tbl>
      <w:tblPr>
        <w:tblW w:w="0" w:type="auto"/>
        <w:tblLayout w:type="fixed"/>
        <w:tblCellMar>
          <w:left w:w="62" w:type="dxa"/>
          <w:right w:w="62" w:type="dxa"/>
        </w:tblCellMar>
        <w:tblLook w:val="0000"/>
      </w:tblPr>
      <w:tblGrid>
        <w:gridCol w:w="2700"/>
        <w:gridCol w:w="5760"/>
      </w:tblGrid>
      <w:tr w:rsidTr="001348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 xml:space="preserve">5) </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 xml:space="preserve">The required outcomes described in this unit of competency contain applicable facets of Employability Skills. The Employability Skills Summary </w:t>
            </w:r>
            <w:r w:rsidRPr="00136AA4">
              <w:t>of the qualification in which this unit of competency is packaged will assist in identifying Employability Skill requirements.</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7" w:name="O_471293"/>
      <w:bookmarkEnd w:id="7"/>
      <w:r w:rsidRPr="00136AA4">
        <w:t>Elements and Performance Criteria Pre-Content</w:t>
      </w:r>
    </w:p>
    <w:tbl>
      <w:tblPr>
        <w:tblW w:w="0" w:type="auto"/>
        <w:tblLayout w:type="fixed"/>
        <w:tblCellMar>
          <w:left w:w="62" w:type="dxa"/>
          <w:right w:w="62" w:type="dxa"/>
        </w:tblCellMar>
        <w:tblLook w:val="0000"/>
      </w:tblPr>
      <w:tblGrid>
        <w:gridCol w:w="2700"/>
        <w:gridCol w:w="5760"/>
      </w:tblGrid>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6)</w:t>
            </w:r>
            <w:r w:rsidRPr="00136AA4">
              <w:t xml:space="preserve"> Elements describe the essential outcomes of a competency stan</w:t>
            </w:r>
            <w:r w:rsidRPr="00136AA4">
              <w:t>dard unit</w:t>
            </w:r>
          </w:p>
        </w:tc>
        <w:tc>
          <w:tcPr>
            <w:tcW w:w="57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Performance Criteria describe the required performance needed to demonstrate achievement of the element. Assessment of performance is to be consistent with the Evidence Guide.</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8" w:name="O_471292"/>
      <w:bookmarkEnd w:id="8"/>
      <w:r w:rsidRPr="00136AA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3485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PERFORMANCE CRITERIA</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w:t>
            </w:r>
          </w:p>
        </w:tc>
        <w:tc>
          <w:tcPr>
            <w:tcW w:w="2296" w:type="dxa"/>
            <w:vMerge w:val="restart"/>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Plan and prepare</w:t>
            </w: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1.1</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Work scope, desired outcomes, budget and key dates are identified</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1.2</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Required resources and clients are identified, availability assessed, and allocated for effective management and completion of the projec</w:t>
            </w:r>
            <w:r w:rsidRPr="00136AA4">
              <w:t>t</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1.3</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The preparation of technical specifications is coordinated and achieved within key dates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1.4</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Agreements with service providers and clients is coordinated and established within key dates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1.5</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An integrated overview plan is prepared and distributed for review by personnel involved in and/or influenced by the project</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1.6</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Areas for potential over-run and resource complications are assessed</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1.7</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Availability of up to date documentation, materials and equipment as referred to in specification, is ensured</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1.8</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Communication processes such as regular meetings are organised to meet the needs of project clients/customers and service providers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1.9</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 xml:space="preserve">Where appropriate, the teams and individuals roles and responsibilities within the team are identified and, where required, assist in the provision of the on-the-job training </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w:t>
            </w:r>
          </w:p>
        </w:tc>
        <w:tc>
          <w:tcPr>
            <w:tcW w:w="2296" w:type="dxa"/>
            <w:vMerge w:val="restart"/>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Coordinate project plan</w:t>
            </w: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2.1</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Plant isolation and access requirements are coord</w:t>
            </w:r>
            <w:r w:rsidRPr="00136AA4">
              <w:t>inated in accordance with statutory, industry and enterprise/site standards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2.2</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Specialist equipment and/or personnel are coordinated to achieve desired project outcomes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2.3</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Communication processes are executed to ensure adequate information flow</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2.4</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Project progress and costs are regularly reviewed and compared with base-line plans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2.5</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Deviations from plan are identified and actions taken to recover original project program</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2.6</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Deviations from original program requirements are reported to the appropriate personnel and when appropriate direction is sought</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2.7</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Project is regularly reviewed in relation to safety, quality, resources, time frame, costs and equipment</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3</w:t>
            </w:r>
          </w:p>
        </w:tc>
        <w:tc>
          <w:tcPr>
            <w:tcW w:w="2296" w:type="dxa"/>
            <w:vMerge w:val="restart"/>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Complete doc</w:t>
            </w:r>
            <w:r w:rsidRPr="00136AA4">
              <w:t>umentation</w:t>
            </w: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3.1</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Quality assurance documents and outage reports are provided in accordance with statutory and enterprise/site requirements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3.2</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Plant and maintenance records are updated in accordance with enterprise/site requirements</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3.3</w:t>
            </w:r>
          </w:p>
        </w:tc>
        <w:tc>
          <w:tcPr>
            <w:tcW w:w="48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Plant availability is declared on completion of the project</w:t>
            </w:r>
          </w:p>
        </w:tc>
      </w:tr>
      <w:tr w:rsidTr="001348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t>3.4</w:t>
            </w:r>
          </w:p>
        </w:tc>
        <w:tc>
          <w:tcPr>
            <w:tcW w:w="48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Project completion is reviewed against the established plan, and opportunities for future improvement are established and documented</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9" w:name="O_471300"/>
      <w:bookmarkEnd w:id="9"/>
      <w:r w:rsidRPr="00136AA4">
        <w:t>Required Skills and Knowledge</w:t>
      </w:r>
    </w:p>
    <w:tbl>
      <w:tblPr>
        <w:tblW w:w="0" w:type="auto"/>
        <w:tblLayout w:type="fixed"/>
        <w:tblCellMar>
          <w:left w:w="62" w:type="dxa"/>
          <w:right w:w="62" w:type="dxa"/>
        </w:tblCellMar>
        <w:tblLook w:val="0000"/>
      </w:tblPr>
      <w:tblGrid>
        <w:gridCol w:w="8460"/>
      </w:tblGrid>
      <w:tr w:rsidTr="001348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REQUIRED SKILLS AND KNOWLEDGE</w:t>
            </w:r>
          </w:p>
        </w:tc>
      </w:tr>
      <w:tr w:rsidTr="0013485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8)</w:t>
            </w:r>
            <w:r w:rsidRPr="00136AA4">
              <w:t xml:space="preserve"> This describes the essential skills and knowledge and their level, required for this unit.</w:t>
            </w:r>
          </w:p>
          <w:p w:rsidR="00000000" w:rsidRPr="00136AA4" w:rsidP="00136AA4">
            <w:pPr>
              <w:pStyle w:val="BodyText"/>
            </w:pPr>
            <w:r w:rsidRPr="00136AA4">
              <w:t>Evidence shall show that knowledge has been acquired conducting project management.</w:t>
            </w:r>
          </w:p>
          <w:p w:rsidR="00000000" w:rsidRPr="00136AA4" w:rsidP="00136AA4">
            <w:pPr>
              <w:pStyle w:val="BodyText"/>
            </w:pPr>
            <w:r w:rsidRPr="00136AA4">
              <w:t xml:space="preserve">All knowledge and skills detailed in this unit </w:t>
            </w:r>
            <w:r w:rsidRPr="00136AA4">
              <w:t>should be contextualised to current industry practices and technologies.</w:t>
            </w:r>
          </w:p>
          <w:p w:rsidR="00000000" w:rsidRPr="00136AA4" w:rsidP="00136AA4">
            <w:pPr>
              <w:pStyle w:val="BodyText"/>
            </w:pPr>
            <w:r w:rsidRPr="00136AA4">
              <w:t>The extent of the Essential Knowledge and Associated Skills required follows:</w:t>
            </w:r>
          </w:p>
          <w:p w:rsidR="00000000" w:rsidRPr="00136AA4" w:rsidP="00136AA4">
            <w:pPr>
              <w:pStyle w:val="BodyText"/>
            </w:pPr>
            <w:r w:rsidRPr="00136AA4">
              <w:t>KS01-PO507B</w:t>
            </w:r>
            <w:r w:rsidRPr="00136AA4">
              <w:tab/>
              <w:t xml:space="preserve"> Conduct project management</w:t>
            </w:r>
            <w:r w:rsidRPr="00136AA4">
              <w:tab/>
            </w:r>
          </w:p>
          <w:p w:rsidR="00000000" w:rsidRPr="00136AA4" w:rsidP="00136AA4">
            <w:pPr>
              <w:pStyle w:val="BodyText"/>
            </w:pPr>
            <w:r w:rsidRPr="00136AA4">
              <w:t>T1  Evidence shall show that knowledge has been acquired for saf</w:t>
            </w:r>
            <w:r w:rsidRPr="00136AA4">
              <w:t>e working practices of:</w:t>
            </w:r>
          </w:p>
          <w:p w:rsidR="00000000" w:rsidRPr="00136AA4" w:rsidP="00136AA4">
            <w:pPr>
              <w:pStyle w:val="ListBullet"/>
            </w:pPr>
            <w:r w:rsidRPr="00136AA4">
              <w:t>Relevant environmental, occupational health and safety legislation and  regulations</w:t>
            </w:r>
          </w:p>
          <w:p w:rsidR="00000000" w:rsidRPr="00136AA4" w:rsidP="00136AA4">
            <w:pPr>
              <w:pStyle w:val="ListBullet"/>
            </w:pPr>
            <w:r w:rsidRPr="00136AA4">
              <w:t>Enterprise procedures</w:t>
            </w:r>
          </w:p>
          <w:p w:rsidR="00000000" w:rsidRPr="00136AA4" w:rsidP="00136AA4">
            <w:pPr>
              <w:pStyle w:val="ListBullet"/>
            </w:pPr>
            <w:r w:rsidRPr="00136AA4">
              <w:t>Plant drawings and manufacturers manuals</w:t>
            </w:r>
          </w:p>
          <w:p w:rsidR="00000000" w:rsidRPr="00136AA4" w:rsidP="00136AA4">
            <w:pPr>
              <w:pStyle w:val="ListBullet"/>
            </w:pPr>
            <w:r w:rsidRPr="00136AA4">
              <w:t>Introduction to and typical arrangements of power production plant</w:t>
            </w:r>
          </w:p>
          <w:p w:rsidR="00000000" w:rsidRPr="00136AA4" w:rsidP="00136AA4">
            <w:pPr>
              <w:pStyle w:val="ListBullet"/>
            </w:pPr>
            <w:r w:rsidRPr="00136AA4">
              <w:t>Relevant plant and equipment, its location and operating parameters</w:t>
            </w:r>
          </w:p>
          <w:p w:rsidR="00000000" w:rsidRPr="00136AA4" w:rsidP="00136AA4">
            <w:pPr>
              <w:pStyle w:val="ListBullet"/>
            </w:pPr>
            <w:r w:rsidRPr="00136AA4">
              <w:t>Enterprise recording procedures</w:t>
            </w:r>
          </w:p>
          <w:p w:rsidR="00000000" w:rsidRPr="00136AA4" w:rsidP="00136AA4">
            <w:pPr>
              <w:pStyle w:val="ListBullet"/>
            </w:pPr>
            <w:r w:rsidRPr="00136AA4">
              <w:t>Quality assurance and control procedures</w:t>
            </w:r>
          </w:p>
          <w:p w:rsidR="00000000" w:rsidRPr="00136AA4" w:rsidP="00136AA4">
            <w:pPr>
              <w:pStyle w:val="ListBullet"/>
            </w:pPr>
            <w:r w:rsidRPr="00136AA4">
              <w:t>Enterprise financial and contractual procedures</w:t>
            </w:r>
          </w:p>
          <w:p w:rsidR="00000000" w:rsidRPr="00136AA4" w:rsidP="00136AA4">
            <w:pPr>
              <w:pStyle w:val="ListBullet"/>
            </w:pPr>
            <w:r w:rsidRPr="00136AA4">
              <w:t>Project management principles and concepts</w:t>
            </w:r>
          </w:p>
          <w:p w:rsidR="00000000" w:rsidRPr="00136AA4" w:rsidP="00136AA4">
            <w:pPr>
              <w:pStyle w:val="ListBullet"/>
            </w:pPr>
            <w:r w:rsidRPr="00136AA4">
              <w:t xml:space="preserve">Work scope coordination </w:t>
            </w:r>
            <w:r w:rsidRPr="00136AA4">
              <w:t>and preparation</w:t>
            </w:r>
          </w:p>
          <w:p w:rsidR="00000000" w:rsidRPr="00136AA4" w:rsidP="00136AA4">
            <w:pPr>
              <w:pStyle w:val="ListBullet"/>
            </w:pPr>
            <w:r w:rsidRPr="00136AA4">
              <w:t>Interpersonal skills techniques</w:t>
            </w:r>
          </w:p>
          <w:p w:rsidR="00000000" w:rsidRPr="00136AA4" w:rsidP="00136AA4">
            <w:pPr>
              <w:pStyle w:val="ListBullet"/>
            </w:pPr>
            <w:r w:rsidRPr="00136AA4">
              <w:t>Stakeholder management techniques</w:t>
            </w:r>
          </w:p>
          <w:p w:rsidR="00000000" w:rsidRPr="00136AA4" w:rsidP="00136AA4">
            <w:pPr>
              <w:pStyle w:val="ListBullet"/>
            </w:pPr>
            <w:r w:rsidRPr="00136AA4">
              <w:t>Time management techniques</w:t>
            </w:r>
          </w:p>
          <w:p w:rsidR="00000000" w:rsidRPr="00136AA4" w:rsidP="00136AA4">
            <w:pPr>
              <w:pStyle w:val="ListBullet"/>
            </w:pPr>
            <w:r w:rsidRPr="00136AA4">
              <w:t>Leadership techniques</w:t>
            </w:r>
          </w:p>
          <w:p w:rsidR="00000000" w:rsidRPr="00136AA4" w:rsidP="00136AA4">
            <w:pPr>
              <w:pStyle w:val="ListBullet"/>
            </w:pPr>
            <w:r w:rsidRPr="00136AA4">
              <w:t>Liaising with contractors and clients</w:t>
            </w:r>
          </w:p>
          <w:p w:rsidR="00000000" w:rsidRPr="00136AA4" w:rsidP="00136AA4">
            <w:pPr>
              <w:pStyle w:val="ListBullet"/>
            </w:pPr>
            <w:r w:rsidRPr="00136AA4">
              <w:t>Project management techniques</w:t>
            </w:r>
          </w:p>
          <w:p w:rsidR="00000000" w:rsidRPr="00136AA4" w:rsidP="00136AA4">
            <w:pPr>
              <w:pStyle w:val="ListBullet"/>
            </w:pPr>
            <w:r w:rsidRPr="00136AA4">
              <w:t>Project planning techniques</w:t>
            </w:r>
          </w:p>
          <w:p w:rsidR="00000000" w:rsidRPr="00136AA4" w:rsidP="00136AA4">
            <w:pPr>
              <w:pStyle w:val="ListBullet"/>
            </w:pPr>
            <w:r w:rsidRPr="00136AA4">
              <w:t>Leadership techniques</w:t>
            </w:r>
          </w:p>
          <w:p w:rsidR="00000000" w:rsidRPr="00136AA4" w:rsidP="00136AA4">
            <w:pPr>
              <w:pStyle w:val="ListBullet"/>
            </w:pPr>
            <w:r w:rsidRPr="00136AA4">
              <w:t>Contrac</w:t>
            </w:r>
            <w:r w:rsidRPr="00136AA4">
              <w:t>tual principles</w:t>
            </w:r>
          </w:p>
          <w:p w:rsidR="00000000" w:rsidRPr="00136AA4" w:rsidP="00136AA4">
            <w:pPr>
              <w:pStyle w:val="BodyText"/>
            </w:pPr>
            <w:r w:rsidRPr="00136AA4">
              <w:t>T2  Specific skills needed to achieve the performance criteria:</w:t>
            </w:r>
          </w:p>
          <w:p w:rsidR="00000000" w:rsidRPr="00136AA4" w:rsidP="00136AA4">
            <w:pPr>
              <w:pStyle w:val="ListBullet"/>
            </w:pPr>
            <w:r w:rsidRPr="00136AA4">
              <w:t>Interpret plant drawings and manufacturers manuals</w:t>
            </w:r>
          </w:p>
          <w:p w:rsidR="00000000" w:rsidRPr="00136AA4" w:rsidP="00136AA4">
            <w:pPr>
              <w:pStyle w:val="ListBullet"/>
            </w:pPr>
            <w:r w:rsidRPr="00136AA4">
              <w:t>Apply relevant state and territory regulations</w:t>
            </w:r>
          </w:p>
          <w:p w:rsidR="00000000" w:rsidRPr="00136AA4" w:rsidP="00136AA4">
            <w:pPr>
              <w:pStyle w:val="ListBullet"/>
            </w:pPr>
            <w:r w:rsidRPr="00136AA4">
              <w:t>Identify interactions and conflict of plant and work scope</w:t>
            </w:r>
          </w:p>
          <w:p w:rsidR="00000000" w:rsidRPr="00136AA4" w:rsidP="00136AA4">
            <w:pPr>
              <w:pStyle w:val="ListBullet"/>
            </w:pPr>
            <w:r w:rsidRPr="00136AA4">
              <w:t>Respond to deviations from original plans</w:t>
            </w:r>
          </w:p>
          <w:p w:rsidR="00000000" w:rsidRPr="00136AA4" w:rsidP="00136AA4">
            <w:pPr>
              <w:pStyle w:val="ListBullet"/>
            </w:pPr>
            <w:r w:rsidRPr="00136AA4">
              <w:t>Apply quality assurance/quality control procedures</w:t>
            </w:r>
          </w:p>
          <w:p w:rsidR="00000000" w:rsidRPr="00136AA4" w:rsidP="00136AA4">
            <w:pPr>
              <w:pStyle w:val="ListBullet"/>
            </w:pPr>
            <w:r w:rsidRPr="00136AA4">
              <w:t>Work scope coordination and preparation</w:t>
            </w:r>
          </w:p>
          <w:p w:rsidR="00000000" w:rsidRPr="00136AA4" w:rsidP="00136AA4">
            <w:pPr>
              <w:pStyle w:val="ListBullet"/>
            </w:pPr>
            <w:r w:rsidRPr="00136AA4">
              <w:t>Manage human resources</w:t>
            </w:r>
          </w:p>
          <w:p w:rsidR="00000000" w:rsidRPr="00136AA4" w:rsidP="00136AA4">
            <w:pPr>
              <w:pStyle w:val="ListBullet"/>
            </w:pPr>
            <w:r w:rsidRPr="00136AA4">
              <w:t>Communicate effectively</w:t>
            </w:r>
          </w:p>
          <w:p w:rsidR="00000000" w:rsidRPr="00136AA4" w:rsidP="00136AA4">
            <w:pPr>
              <w:pStyle w:val="ListBullet"/>
            </w:pPr>
            <w:r w:rsidRPr="00136AA4">
              <w:t>Apply contractual procedures</w:t>
            </w:r>
          </w:p>
          <w:p w:rsidR="00000000" w:rsidRPr="00136AA4" w:rsidP="00136AA4">
            <w:pPr>
              <w:pStyle w:val="ListBullet"/>
            </w:pPr>
            <w:r w:rsidRPr="00136AA4">
              <w:t>Monitor income and expenditure</w:t>
            </w:r>
          </w:p>
          <w:p w:rsidR="00000000" w:rsidRPr="00136AA4" w:rsidP="00136AA4">
            <w:pPr>
              <w:pStyle w:val="ListBullet"/>
            </w:pPr>
            <w:r w:rsidRPr="00136AA4">
              <w:t xml:space="preserve">Manage time and </w:t>
            </w:r>
            <w:r w:rsidRPr="00136AA4">
              <w:t>resources</w:t>
            </w:r>
          </w:p>
          <w:p w:rsidR="00000000" w:rsidRPr="00136AA4" w:rsidP="00136AA4">
            <w:pPr>
              <w:pStyle w:val="ListBullet"/>
            </w:pPr>
            <w:r w:rsidRPr="00136AA4">
              <w:t>Apply project management principles</w:t>
            </w:r>
          </w:p>
          <w:p w:rsidR="00000000" w:rsidRPr="00136AA4" w:rsidP="00136AA4">
            <w:pPr>
              <w:pStyle w:val="ListBullet"/>
            </w:pPr>
            <w:r w:rsidRPr="00136AA4">
              <w:t>Contribute to/prepare project plans</w:t>
            </w:r>
          </w:p>
          <w:p w:rsidR="00000000" w:rsidRPr="00136AA4" w:rsidP="00136AA4">
            <w:pPr>
              <w:pStyle w:val="ListBullet"/>
            </w:pPr>
            <w:r w:rsidRPr="00136AA4">
              <w:t>Coordinate a project plan.</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10" w:name="O_471295"/>
      <w:bookmarkEnd w:id="10"/>
      <w:r w:rsidRPr="00136AA4">
        <w:t>Evidence Guide</w:t>
      </w:r>
    </w:p>
    <w:tbl>
      <w:tblPr>
        <w:tblW w:w="0" w:type="auto"/>
        <w:tblLayout w:type="fixed"/>
        <w:tblCellMar>
          <w:left w:w="62" w:type="dxa"/>
          <w:right w:w="62" w:type="dxa"/>
        </w:tblCellMar>
        <w:tblLook w:val="0000"/>
      </w:tblPr>
      <w:tblGrid>
        <w:gridCol w:w="8460"/>
      </w:tblGrid>
      <w:tr w:rsidTr="001348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EVIDENCE GUIDE</w:t>
            </w:r>
          </w:p>
        </w:tc>
      </w:tr>
      <w:tr w:rsidTr="001348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9)</w:t>
            </w:r>
            <w:r w:rsidRPr="00136AA4">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136AA4" w:rsidP="00136AA4">
            <w:pPr>
              <w:pStyle w:val="BodyText"/>
            </w:pPr>
            <w:r w:rsidRPr="00136AA4">
              <w:t>The Evidenc</w:t>
            </w:r>
            <w:r w:rsidRPr="00136AA4">
              <w:t>e Guide forms an integral part of this Competency Standard Unit and shall be used in conjunction with all components parts of this unit and, performed in accordance with the Assessment Guidelines of this Training Package.</w:t>
            </w:r>
          </w:p>
        </w:tc>
      </w:tr>
    </w:tbl>
    <w:p w:rsidR="00000000" w:rsidRPr="00136AA4" w:rsidP="00136AA4">
      <w:pPr>
        <w:pStyle w:val="BodyText"/>
      </w:pPr>
    </w:p>
    <w:tbl>
      <w:tblPr>
        <w:tblW w:w="0" w:type="auto"/>
        <w:tblLayout w:type="fixed"/>
        <w:tblCellMar>
          <w:left w:w="62" w:type="dxa"/>
          <w:right w:w="62" w:type="dxa"/>
        </w:tblCellMar>
        <w:tblLook w:val="0000"/>
      </w:tblPr>
      <w:tblGrid>
        <w:gridCol w:w="1890"/>
        <w:gridCol w:w="6570"/>
      </w:tblGrid>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9.1)</w:t>
            </w:r>
          </w:p>
        </w:tc>
      </w:tr>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Longitude competency development approaches to assessment, such as Profiling, require data to be reliably gathered in a form that can be consistently interpreted over time. This approach is best utilised in Apprenticeship programs and reduces assessment in</w:t>
            </w:r>
            <w:r w:rsidRPr="00136AA4">
              <w:t>tervention. It is the Industry’s preferred model for apprenticeships. However, where summative (or final) assessment is used it is to include the application of the competency in the normal work environment or, at a minimum, the application of the competen</w:t>
            </w:r>
            <w:r w:rsidRPr="00136AA4">
              <w:t>cy in a realistically simulated work environment. It is recognised that, in some circumstances, assessment in part or full can occur outside the workplace. However, it must be in accord with Industry and regulatory policy.</w:t>
            </w:r>
          </w:p>
          <w:p w:rsidR="00000000" w:rsidRPr="00136AA4" w:rsidP="00136AA4">
            <w:pPr>
              <w:pStyle w:val="BodyText"/>
            </w:pPr>
            <w:r w:rsidRPr="00136AA4">
              <w:t>Methods chosen for a particular a</w:t>
            </w:r>
            <w:r w:rsidRPr="00136AA4">
              <w:t>ssessment will be influenced by various factors. These include the extent of the assessment, the most effective locations for the assessment activities to take place, access to physical resources, additional safety measures that may be required and the cri</w:t>
            </w:r>
            <w:r w:rsidRPr="00136AA4">
              <w:t>tical nature of the competencies being assessed.</w:t>
            </w:r>
          </w:p>
          <w:p w:rsidR="00000000" w:rsidRPr="00136AA4" w:rsidP="00136AA4">
            <w:pPr>
              <w:pStyle w:val="BodyText"/>
            </w:pPr>
            <w:r w:rsidRPr="00136AA4">
              <w:t>The critical safety nature of working with electricity, electrical equipment, gas or any other hazardous substance/material carries risk in deeming a person competent. Hence, sources of evidence need to be ‘</w:t>
            </w:r>
            <w:r w:rsidRPr="00136AA4">
              <w:t>rich’ in nature so as to minimise error in judgment.</w:t>
            </w:r>
          </w:p>
          <w:p w:rsidR="00000000" w:rsidRPr="00136AA4" w:rsidP="00136AA4">
            <w:pPr>
              <w:pStyle w:val="BodyText"/>
            </w:pPr>
            <w:r w:rsidRPr="00136AA4">
              <w:t>Activities associated with normal every day work have a bearing on the decision as to how much and how detailed the data gathered will contribute to its ‘richness’. Some skills are more critical to safet</w:t>
            </w:r>
            <w:r w:rsidRPr="00136AA4">
              <w:t>y and operational requirements while the same skills may be more or less frequently practised. These points are raised for the assessors to consider when choosing an assessment method and developing assessment instruments. Sample assessment instruments are</w:t>
            </w:r>
            <w:r w:rsidRPr="00136AA4">
              <w:t xml:space="preserve"> included in the Assessment Guidelines of this Training Package.</w:t>
            </w:r>
          </w:p>
        </w:tc>
      </w:tr>
    </w:tbl>
    <w:p w:rsidR="00000000" w:rsidRPr="00136AA4" w:rsidP="00136AA4">
      <w:pPr>
        <w:pStyle w:val="BodyText"/>
      </w:pPr>
    </w:p>
    <w:tbl>
      <w:tblPr>
        <w:tblW w:w="0" w:type="auto"/>
        <w:tblLayout w:type="fixed"/>
        <w:tblCellMar>
          <w:left w:w="62" w:type="dxa"/>
          <w:right w:w="62" w:type="dxa"/>
        </w:tblCellMar>
        <w:tblLook w:val="0000"/>
      </w:tblPr>
      <w:tblGrid>
        <w:gridCol w:w="1890"/>
        <w:gridCol w:w="6570"/>
      </w:tblGrid>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9.2)</w:t>
            </w:r>
          </w:p>
        </w:tc>
      </w:tr>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Before the critical aspects of evidence are considered all pre-requisites shall be met.</w:t>
            </w:r>
          </w:p>
          <w:p w:rsidR="00000000" w:rsidRPr="00136AA4" w:rsidP="00136AA4">
            <w:pPr>
              <w:pStyle w:val="BodyText"/>
            </w:pPr>
            <w:r w:rsidRPr="00136AA4">
              <w:t>Evidence for comp</w:t>
            </w:r>
            <w:r w:rsidRPr="00136AA4">
              <w:t>etence in this unit shall be considered holistically.  Each element and associated Performance Criteria shall be demonstrated on at least two occasions in accordance with the “Assessment Guidelines – UEP12”.  Evidence shall also comprise:</w:t>
            </w:r>
          </w:p>
          <w:p w:rsidR="00000000" w:rsidRPr="00136AA4" w:rsidP="00136AA4">
            <w:pPr>
              <w:pStyle w:val="ListBullet"/>
            </w:pPr>
            <w:r w:rsidRPr="00136AA4">
              <w:t>A representative</w:t>
            </w:r>
            <w:r w:rsidRPr="00136AA4">
              <w:t xml:space="preserve"> body of work performance demonstrated within the timeframes typically expected of the discipline, work function and industrial environment. In particular this shall incorporate evidence that shows a candidate is able to:</w:t>
            </w:r>
          </w:p>
          <w:p w:rsidR="00000000" w:rsidRPr="00136AA4" w:rsidP="00136AA4">
            <w:pPr>
              <w:pStyle w:val="ListBullet2"/>
            </w:pPr>
            <w:r w:rsidRPr="00136AA4">
              <w:t>Implement Occupational Health and Safety workplace procedures and practices including the use of risk control measures as specified in the Performance Criteria and Range Statement</w:t>
            </w:r>
          </w:p>
          <w:p w:rsidR="00000000" w:rsidRPr="00136AA4" w:rsidP="00136AA4">
            <w:pPr>
              <w:pStyle w:val="ListBullet2"/>
            </w:pPr>
            <w:r w:rsidRPr="00136AA4">
              <w:t>Apply sustainable energy principles and practices as specified in the Perfor</w:t>
            </w:r>
            <w:r w:rsidRPr="00136AA4">
              <w:t>mance Criteria and Range Statement</w:t>
            </w:r>
          </w:p>
          <w:p w:rsidR="00000000" w:rsidRPr="00136AA4" w:rsidP="00136AA4">
            <w:pPr>
              <w:pStyle w:val="ListBullet2"/>
            </w:pPr>
            <w:r w:rsidRPr="00136AA4">
              <w:t>Demonstrate an understanding of the essential knowledge and associated skills as described in 6) of this unit</w:t>
            </w:r>
          </w:p>
          <w:p w:rsidR="00000000" w:rsidRPr="00136AA4" w:rsidP="00136AA4">
            <w:pPr>
              <w:pStyle w:val="ListBullet2"/>
            </w:pPr>
            <w:r w:rsidRPr="00136AA4">
              <w:t>Demonstrate an appropriate level of employability skills</w:t>
            </w:r>
          </w:p>
          <w:p w:rsidR="00000000" w:rsidRPr="00136AA4" w:rsidP="00136AA4">
            <w:pPr>
              <w:pStyle w:val="ListBullet2"/>
            </w:pPr>
            <w:r w:rsidRPr="00136AA4">
              <w:t>Conduct work observing the relevant Anti Discriminatio</w:t>
            </w:r>
            <w:r w:rsidRPr="00136AA4">
              <w:t>n legislation, regulations, polices and workplace procedures</w:t>
            </w:r>
          </w:p>
          <w:p w:rsidR="00000000" w:rsidRPr="00136AA4" w:rsidP="00136AA4">
            <w:pPr>
              <w:pStyle w:val="ListBullet"/>
            </w:pPr>
            <w:r w:rsidRPr="00136AA4">
              <w:t>Demonstrated performance across a representative range of contexts from the prescribed items below:</w:t>
            </w:r>
          </w:p>
          <w:p w:rsidR="00000000" w:rsidRPr="00136AA4" w:rsidP="00136AA4">
            <w:pPr>
              <w:pStyle w:val="ListBullet2"/>
            </w:pPr>
            <w:r w:rsidRPr="00136AA4">
              <w:t>Knowledge and application of relevant sections of: Occupational Health and Safety legislation</w:t>
            </w:r>
            <w:r w:rsidRPr="00136AA4">
              <w:t>; Statutory legislation; Enterprise/site safety procedures; Enterprise/site emergency procedures</w:t>
            </w:r>
          </w:p>
          <w:p w:rsidR="00000000" w:rsidRPr="00136AA4" w:rsidP="00136AA4">
            <w:pPr>
              <w:pStyle w:val="ListBullet2"/>
            </w:pPr>
            <w:r w:rsidRPr="00136AA4">
              <w:t>Knowledge of project management principles, the ability to apply project management principles, Business principles, Performing project management, Communicati</w:t>
            </w:r>
            <w:r w:rsidRPr="00136AA4">
              <w:t>ng effectively</w:t>
            </w:r>
          </w:p>
          <w:p w:rsidR="00000000" w:rsidRPr="00136AA4" w:rsidP="00136AA4">
            <w:pPr>
              <w:pStyle w:val="ListBullet2"/>
            </w:pPr>
            <w:r w:rsidRPr="00136AA4">
              <w:t>Dealing with an unplanned event by drawing on Essential Knowledge and Skills to provide appropriate solutions incorporated in the holistic assessment with the above listed items.</w:t>
            </w:r>
          </w:p>
        </w:tc>
      </w:tr>
    </w:tbl>
    <w:p w:rsidR="00000000" w:rsidRPr="00136AA4" w:rsidP="00136AA4">
      <w:pPr>
        <w:pStyle w:val="BodyText"/>
      </w:pPr>
    </w:p>
    <w:tbl>
      <w:tblPr>
        <w:tblW w:w="0" w:type="auto"/>
        <w:tblLayout w:type="fixed"/>
        <w:tblCellMar>
          <w:left w:w="62" w:type="dxa"/>
          <w:right w:w="62" w:type="dxa"/>
        </w:tblCellMar>
        <w:tblLook w:val="0000"/>
      </w:tblPr>
      <w:tblGrid>
        <w:gridCol w:w="1890"/>
        <w:gridCol w:w="6570"/>
      </w:tblGrid>
      <w:tr w:rsidTr="0013485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9.3)</w:t>
            </w:r>
          </w:p>
        </w:tc>
      </w:tr>
      <w:tr w:rsidTr="0013485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This unit should be assessed as it relates to normal work practice using procedures, information and resources typical of a workplace. This should include:</w:t>
            </w:r>
          </w:p>
          <w:p w:rsidR="00000000" w:rsidRPr="00136AA4" w:rsidP="00136AA4">
            <w:pPr>
              <w:pStyle w:val="ListBullet"/>
            </w:pPr>
            <w:r w:rsidRPr="00136AA4">
              <w:t>OHS policy and work procedures and instructions.</w:t>
            </w:r>
          </w:p>
          <w:p w:rsidR="00000000" w:rsidRPr="00136AA4" w:rsidP="00136AA4">
            <w:pPr>
              <w:pStyle w:val="ListBullet"/>
            </w:pPr>
            <w:r w:rsidRPr="00136AA4">
              <w:t>Suitable work environment, facilities, equipment a</w:t>
            </w:r>
            <w:r w:rsidRPr="00136AA4">
              <w:t>nd materials to undertake actual work as prescribed by this competency standard unit.</w:t>
            </w:r>
          </w:p>
          <w:p w:rsidR="00000000" w:rsidRPr="00136AA4" w:rsidP="00136AA4">
            <w:pPr>
              <w:pStyle w:val="BodyText"/>
            </w:pPr>
            <w:r w:rsidRPr="00136AA4">
              <w:t>Competency Standards should be assessed in the workplace or simulated workplace and under the normal range of workplace conditions.</w:t>
            </w:r>
          </w:p>
          <w:p w:rsidR="00000000" w:rsidRPr="00136AA4" w:rsidP="00136AA4">
            <w:pPr>
              <w:pStyle w:val="BodyText"/>
            </w:pPr>
            <w:r w:rsidRPr="00136AA4">
              <w:t>Assessment of this unit will be supported with documentary evidence, by means of endorsement stating type and application of work.</w:t>
            </w:r>
          </w:p>
          <w:p w:rsidR="00000000" w:rsidRPr="00136AA4" w:rsidP="00136AA4">
            <w:pPr>
              <w:pStyle w:val="BodyText"/>
            </w:pPr>
            <w:r w:rsidRPr="00136AA4">
              <w:t>In addition to the resources listed above in Context of assessment’, evidence should show competency working, in limited spac</w:t>
            </w:r>
            <w:r w:rsidRPr="00136AA4">
              <w:t>es, with different types of plant and equipment as well as different structural/construction types and methods and in a variety of environments.</w:t>
            </w:r>
          </w:p>
        </w:tc>
      </w:tr>
    </w:tbl>
    <w:p w:rsidR="00000000" w:rsidRPr="00136AA4" w:rsidP="00136AA4">
      <w:pPr>
        <w:pStyle w:val="BodyText"/>
      </w:pPr>
    </w:p>
    <w:tbl>
      <w:tblPr>
        <w:tblW w:w="0" w:type="auto"/>
        <w:tblLayout w:type="fixed"/>
        <w:tblCellMar>
          <w:left w:w="62" w:type="dxa"/>
          <w:right w:w="62" w:type="dxa"/>
        </w:tblCellMar>
        <w:tblLook w:val="0000"/>
      </w:tblPr>
      <w:tblGrid>
        <w:gridCol w:w="1890"/>
        <w:gridCol w:w="6570"/>
      </w:tblGrid>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9.4)</w:t>
            </w:r>
          </w:p>
        </w:tc>
      </w:tr>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This unit shall be assessed by methods given in Section 1.3.00 Assessment Guidelines.</w:t>
            </w:r>
          </w:p>
          <w:p w:rsidR="00000000" w:rsidRPr="00136AA4" w:rsidP="00136AA4">
            <w:pPr>
              <w:pStyle w:val="BodyText"/>
            </w:pPr>
            <w:r w:rsidRPr="00136AA4">
              <w:t>Note: Competent performance with inherent safe working practices is expected in the Industry to which this unit applies. This requires that the specified essential knowle</w:t>
            </w:r>
            <w:r w:rsidRPr="00136AA4">
              <w:t>dge and associated skills are assessed in a structured environment which is primarily intended for learning/assessment and incorporates all necessary equipment and facilities for learners to develop and demonstrate the Essential Knowledge and Skills descri</w:t>
            </w:r>
            <w:r w:rsidRPr="00136AA4">
              <w:t>bed in this unit.</w:t>
            </w:r>
          </w:p>
        </w:tc>
      </w:tr>
    </w:tbl>
    <w:p w:rsidR="00000000" w:rsidRPr="00136AA4" w:rsidP="00136AA4">
      <w:pPr>
        <w:pStyle w:val="BodyText"/>
      </w:pPr>
    </w:p>
    <w:tbl>
      <w:tblPr>
        <w:tblW w:w="0" w:type="auto"/>
        <w:tblLayout w:type="fixed"/>
        <w:tblCellMar>
          <w:left w:w="62" w:type="dxa"/>
          <w:right w:w="62" w:type="dxa"/>
        </w:tblCellMar>
        <w:tblLook w:val="0000"/>
      </w:tblPr>
      <w:tblGrid>
        <w:gridCol w:w="1890"/>
        <w:gridCol w:w="6570"/>
      </w:tblGrid>
      <w:tr w:rsidTr="00134852">
        <w:tblPrEx>
          <w:tblW w:w="0" w:type="auto"/>
          <w:tblLayout w:type="fixed"/>
          <w:tblCellMar>
            <w:left w:w="62" w:type="dxa"/>
            <w:right w:w="62" w:type="dxa"/>
          </w:tblCellMar>
          <w:tblLook w:val="0000"/>
        </w:tblPrEx>
        <w:trPr>
          <w:trHeight w:val="1099"/>
        </w:trPr>
        <w:tc>
          <w:tcPr>
            <w:tcW w:w="189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9.5)</w:t>
            </w:r>
          </w:p>
        </w:tc>
      </w:tr>
      <w:tr w:rsidTr="001348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There are no recommended concurrent assessments with this unit, however in some cases efficiencies may be gained in terms of learning and assessment effort being concurrentl</w:t>
            </w:r>
            <w:r w:rsidRPr="00136AA4">
              <w:t>y managed with allied competency standard units where listed</w:t>
            </w:r>
          </w:p>
          <w:p w:rsidR="00000000" w:rsidRPr="00136AA4" w:rsidP="00136AA4">
            <w:pPr>
              <w:pStyle w:val="BodyText"/>
            </w:pPr>
            <w:r w:rsidRPr="00136AA4">
              <w:t>Nil</w:t>
            </w:r>
            <w:r w:rsidRPr="00136AA4">
              <w:tab/>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11" w:name="O_471299"/>
      <w:bookmarkEnd w:id="11"/>
      <w:r w:rsidRPr="00136AA4">
        <w:t>Range Statement</w:t>
      </w:r>
    </w:p>
    <w:tbl>
      <w:tblPr>
        <w:tblW w:w="0" w:type="auto"/>
        <w:tblLayout w:type="fixed"/>
        <w:tblCellMar>
          <w:left w:w="62" w:type="dxa"/>
          <w:right w:w="62" w:type="dxa"/>
        </w:tblCellMar>
        <w:tblLook w:val="0000"/>
      </w:tblPr>
      <w:tblGrid>
        <w:gridCol w:w="8460"/>
      </w:tblGrid>
      <w:tr w:rsidTr="001348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RANGE STATEMENT</w:t>
            </w:r>
          </w:p>
        </w:tc>
      </w:tr>
      <w:tr w:rsidTr="001348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10)</w:t>
            </w:r>
            <w:r w:rsidRPr="00136AA4">
              <w:t xml:space="preserve"> This relates to the competency standard unit as a whole providing the range of contexts and </w:t>
            </w:r>
            <w:r w:rsidRPr="00136AA4">
              <w:t>conditions to which the Performance Criteria apply. It allows for different work environments and situations that will affect performance.</w:t>
            </w:r>
          </w:p>
          <w:p w:rsidR="00000000" w:rsidRPr="00136AA4" w:rsidP="00136AA4">
            <w:pPr>
              <w:pStyle w:val="BodyText"/>
            </w:pPr>
            <w:r w:rsidRPr="00136AA4">
              <w:t>Documentation may include job cards, budgets, cost centres, check sheets, safety rule procedures, plant records, draw</w:t>
            </w:r>
            <w:r w:rsidRPr="00136AA4">
              <w:t>ings, quality assurance procedures and documentation, maintenance procedures and outage reports, codes of practice, and contract specifications.</w:t>
            </w:r>
          </w:p>
          <w:p w:rsidR="00000000" w:rsidRPr="00136AA4" w:rsidP="00136AA4">
            <w:pPr>
              <w:pStyle w:val="BodyText"/>
            </w:pPr>
            <w:r w:rsidRPr="00136AA4">
              <w:t xml:space="preserve">Project management may include a set of interrelated activities, with defined start and end dates, designed to </w:t>
            </w:r>
            <w:r w:rsidRPr="00136AA4">
              <w:t>achieve a unique and common objective; the planning, organising, monitoring and controlling of all aspects of a project in a continuous process to achieve its objectives, both internal and external; and major project work.</w:t>
            </w:r>
          </w:p>
          <w:p w:rsidR="00000000" w:rsidRPr="00136AA4" w:rsidP="00136AA4">
            <w:pPr>
              <w:pStyle w:val="BodyText"/>
            </w:pPr>
            <w:r w:rsidRPr="00136AA4">
              <w:t>Resources may include service pro</w:t>
            </w:r>
            <w:r w:rsidRPr="00136AA4">
              <w:t>viders, materials, plant, equipment, tools, finances and specialists.</w:t>
            </w:r>
          </w:p>
          <w:p w:rsidR="00000000" w:rsidRPr="00136AA4" w:rsidP="00136AA4">
            <w:pPr>
              <w:pStyle w:val="BodyText"/>
            </w:pPr>
            <w:r w:rsidRPr="00136AA4">
              <w:t>Service providers may include but are not limited to internal staff and specialists, external specialists, contractors and contract specialists.</w:t>
            </w:r>
          </w:p>
          <w:p w:rsidR="00000000" w:rsidRPr="00136AA4" w:rsidP="00136AA4">
            <w:pPr>
              <w:pStyle w:val="BodyText"/>
            </w:pPr>
            <w:r w:rsidRPr="00136AA4">
              <w:t>Finalisation of work agreements may inclu</w:t>
            </w:r>
            <w:r w:rsidRPr="00136AA4">
              <w:t>de but is not limited to procurement procedures for period orders, fixed price and/or variable contracts, proprietary line contractors, internal and external service agreements and local/contract staff commitments.</w:t>
            </w:r>
          </w:p>
          <w:p w:rsidR="00000000" w:rsidRPr="00136AA4" w:rsidP="00136AA4">
            <w:pPr>
              <w:pStyle w:val="BodyText"/>
            </w:pPr>
            <w:r w:rsidRPr="00136AA4">
              <w:t>Work performed to be in accordance with l</w:t>
            </w:r>
            <w:r w:rsidRPr="00136AA4">
              <w:t>egislation and relevant codes of practice; Occupational Health and Safety, quality assurance (relevant Australian standard) and environmental legislation.</w:t>
            </w:r>
          </w:p>
          <w:p w:rsidR="00000000" w:rsidRPr="00136AA4" w:rsidP="00136AA4">
            <w:pPr>
              <w:pStyle w:val="BodyText"/>
            </w:pPr>
            <w:r w:rsidRPr="00136AA4">
              <w:t>Coordination may include supplementary personnel, clients, service providers, plant and equipment.</w:t>
            </w:r>
          </w:p>
          <w:p w:rsidR="00000000" w:rsidRPr="00136AA4" w:rsidP="00136AA4">
            <w:pPr>
              <w:pStyle w:val="BodyText"/>
            </w:pPr>
            <w:r w:rsidRPr="00136AA4">
              <w:t>Pl</w:t>
            </w:r>
            <w:r w:rsidRPr="00136AA4">
              <w:t>ant and equipment storage requirements may depend on length of the project and plant needs.</w:t>
            </w:r>
          </w:p>
          <w:p w:rsidR="00000000" w:rsidRPr="00136AA4" w:rsidP="00136AA4">
            <w:pPr>
              <w:pStyle w:val="BodyText"/>
            </w:pPr>
            <w:r w:rsidRPr="00136AA4">
              <w:t>Generic terms are used throughout this Training Package for vocational standard shall be regarded as part of the Range Statement in which competency is demonstrated</w:t>
            </w:r>
            <w:r w:rsidRPr="00136AA4">
              <w:t>. The definition of these and other terms are given in Section 2.1 Preliminary Information and Glossaries.</w:t>
            </w:r>
          </w:p>
        </w:tc>
      </w:tr>
    </w:tbl>
    <w:p w:rsidR="00000000" w:rsidRPr="00136AA4" w:rsidP="00136AA4">
      <w:pPr>
        <w:pStyle w:val="BodyText"/>
      </w:pPr>
    </w:p>
    <w:p w:rsidR="00000000" w:rsidRPr="00136AA4" w:rsidP="00136AA4">
      <w:pPr>
        <w:pStyle w:val="AllowPageBreak"/>
      </w:pPr>
    </w:p>
    <w:p w:rsidR="00000000" w:rsidRPr="00136AA4" w:rsidP="00136AA4">
      <w:pPr>
        <w:pStyle w:val="Heading1"/>
      </w:pPr>
      <w:bookmarkStart w:id="12" w:name="O_471302"/>
      <w:bookmarkEnd w:id="12"/>
      <w:r w:rsidRPr="00136AA4">
        <w:t>Unit Sector(s)</w:t>
      </w:r>
    </w:p>
    <w:p w:rsidR="00000000" w:rsidRPr="00136AA4" w:rsidP="00136AA4">
      <w:pPr>
        <w:pStyle w:val="BodyText"/>
      </w:pPr>
      <w:r w:rsidRPr="00136AA4">
        <w:t>Not applicable.</w:t>
      </w:r>
    </w:p>
    <w:p w:rsidR="00000000" w:rsidRPr="00136AA4" w:rsidP="00136AA4">
      <w:pPr>
        <w:pStyle w:val="AllowPageBreak"/>
      </w:pPr>
    </w:p>
    <w:p w:rsidR="00000000" w:rsidRPr="00136AA4" w:rsidP="00136AA4">
      <w:pPr>
        <w:pStyle w:val="Heading1"/>
      </w:pPr>
      <w:bookmarkStart w:id="13" w:name="O_471291"/>
      <w:bookmarkEnd w:id="13"/>
      <w:r w:rsidRPr="00136AA4">
        <w:t>Competency Field</w:t>
      </w:r>
    </w:p>
    <w:tbl>
      <w:tblPr>
        <w:tblW w:w="0" w:type="auto"/>
        <w:tblLayout w:type="fixed"/>
        <w:tblCellMar>
          <w:left w:w="62" w:type="dxa"/>
          <w:right w:w="62" w:type="dxa"/>
        </w:tblCellMar>
        <w:tblLook w:val="0000"/>
      </w:tblPr>
      <w:tblGrid>
        <w:gridCol w:w="2700"/>
        <w:gridCol w:w="5760"/>
      </w:tblGrid>
      <w:tr w:rsidTr="001348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6AA4">
            <w:pPr>
              <w:pStyle w:val="BodyText"/>
              <w:rPr>
                <w:lang w:val="en-NZ"/>
              </w:rPr>
            </w:pPr>
            <w:r w:rsidRPr="00136AA4">
              <w:rPr>
                <w:rStyle w:val="SpecialBold"/>
              </w:rPr>
              <w:t xml:space="preserve">11) </w:t>
            </w:r>
          </w:p>
        </w:tc>
      </w:tr>
      <w:tr w:rsidTr="001348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AA4" w:rsidP="00136AA4">
            <w:pPr>
              <w:pStyle w:val="BodyText"/>
            </w:pPr>
            <w:r w:rsidRPr="00136AA4">
              <w:t>Operations.</w:t>
            </w:r>
          </w:p>
        </w:tc>
      </w:tr>
    </w:tbl>
    <w:p w:rsidR="00000000" w:rsidRPr="00136AA4" w:rsidP="00136AA4">
      <w:pPr>
        <w:pStyle w:val="BodyText"/>
      </w:pPr>
    </w:p>
    <w:p w:rsidR="00000000" w:rsidRPr="00136AA4" w:rsidP="00136AA4"/>
    <w:sectPr w:rsidSect="00136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852" w:rsidP="001348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52" w:rsidP="00136A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4852" w:rsidP="00136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34852" w:rsidP="00136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A4" w:rsidRPr="00134852" w:rsidP="001348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52" w:rsidRPr="002D2AF8" w:rsidP="00136AA4">
    <w:pPr>
      <w:pStyle w:val="Header"/>
      <w:framePr w:wrap="around"/>
    </w:pPr>
    <w:r>
      <w:fldChar w:fldCharType="begin"/>
    </w:r>
    <w:r>
      <w:instrText xml:space="preserve"> TITLE   \* MERGEFORMAT </w:instrText>
    </w:r>
    <w:r>
      <w:fldChar w:fldCharType="separate"/>
    </w:r>
    <w:r>
      <w:t>UEPOPS507B Conduct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34852" w:rsidP="00136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AA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8B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4C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AA4"/>
    <w:pPr>
      <w:spacing w:before="360" w:after="60"/>
      <w:outlineLvl w:val="0"/>
    </w:pPr>
    <w:rPr>
      <w:sz w:val="32"/>
    </w:rPr>
  </w:style>
  <w:style w:type="paragraph" w:styleId="Heading2">
    <w:name w:val="heading 2"/>
    <w:basedOn w:val="HeadingBase"/>
    <w:next w:val="BodyText"/>
    <w:link w:val="Heading2Char"/>
    <w:qFormat/>
    <w:rsid w:val="00136AA4"/>
    <w:pPr>
      <w:keepLines/>
      <w:spacing w:before="240" w:after="120"/>
      <w:outlineLvl w:val="1"/>
    </w:pPr>
    <w:rPr>
      <w:sz w:val="28"/>
      <w:szCs w:val="40"/>
    </w:rPr>
  </w:style>
  <w:style w:type="paragraph" w:styleId="Heading3">
    <w:name w:val="heading 3"/>
    <w:basedOn w:val="HeadingBase"/>
    <w:next w:val="BodyText"/>
    <w:link w:val="Heading3Char"/>
    <w:qFormat/>
    <w:rsid w:val="00136AA4"/>
    <w:pPr>
      <w:spacing w:before="180" w:after="120"/>
      <w:outlineLvl w:val="2"/>
    </w:pPr>
    <w:rPr>
      <w:spacing w:val="-10"/>
      <w:kern w:val="32"/>
    </w:rPr>
  </w:style>
  <w:style w:type="paragraph" w:styleId="Heading4">
    <w:name w:val="heading 4"/>
    <w:basedOn w:val="HeadingBase"/>
    <w:next w:val="BodyText"/>
    <w:link w:val="Heading4Char"/>
    <w:qFormat/>
    <w:rsid w:val="00136AA4"/>
    <w:pPr>
      <w:spacing w:before="160" w:after="120"/>
      <w:outlineLvl w:val="3"/>
    </w:pPr>
    <w:rPr>
      <w:sz w:val="22"/>
    </w:rPr>
  </w:style>
  <w:style w:type="paragraph" w:styleId="Heading5">
    <w:name w:val="heading 5"/>
    <w:basedOn w:val="HeadingBase"/>
    <w:next w:val="Normal"/>
    <w:link w:val="Heading5Char"/>
    <w:qFormat/>
    <w:rsid w:val="00136AA4"/>
    <w:pPr>
      <w:spacing w:before="80"/>
      <w:outlineLvl w:val="4"/>
    </w:pPr>
    <w:rPr>
      <w:color w:val="918585"/>
      <w:sz w:val="20"/>
    </w:rPr>
  </w:style>
  <w:style w:type="paragraph" w:styleId="Heading6">
    <w:name w:val="heading 6"/>
    <w:basedOn w:val="HeadingBase"/>
    <w:next w:val="Normal"/>
    <w:link w:val="Heading6Char"/>
    <w:qFormat/>
    <w:rsid w:val="00136AA4"/>
    <w:pPr>
      <w:spacing w:before="60"/>
      <w:outlineLvl w:val="5"/>
    </w:pPr>
    <w:rPr>
      <w:color w:val="918585"/>
      <w:sz w:val="20"/>
    </w:rPr>
  </w:style>
  <w:style w:type="paragraph" w:styleId="Heading7">
    <w:name w:val="heading 7"/>
    <w:basedOn w:val="Normal"/>
    <w:next w:val="Normal"/>
    <w:link w:val="Heading7Char"/>
    <w:qFormat/>
    <w:rsid w:val="00136AA4"/>
    <w:pPr>
      <w:ind w:left="720"/>
      <w:outlineLvl w:val="6"/>
    </w:pPr>
    <w:rPr>
      <w:i/>
    </w:rPr>
  </w:style>
  <w:style w:type="paragraph" w:styleId="Heading8">
    <w:name w:val="heading 8"/>
    <w:basedOn w:val="Normal"/>
    <w:next w:val="Normal"/>
    <w:link w:val="Heading8Char"/>
    <w:qFormat/>
    <w:rsid w:val="00136AA4"/>
    <w:pPr>
      <w:ind w:left="720"/>
      <w:outlineLvl w:val="7"/>
    </w:pPr>
    <w:rPr>
      <w:i/>
    </w:rPr>
  </w:style>
  <w:style w:type="paragraph" w:styleId="Heading9">
    <w:name w:val="heading 9"/>
    <w:basedOn w:val="Normal"/>
    <w:next w:val="Normal"/>
    <w:link w:val="Heading9Char"/>
    <w:qFormat/>
    <w:rsid w:val="00136AA4"/>
    <w:pPr>
      <w:ind w:left="720"/>
      <w:outlineLvl w:val="8"/>
    </w:pPr>
    <w:rPr>
      <w:i/>
    </w:rPr>
  </w:style>
  <w:style w:type="character" w:default="1" w:styleId="DefaultParagraphFont">
    <w:name w:val="Default Paragraph Font"/>
    <w:uiPriority w:val="1"/>
    <w:unhideWhenUsed/>
    <w:rsid w:val="00136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AA4"/>
  </w:style>
  <w:style w:type="character" w:customStyle="1" w:styleId="Heading1Char">
    <w:name w:val="Heading 1 Char"/>
    <w:basedOn w:val="DefaultParagraphFont"/>
    <w:link w:val="Heading1"/>
    <w:rsid w:val="00136AA4"/>
    <w:rPr>
      <w:rFonts w:ascii="Times New Roman" w:eastAsia="Times New Roman" w:hAnsi="Times New Roman" w:cs="Times New Roman"/>
      <w:b/>
      <w:sz w:val="32"/>
      <w:szCs w:val="20"/>
      <w:lang w:eastAsia="en-US"/>
    </w:rPr>
  </w:style>
  <w:style w:type="paragraph" w:styleId="BodyText">
    <w:name w:val="Body Text"/>
    <w:basedOn w:val="Normal"/>
    <w:link w:val="BodyTextChar"/>
    <w:rsid w:val="00136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AA4"/>
    <w:rPr>
      <w:rFonts w:ascii="Times New Roman" w:eastAsia="Times New Roman" w:hAnsi="Times New Roman" w:cs="Times New Roman"/>
      <w:sz w:val="24"/>
      <w:lang w:eastAsia="en-US"/>
    </w:rPr>
  </w:style>
  <w:style w:type="paragraph" w:styleId="Footer">
    <w:name w:val="footer"/>
    <w:basedOn w:val="Normal"/>
    <w:link w:val="FooterChar"/>
    <w:rsid w:val="00136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AA4"/>
    <w:rPr>
      <w:rFonts w:ascii="Times New Roman" w:eastAsia="Times New Roman" w:hAnsi="Times New Roman" w:cs="Times New Roman"/>
      <w:sz w:val="16"/>
      <w:lang w:eastAsia="en-US"/>
    </w:rPr>
  </w:style>
  <w:style w:type="paragraph" w:styleId="ListBullet">
    <w:name w:val="List Bullet"/>
    <w:basedOn w:val="List"/>
    <w:rsid w:val="00136AA4"/>
    <w:pPr>
      <w:numPr>
        <w:numId w:val="13"/>
      </w:numPr>
      <w:tabs>
        <w:tab w:val="clear" w:pos="340"/>
      </w:tabs>
      <w:spacing w:before="40" w:after="40"/>
    </w:pPr>
  </w:style>
  <w:style w:type="character" w:customStyle="1" w:styleId="SpecialBold">
    <w:name w:val="Special Bold"/>
    <w:basedOn w:val="DefaultParagraphFont"/>
    <w:rsid w:val="00136AA4"/>
    <w:rPr>
      <w:b/>
      <w:spacing w:val="0"/>
    </w:rPr>
  </w:style>
  <w:style w:type="paragraph" w:styleId="ListBullet2">
    <w:name w:val="List Bullet 2"/>
    <w:basedOn w:val="List2"/>
    <w:rsid w:val="00136AA4"/>
    <w:pPr>
      <w:numPr>
        <w:numId w:val="14"/>
      </w:numPr>
      <w:tabs>
        <w:tab w:val="clear" w:pos="680"/>
      </w:tabs>
    </w:pPr>
  </w:style>
  <w:style w:type="paragraph" w:customStyle="1" w:styleId="SuperHeading">
    <w:name w:val="SuperHeading"/>
    <w:basedOn w:val="Normal"/>
    <w:rsid w:val="00136AA4"/>
    <w:pPr>
      <w:spacing w:before="240" w:after="120"/>
      <w:outlineLvl w:val="0"/>
    </w:pPr>
    <w:rPr>
      <w:rFonts w:ascii="Times New Roman" w:hAnsi="Times New Roman"/>
      <w:b/>
      <w:sz w:val="28"/>
    </w:rPr>
  </w:style>
  <w:style w:type="paragraph" w:customStyle="1" w:styleId="AllowPageBreak">
    <w:name w:val="AllowPageBreak"/>
    <w:rsid w:val="00136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AA4"/>
    <w:rPr>
      <w:rFonts w:ascii="Courier New" w:eastAsia="Times New Roman" w:hAnsi="Courier New" w:cs="Times New Roman"/>
      <w:i/>
      <w:szCs w:val="20"/>
      <w:lang w:eastAsia="en-US"/>
    </w:rPr>
  </w:style>
  <w:style w:type="paragraph" w:customStyle="1" w:styleId="HeadingBase">
    <w:name w:val="Heading Base"/>
    <w:rsid w:val="00136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AA4"/>
    <w:pPr>
      <w:tabs>
        <w:tab w:val="right" w:leader="dot" w:pos="9072"/>
      </w:tabs>
      <w:ind w:left="567"/>
    </w:pPr>
    <w:rPr>
      <w:szCs w:val="22"/>
    </w:rPr>
  </w:style>
  <w:style w:type="paragraph" w:customStyle="1" w:styleId="TOCBase">
    <w:name w:val="TOC Base"/>
    <w:rsid w:val="00136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AA4"/>
    <w:pPr>
      <w:tabs>
        <w:tab w:val="right" w:leader="dot" w:pos="9072"/>
      </w:tabs>
      <w:spacing w:before="40" w:after="40"/>
      <w:ind w:left="284"/>
    </w:pPr>
    <w:rPr>
      <w:rFonts w:ascii="Times New Roman" w:hAnsi="Times New Roman"/>
    </w:rPr>
  </w:style>
  <w:style w:type="paragraph" w:styleId="TOC1">
    <w:name w:val="toc 1"/>
    <w:basedOn w:val="TOCBase"/>
    <w:next w:val="Normal"/>
    <w:rsid w:val="00136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AA4"/>
    <w:pPr>
      <w:spacing w:before="5040"/>
      <w:jc w:val="center"/>
    </w:pPr>
    <w:rPr>
      <w:sz w:val="48"/>
      <w:szCs w:val="72"/>
      <w:lang w:val="en-US"/>
    </w:rPr>
  </w:style>
  <w:style w:type="character" w:customStyle="1" w:styleId="TitleChar">
    <w:name w:val="Title Char"/>
    <w:basedOn w:val="DefaultParagraphFont"/>
    <w:link w:val="Title"/>
    <w:rsid w:val="00136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AA4"/>
    <w:pPr>
      <w:tabs>
        <w:tab w:val="left" w:pos="3600"/>
        <w:tab w:val="left" w:pos="3958"/>
      </w:tabs>
    </w:pPr>
  </w:style>
  <w:style w:type="paragraph" w:styleId="List">
    <w:name w:val="List"/>
    <w:basedOn w:val="BodyText"/>
    <w:next w:val="BodyText"/>
    <w:rsid w:val="00136AA4"/>
    <w:pPr>
      <w:tabs>
        <w:tab w:val="left" w:pos="340"/>
      </w:tabs>
      <w:spacing w:before="60" w:after="60"/>
      <w:ind w:left="340" w:hanging="340"/>
    </w:pPr>
  </w:style>
  <w:style w:type="paragraph" w:customStyle="1" w:styleId="Note">
    <w:name w:val="Note"/>
    <w:basedOn w:val="BodyText"/>
    <w:rsid w:val="00136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AA4"/>
    <w:pPr>
      <w:framePr w:wrap="auto" w:hAnchor="text" w:y="6049"/>
    </w:pPr>
    <w:rPr>
      <w:color w:val="000000"/>
      <w:sz w:val="40"/>
    </w:rPr>
  </w:style>
  <w:style w:type="paragraph" w:customStyle="1" w:styleId="TOCTitle">
    <w:name w:val="TOCTitle"/>
    <w:basedOn w:val="Heading1"/>
    <w:rsid w:val="00136AA4"/>
    <w:pPr>
      <w:spacing w:after="240"/>
      <w:jc w:val="center"/>
      <w:outlineLvl w:val="9"/>
    </w:pPr>
    <w:rPr>
      <w:caps/>
    </w:rPr>
  </w:style>
  <w:style w:type="paragraph" w:customStyle="1" w:styleId="Version">
    <w:name w:val="Version"/>
    <w:rsid w:val="00136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AA4"/>
    <w:pPr>
      <w:keepNext w:val="0"/>
      <w:tabs>
        <w:tab w:val="right" w:pos="4176"/>
      </w:tabs>
      <w:ind w:left="198" w:hanging="198"/>
    </w:pPr>
    <w:rPr>
      <w:rFonts w:ascii="Garamond" w:hAnsi="Garamond"/>
    </w:rPr>
  </w:style>
  <w:style w:type="paragraph" w:styleId="IndexHeading">
    <w:name w:val="index heading"/>
    <w:basedOn w:val="Normal"/>
    <w:next w:val="Index1"/>
    <w:semiHidden/>
    <w:rsid w:val="00136AA4"/>
    <w:pPr>
      <w:spacing w:before="120" w:after="120"/>
    </w:pPr>
    <w:rPr>
      <w:rFonts w:ascii="Arial" w:hAnsi="Arial"/>
      <w:b/>
      <w:color w:val="918585"/>
      <w:sz w:val="24"/>
    </w:rPr>
  </w:style>
  <w:style w:type="paragraph" w:styleId="Header">
    <w:name w:val="header"/>
    <w:basedOn w:val="Normal"/>
    <w:link w:val="HeaderChar"/>
    <w:rsid w:val="00136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AA4"/>
    <w:rPr>
      <w:rFonts w:ascii="Times New Roman" w:eastAsia="Times New Roman" w:hAnsi="Times New Roman" w:cs="Times New Roman"/>
      <w:sz w:val="16"/>
      <w:szCs w:val="20"/>
      <w:lang w:val="en-GB" w:eastAsia="en-US"/>
    </w:rPr>
  </w:style>
  <w:style w:type="paragraph" w:customStyle="1" w:styleId="Chapter">
    <w:name w:val="Chapter"/>
    <w:basedOn w:val="Normal"/>
    <w:rsid w:val="00136AA4"/>
    <w:pPr>
      <w:spacing w:before="240"/>
    </w:pPr>
    <w:rPr>
      <w:rFonts w:ascii="Times New Roman" w:hAnsi="Times New Roman"/>
      <w:smallCaps/>
      <w:spacing w:val="80"/>
      <w:sz w:val="28"/>
    </w:rPr>
  </w:style>
  <w:style w:type="paragraph" w:customStyle="1" w:styleId="InChapter">
    <w:name w:val="InChapter"/>
    <w:basedOn w:val="Heading3"/>
    <w:rsid w:val="00136AA4"/>
    <w:pPr>
      <w:spacing w:after="240"/>
      <w:outlineLvl w:val="9"/>
    </w:pPr>
    <w:rPr>
      <w:noProof/>
    </w:rPr>
  </w:style>
  <w:style w:type="paragraph" w:styleId="Index2">
    <w:name w:val="index 2"/>
    <w:basedOn w:val="Normal"/>
    <w:next w:val="Normal"/>
    <w:semiHidden/>
    <w:rsid w:val="00136AA4"/>
    <w:pPr>
      <w:tabs>
        <w:tab w:val="right" w:pos="4176"/>
      </w:tabs>
      <w:ind w:left="568" w:hanging="284"/>
    </w:pPr>
    <w:rPr>
      <w:rFonts w:ascii="Garamond" w:hAnsi="Garamond"/>
    </w:rPr>
  </w:style>
  <w:style w:type="paragraph" w:customStyle="1" w:styleId="Byline">
    <w:name w:val="Byline"/>
    <w:rsid w:val="00136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AA4"/>
    <w:pPr>
      <w:tabs>
        <w:tab w:val="clear" w:pos="3600"/>
        <w:tab w:val="clear" w:pos="3958"/>
      </w:tabs>
      <w:jc w:val="right"/>
    </w:pPr>
  </w:style>
  <w:style w:type="character" w:styleId="Emphasis">
    <w:name w:val="Emphasis"/>
    <w:basedOn w:val="DefaultParagraphFont"/>
    <w:qFormat/>
    <w:rsid w:val="00136AA4"/>
    <w:rPr>
      <w:i/>
    </w:rPr>
  </w:style>
  <w:style w:type="paragraph" w:styleId="Caption">
    <w:name w:val="caption"/>
    <w:basedOn w:val="BodyText"/>
    <w:next w:val="Normal"/>
    <w:qFormat/>
    <w:rsid w:val="00136AA4"/>
    <w:pPr>
      <w:framePr w:w="2268" w:hSpace="181" w:vSpace="181" w:wrap="around" w:vAnchor="text" w:hAnchor="page" w:x="1135" w:y="285" w:anchorLock="1"/>
    </w:pPr>
    <w:rPr>
      <w:i/>
    </w:rPr>
  </w:style>
  <w:style w:type="paragraph" w:customStyle="1" w:styleId="MiniTOCTitle">
    <w:name w:val="MiniTOCTitle"/>
    <w:basedOn w:val="Heading4"/>
    <w:rsid w:val="00136AA4"/>
    <w:pPr>
      <w:spacing w:before="240"/>
      <w:outlineLvl w:val="9"/>
    </w:pPr>
    <w:rPr>
      <w:noProof/>
      <w:sz w:val="24"/>
    </w:rPr>
  </w:style>
  <w:style w:type="paragraph" w:customStyle="1" w:styleId="MiniTOCItem">
    <w:name w:val="MiniTOCItem"/>
    <w:basedOn w:val="ListBullet"/>
    <w:rsid w:val="00136AA4"/>
    <w:pPr>
      <w:numPr>
        <w:numId w:val="0"/>
      </w:numPr>
      <w:tabs>
        <w:tab w:val="right" w:leader="dot" w:pos="6521"/>
      </w:tabs>
      <w:spacing w:before="0" w:after="0"/>
    </w:pPr>
  </w:style>
  <w:style w:type="paragraph" w:customStyle="1" w:styleId="TOFTitle">
    <w:name w:val="TOFTitle"/>
    <w:basedOn w:val="TOCTitle"/>
    <w:rsid w:val="00136AA4"/>
  </w:style>
  <w:style w:type="paragraph" w:styleId="TableofFigures">
    <w:name w:val="table of figures"/>
    <w:basedOn w:val="Normal"/>
    <w:next w:val="Normal"/>
    <w:semiHidden/>
    <w:rsid w:val="00136AA4"/>
    <w:pPr>
      <w:tabs>
        <w:tab w:val="right" w:leader="dot" w:pos="9072"/>
      </w:tabs>
      <w:ind w:left="970" w:hanging="403"/>
    </w:pPr>
    <w:rPr>
      <w:rFonts w:ascii="Times New Roman" w:hAnsi="Times New Roman"/>
      <w:b/>
    </w:rPr>
  </w:style>
  <w:style w:type="paragraph" w:styleId="ListNumber">
    <w:name w:val="List Number"/>
    <w:basedOn w:val="List"/>
    <w:rsid w:val="00136AA4"/>
    <w:pPr>
      <w:numPr>
        <w:numId w:val="11"/>
      </w:numPr>
    </w:pPr>
  </w:style>
  <w:style w:type="character" w:customStyle="1" w:styleId="WingdingSymbols">
    <w:name w:val="Wingding Symbols"/>
    <w:rsid w:val="00136AA4"/>
    <w:rPr>
      <w:rFonts w:ascii="Wingdings" w:hAnsi="Wingdings"/>
    </w:rPr>
  </w:style>
  <w:style w:type="paragraph" w:customStyle="1" w:styleId="TableHeading">
    <w:name w:val="Table Heading"/>
    <w:basedOn w:val="HeadingBase"/>
    <w:rsid w:val="00136AA4"/>
    <w:pPr>
      <w:keepLines/>
      <w:pBdr>
        <w:bottom w:val="single" w:sz="6" w:space="1" w:color="918585"/>
      </w:pBdr>
      <w:spacing w:before="240"/>
    </w:pPr>
  </w:style>
  <w:style w:type="character" w:customStyle="1" w:styleId="HotSpot">
    <w:name w:val="HotSpot"/>
    <w:rsid w:val="00136AA4"/>
    <w:rPr>
      <w:color w:val="0033CC"/>
      <w:u w:val="none"/>
    </w:rPr>
  </w:style>
  <w:style w:type="paragraph" w:customStyle="1" w:styleId="BodyTextRight">
    <w:name w:val="Body Text Right"/>
    <w:basedOn w:val="BodyText"/>
    <w:rsid w:val="00136AA4"/>
    <w:pPr>
      <w:spacing w:before="0" w:after="0"/>
      <w:jc w:val="right"/>
    </w:pPr>
  </w:style>
  <w:style w:type="paragraph" w:styleId="Index3">
    <w:name w:val="index 3"/>
    <w:basedOn w:val="ListNumber2"/>
    <w:next w:val="Normal"/>
    <w:semiHidden/>
    <w:rsid w:val="00136AA4"/>
    <w:pPr>
      <w:numPr>
        <w:numId w:val="0"/>
      </w:numPr>
      <w:tabs>
        <w:tab w:val="right" w:leader="dot" w:pos="4176"/>
      </w:tabs>
    </w:pPr>
  </w:style>
  <w:style w:type="paragraph" w:styleId="ListNumber2">
    <w:name w:val="List Number 2"/>
    <w:basedOn w:val="List2"/>
    <w:rsid w:val="00136AA4"/>
    <w:pPr>
      <w:numPr>
        <w:numId w:val="10"/>
      </w:numPr>
      <w:tabs>
        <w:tab w:val="clear" w:pos="1060"/>
      </w:tabs>
    </w:pPr>
  </w:style>
  <w:style w:type="paragraph" w:customStyle="1" w:styleId="MarginNote">
    <w:name w:val="Margin Note"/>
    <w:basedOn w:val="BodyText"/>
    <w:rsid w:val="00136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AA4"/>
    <w:rPr>
      <w:sz w:val="32"/>
    </w:rPr>
  </w:style>
  <w:style w:type="paragraph" w:customStyle="1" w:styleId="HeadingProcedure">
    <w:name w:val="Heading Procedure"/>
    <w:basedOn w:val="HeadingBase"/>
    <w:next w:val="Normal"/>
    <w:rsid w:val="00136AA4"/>
    <w:pPr>
      <w:tabs>
        <w:tab w:val="left" w:pos="0"/>
      </w:tabs>
      <w:spacing w:before="120" w:after="60"/>
    </w:pPr>
    <w:rPr>
      <w:i/>
      <w:color w:val="918585"/>
      <w:sz w:val="22"/>
    </w:rPr>
  </w:style>
  <w:style w:type="paragraph" w:customStyle="1" w:styleId="TableBodyText">
    <w:name w:val="Table Body Text"/>
    <w:basedOn w:val="BodyText"/>
    <w:rsid w:val="00136AA4"/>
    <w:pPr>
      <w:spacing w:before="60" w:after="60"/>
    </w:pPr>
  </w:style>
  <w:style w:type="paragraph" w:styleId="ListContinue">
    <w:name w:val="List Continue"/>
    <w:basedOn w:val="List"/>
    <w:rsid w:val="00136AA4"/>
    <w:pPr>
      <w:ind w:firstLine="0"/>
    </w:pPr>
  </w:style>
  <w:style w:type="paragraph" w:customStyle="1" w:styleId="ListNote">
    <w:name w:val="List Note"/>
    <w:basedOn w:val="List"/>
    <w:rsid w:val="00136AA4"/>
    <w:pPr>
      <w:pBdr>
        <w:top w:val="single" w:sz="6" w:space="2" w:color="918585"/>
        <w:bottom w:val="single" w:sz="6" w:space="2" w:color="918585"/>
      </w:pBdr>
      <w:tabs>
        <w:tab w:val="left" w:pos="1021"/>
      </w:tabs>
      <w:ind w:firstLine="0"/>
    </w:pPr>
  </w:style>
  <w:style w:type="paragraph" w:customStyle="1" w:styleId="Warning">
    <w:name w:val="Warning"/>
    <w:basedOn w:val="BodyText"/>
    <w:rsid w:val="00136AA4"/>
    <w:pPr>
      <w:shd w:val="clear" w:color="auto" w:fill="D9D9D9"/>
      <w:tabs>
        <w:tab w:val="left" w:pos="992"/>
      </w:tabs>
      <w:ind w:left="119" w:right="119"/>
    </w:pPr>
    <w:rPr>
      <w:sz w:val="20"/>
    </w:rPr>
  </w:style>
  <w:style w:type="paragraph" w:customStyle="1" w:styleId="MarginIcons">
    <w:name w:val="Margin Icons"/>
    <w:basedOn w:val="BodyText"/>
    <w:rsid w:val="00136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AA4"/>
    <w:rPr>
      <w:rFonts w:ascii="Courier New" w:hAnsi="Courier New"/>
    </w:rPr>
  </w:style>
  <w:style w:type="paragraph" w:customStyle="1" w:styleId="NoteBullet">
    <w:name w:val="Note Bullet"/>
    <w:basedOn w:val="Note"/>
    <w:rsid w:val="00136AA4"/>
    <w:pPr>
      <w:tabs>
        <w:tab w:val="clear" w:pos="680"/>
      </w:tabs>
      <w:spacing w:before="60" w:after="60"/>
    </w:pPr>
  </w:style>
  <w:style w:type="paragraph" w:customStyle="1" w:styleId="SubHeading2">
    <w:name w:val="SubHeading2"/>
    <w:basedOn w:val="HeadingBase"/>
    <w:rsid w:val="00136AA4"/>
    <w:pPr>
      <w:spacing w:before="240" w:after="60"/>
    </w:pPr>
    <w:rPr>
      <w:sz w:val="20"/>
    </w:rPr>
  </w:style>
  <w:style w:type="paragraph" w:customStyle="1" w:styleId="SubHeading1">
    <w:name w:val="SubHeading1"/>
    <w:basedOn w:val="HeadingBase"/>
    <w:rsid w:val="00136AA4"/>
    <w:pPr>
      <w:spacing w:before="240" w:after="60"/>
    </w:pPr>
    <w:rPr>
      <w:color w:val="918585"/>
      <w:sz w:val="22"/>
    </w:rPr>
  </w:style>
  <w:style w:type="paragraph" w:customStyle="1" w:styleId="SideHeading">
    <w:name w:val="Side Heading"/>
    <w:basedOn w:val="HeadingBase"/>
    <w:rsid w:val="00136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AA4"/>
    <w:pPr>
      <w:numPr>
        <w:numId w:val="12"/>
      </w:numPr>
    </w:pPr>
  </w:style>
  <w:style w:type="paragraph" w:styleId="PlainText">
    <w:name w:val="Plain Text"/>
    <w:basedOn w:val="Normal"/>
    <w:link w:val="PlainTextChar"/>
    <w:rsid w:val="00136AA4"/>
    <w:rPr>
      <w:sz w:val="20"/>
    </w:rPr>
  </w:style>
  <w:style w:type="character" w:customStyle="1" w:styleId="PlainTextChar">
    <w:name w:val="Plain Text Char"/>
    <w:basedOn w:val="DefaultParagraphFont"/>
    <w:link w:val="PlainText"/>
    <w:rsid w:val="00136AA4"/>
    <w:rPr>
      <w:rFonts w:ascii="Courier New" w:eastAsia="Times New Roman" w:hAnsi="Courier New" w:cs="Times New Roman"/>
      <w:sz w:val="20"/>
      <w:szCs w:val="20"/>
      <w:lang w:eastAsia="en-US"/>
    </w:rPr>
  </w:style>
  <w:style w:type="character" w:customStyle="1" w:styleId="MenuOption">
    <w:name w:val="Menu Option"/>
    <w:basedOn w:val="DefaultParagraphFont"/>
    <w:rsid w:val="00136AA4"/>
    <w:rPr>
      <w:b/>
      <w:smallCaps/>
    </w:rPr>
  </w:style>
  <w:style w:type="paragraph" w:customStyle="1" w:styleId="TableListNumber">
    <w:name w:val="Table List Number"/>
    <w:basedOn w:val="ListNumber"/>
    <w:rsid w:val="00136AA4"/>
    <w:pPr>
      <w:numPr>
        <w:numId w:val="0"/>
      </w:numPr>
    </w:pPr>
  </w:style>
  <w:style w:type="paragraph" w:styleId="TOC4">
    <w:name w:val="toc 4"/>
    <w:basedOn w:val="TOCBase"/>
    <w:next w:val="Normal"/>
    <w:semiHidden/>
    <w:rsid w:val="00136AA4"/>
    <w:pPr>
      <w:tabs>
        <w:tab w:val="right" w:leader="dot" w:pos="9071"/>
      </w:tabs>
      <w:ind w:left="1701"/>
    </w:pPr>
  </w:style>
  <w:style w:type="paragraph" w:customStyle="1" w:styleId="ListAlpha">
    <w:name w:val="List Alpha"/>
    <w:basedOn w:val="List"/>
    <w:rsid w:val="00136AA4"/>
    <w:pPr>
      <w:numPr>
        <w:numId w:val="9"/>
      </w:numPr>
    </w:pPr>
  </w:style>
  <w:style w:type="paragraph" w:customStyle="1" w:styleId="ListAlpha2">
    <w:name w:val="List Alpha 2"/>
    <w:basedOn w:val="List2"/>
    <w:rsid w:val="00136AA4"/>
    <w:pPr>
      <w:numPr>
        <w:numId w:val="8"/>
      </w:numPr>
    </w:pPr>
  </w:style>
  <w:style w:type="paragraph" w:styleId="List2">
    <w:name w:val="List 2"/>
    <w:basedOn w:val="BodyText"/>
    <w:rsid w:val="00136AA4"/>
    <w:pPr>
      <w:tabs>
        <w:tab w:val="left" w:pos="680"/>
      </w:tabs>
      <w:spacing w:before="60" w:after="60"/>
      <w:ind w:left="680" w:hanging="340"/>
    </w:pPr>
  </w:style>
  <w:style w:type="paragraph" w:styleId="List3">
    <w:name w:val="List 3"/>
    <w:basedOn w:val="BodyText"/>
    <w:rsid w:val="00136AA4"/>
    <w:pPr>
      <w:tabs>
        <w:tab w:val="left" w:pos="1021"/>
      </w:tabs>
      <w:spacing w:before="60" w:after="60"/>
      <w:ind w:left="1020" w:hanging="340"/>
    </w:pPr>
  </w:style>
  <w:style w:type="paragraph" w:styleId="List4">
    <w:name w:val="List 4"/>
    <w:basedOn w:val="BodyText"/>
    <w:rsid w:val="00136AA4"/>
    <w:pPr>
      <w:tabs>
        <w:tab w:val="left" w:pos="1361"/>
      </w:tabs>
      <w:spacing w:before="60" w:after="60"/>
      <w:ind w:left="1361" w:hanging="340"/>
    </w:pPr>
  </w:style>
  <w:style w:type="paragraph" w:styleId="List5">
    <w:name w:val="List 5"/>
    <w:basedOn w:val="BodyText"/>
    <w:rsid w:val="00136AA4"/>
    <w:pPr>
      <w:tabs>
        <w:tab w:val="left" w:pos="1701"/>
      </w:tabs>
      <w:spacing w:before="60" w:after="60"/>
      <w:ind w:left="1701" w:hanging="340"/>
    </w:pPr>
  </w:style>
  <w:style w:type="paragraph" w:styleId="ListBullet3">
    <w:name w:val="List Bullet 3"/>
    <w:basedOn w:val="List3"/>
    <w:rsid w:val="00136AA4"/>
    <w:pPr>
      <w:numPr>
        <w:numId w:val="15"/>
      </w:numPr>
      <w:tabs>
        <w:tab w:val="clear" w:pos="1021"/>
      </w:tabs>
      <w:ind w:left="1037" w:hanging="357"/>
    </w:pPr>
  </w:style>
  <w:style w:type="paragraph" w:styleId="ListBullet4">
    <w:name w:val="List Bullet 4"/>
    <w:basedOn w:val="List4"/>
    <w:rsid w:val="00136AA4"/>
    <w:pPr>
      <w:numPr>
        <w:numId w:val="3"/>
      </w:numPr>
    </w:pPr>
  </w:style>
  <w:style w:type="paragraph" w:styleId="ListBullet5">
    <w:name w:val="List Bullet 5"/>
    <w:basedOn w:val="List5"/>
    <w:rsid w:val="00136AA4"/>
    <w:pPr>
      <w:numPr>
        <w:numId w:val="4"/>
      </w:numPr>
    </w:pPr>
  </w:style>
  <w:style w:type="paragraph" w:styleId="ListContinue2">
    <w:name w:val="List Continue 2"/>
    <w:basedOn w:val="List2"/>
    <w:rsid w:val="00136AA4"/>
    <w:pPr>
      <w:ind w:firstLine="0"/>
    </w:pPr>
  </w:style>
  <w:style w:type="paragraph" w:styleId="ListContinue3">
    <w:name w:val="List Continue 3"/>
    <w:basedOn w:val="List3"/>
    <w:rsid w:val="00136AA4"/>
    <w:pPr>
      <w:ind w:left="1021" w:firstLine="0"/>
    </w:pPr>
  </w:style>
  <w:style w:type="paragraph" w:styleId="ListContinue4">
    <w:name w:val="List Continue 4"/>
    <w:basedOn w:val="List4"/>
    <w:rsid w:val="00136AA4"/>
    <w:pPr>
      <w:ind w:firstLine="0"/>
    </w:pPr>
  </w:style>
  <w:style w:type="paragraph" w:styleId="ListContinue5">
    <w:name w:val="List Continue 5"/>
    <w:basedOn w:val="List5"/>
    <w:rsid w:val="00136AA4"/>
    <w:pPr>
      <w:ind w:firstLine="0"/>
    </w:pPr>
  </w:style>
  <w:style w:type="paragraph" w:styleId="ListNumber3">
    <w:name w:val="List Number 3"/>
    <w:basedOn w:val="List3"/>
    <w:rsid w:val="00136AA4"/>
    <w:pPr>
      <w:numPr>
        <w:numId w:val="5"/>
      </w:numPr>
    </w:pPr>
  </w:style>
  <w:style w:type="paragraph" w:styleId="ListNumber4">
    <w:name w:val="List Number 4"/>
    <w:basedOn w:val="List4"/>
    <w:rsid w:val="00136AA4"/>
    <w:pPr>
      <w:numPr>
        <w:numId w:val="6"/>
      </w:numPr>
    </w:pPr>
  </w:style>
  <w:style w:type="paragraph" w:styleId="ListNumber5">
    <w:name w:val="List Number 5"/>
    <w:basedOn w:val="List5"/>
    <w:rsid w:val="00136AA4"/>
    <w:pPr>
      <w:numPr>
        <w:numId w:val="7"/>
      </w:numPr>
    </w:pPr>
  </w:style>
  <w:style w:type="paragraph" w:styleId="BlockText">
    <w:name w:val="Block Text"/>
    <w:basedOn w:val="Normal"/>
    <w:rsid w:val="00136AA4"/>
    <w:pPr>
      <w:spacing w:after="120"/>
      <w:ind w:left="1440" w:right="1440"/>
    </w:pPr>
  </w:style>
  <w:style w:type="character" w:customStyle="1" w:styleId="Subscript">
    <w:name w:val="Subscript"/>
    <w:basedOn w:val="DefaultParagraphFont"/>
    <w:rsid w:val="00136AA4"/>
    <w:rPr>
      <w:sz w:val="16"/>
      <w:vertAlign w:val="subscript"/>
    </w:rPr>
  </w:style>
  <w:style w:type="character" w:customStyle="1" w:styleId="Superscript">
    <w:name w:val="Superscript"/>
    <w:basedOn w:val="DefaultParagraphFont"/>
    <w:rsid w:val="00136AA4"/>
    <w:rPr>
      <w:sz w:val="16"/>
      <w:vertAlign w:val="superscript"/>
    </w:rPr>
  </w:style>
  <w:style w:type="character" w:customStyle="1" w:styleId="Symbols">
    <w:name w:val="Symbols"/>
    <w:basedOn w:val="DefaultParagraphFont"/>
    <w:rsid w:val="00136AA4"/>
    <w:rPr>
      <w:rFonts w:ascii="Symbol" w:hAnsi="Symbol"/>
    </w:rPr>
  </w:style>
  <w:style w:type="character" w:customStyle="1" w:styleId="MenuOptions">
    <w:name w:val="Menu Options"/>
    <w:basedOn w:val="DefaultParagraphFont"/>
    <w:rsid w:val="00136AA4"/>
    <w:rPr>
      <w:rFonts w:ascii="Arial Narrow" w:hAnsi="Arial Narrow"/>
      <w:smallCaps/>
    </w:rPr>
  </w:style>
  <w:style w:type="character" w:customStyle="1" w:styleId="Buttons">
    <w:name w:val="Buttons"/>
    <w:basedOn w:val="DefaultParagraphFont"/>
    <w:rsid w:val="00136AA4"/>
    <w:rPr>
      <w:b/>
    </w:rPr>
  </w:style>
  <w:style w:type="character" w:customStyle="1" w:styleId="Underlined">
    <w:name w:val="Underlined"/>
    <w:basedOn w:val="DefaultParagraphFont"/>
    <w:rsid w:val="00136AA4"/>
    <w:rPr>
      <w:u w:val="single"/>
    </w:rPr>
  </w:style>
  <w:style w:type="paragraph" w:customStyle="1" w:styleId="TableBodyTextRight">
    <w:name w:val="Table Body Text Right"/>
    <w:basedOn w:val="TableBodyText"/>
    <w:rsid w:val="00136AA4"/>
    <w:pPr>
      <w:widowControl w:val="0"/>
      <w:autoSpaceDE w:val="0"/>
      <w:autoSpaceDN w:val="0"/>
      <w:adjustRightInd w:val="0"/>
      <w:jc w:val="right"/>
    </w:pPr>
    <w:rPr>
      <w:rFonts w:cs="Arial"/>
      <w:szCs w:val="18"/>
    </w:rPr>
  </w:style>
  <w:style w:type="paragraph" w:customStyle="1" w:styleId="CopyrightText">
    <w:name w:val="Copyright Text"/>
    <w:basedOn w:val="BodyText"/>
    <w:rsid w:val="00136AA4"/>
    <w:rPr>
      <w:sz w:val="18"/>
    </w:rPr>
  </w:style>
  <w:style w:type="paragraph" w:customStyle="1" w:styleId="BodySmallRight">
    <w:name w:val="Body Small Right"/>
    <w:basedOn w:val="BodyTextRight"/>
    <w:rsid w:val="00136AA4"/>
    <w:rPr>
      <w:sz w:val="18"/>
      <w:szCs w:val="18"/>
    </w:rPr>
  </w:style>
  <w:style w:type="paragraph" w:customStyle="1" w:styleId="MarginEdition">
    <w:name w:val="Margin Edition"/>
    <w:basedOn w:val="MarginNote"/>
    <w:rsid w:val="00136AA4"/>
    <w:pPr>
      <w:spacing w:before="0" w:after="0"/>
    </w:pPr>
    <w:rPr>
      <w:rFonts w:ascii="Times New Roman" w:hAnsi="Times New Roman"/>
      <w:color w:val="999999"/>
    </w:rPr>
  </w:style>
  <w:style w:type="paragraph" w:customStyle="1" w:styleId="Spacer">
    <w:name w:val="Spacer"/>
    <w:basedOn w:val="Normal"/>
    <w:rsid w:val="00136AA4"/>
    <w:rPr>
      <w:sz w:val="2"/>
      <w:szCs w:val="2"/>
    </w:rPr>
  </w:style>
  <w:style w:type="character" w:customStyle="1" w:styleId="Small">
    <w:name w:val="Small"/>
    <w:basedOn w:val="DefaultParagraphFont"/>
    <w:rsid w:val="00136AA4"/>
    <w:rPr>
      <w:sz w:val="16"/>
    </w:rPr>
  </w:style>
  <w:style w:type="paragraph" w:customStyle="1" w:styleId="WideTable">
    <w:name w:val="Wide Table"/>
    <w:basedOn w:val="Normal"/>
    <w:rsid w:val="00136AA4"/>
    <w:pPr>
      <w:ind w:left="-1418"/>
    </w:pPr>
    <w:rPr>
      <w:sz w:val="2"/>
      <w:szCs w:val="2"/>
    </w:rPr>
  </w:style>
  <w:style w:type="character" w:styleId="PageNumber">
    <w:name w:val="page number"/>
    <w:basedOn w:val="DefaultParagraphFont"/>
    <w:rsid w:val="00136AA4"/>
  </w:style>
  <w:style w:type="paragraph" w:styleId="Quote">
    <w:name w:val="Quote"/>
    <w:basedOn w:val="Heading1"/>
    <w:link w:val="QuoteChar"/>
    <w:qFormat/>
    <w:rsid w:val="00136AA4"/>
    <w:rPr>
      <w:b w:val="0"/>
      <w:sz w:val="72"/>
      <w:szCs w:val="72"/>
      <w:lang w:val="en-NZ"/>
    </w:rPr>
  </w:style>
  <w:style w:type="character" w:customStyle="1" w:styleId="QuoteChar">
    <w:name w:val="Quote Char"/>
    <w:basedOn w:val="DefaultParagraphFont"/>
    <w:link w:val="Quote"/>
    <w:rsid w:val="00136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AA4"/>
    <w:pPr>
      <w:pageBreakBefore/>
    </w:pPr>
  </w:style>
  <w:style w:type="paragraph" w:customStyle="1" w:styleId="Border">
    <w:name w:val="Border"/>
    <w:basedOn w:val="Normal"/>
    <w:qFormat/>
    <w:rsid w:val="00136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AA4"/>
    <w:rPr>
      <w:b/>
      <w:bCs/>
      <w:i/>
      <w:iCs/>
      <w:color w:val="auto"/>
    </w:rPr>
  </w:style>
  <w:style w:type="paragraph" w:styleId="IntenseQuote">
    <w:name w:val="Intense Quote"/>
    <w:basedOn w:val="Normal"/>
    <w:next w:val="Normal"/>
    <w:link w:val="IntenseQuoteChar"/>
    <w:uiPriority w:val="30"/>
    <w:qFormat/>
    <w:rsid w:val="00136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AA4"/>
    <w:rPr>
      <w:smallCaps/>
      <w:color w:val="auto"/>
      <w:u w:val="single"/>
    </w:rPr>
  </w:style>
  <w:style w:type="character" w:styleId="IntenseReference">
    <w:name w:val="Intense Reference"/>
    <w:basedOn w:val="DefaultParagraphFont"/>
    <w:uiPriority w:val="32"/>
    <w:qFormat/>
    <w:rsid w:val="00136AA4"/>
    <w:rPr>
      <w:b/>
      <w:bCs/>
      <w:smallCaps/>
      <w:color w:val="auto"/>
      <w:spacing w:val="5"/>
      <w:u w:val="single"/>
    </w:rPr>
  </w:style>
  <w:style w:type="paragraph" w:customStyle="1" w:styleId="2ColumnHeading">
    <w:name w:val="2Column Heading"/>
    <w:basedOn w:val="BodyText"/>
    <w:qFormat/>
    <w:rsid w:val="00136AA4"/>
    <w:pPr>
      <w:spacing w:after="60"/>
      <w:ind w:left="-2268"/>
    </w:pPr>
    <w:rPr>
      <w:b/>
    </w:rPr>
  </w:style>
  <w:style w:type="paragraph" w:customStyle="1" w:styleId="Heading1TOC">
    <w:name w:val="Heading1 TOC"/>
    <w:basedOn w:val="Normal"/>
    <w:qFormat/>
    <w:rsid w:val="00136AA4"/>
    <w:pPr>
      <w:spacing w:before="240" w:after="120"/>
    </w:pPr>
    <w:rPr>
      <w:rFonts w:ascii="Times New Roman" w:hAnsi="Times New Roman"/>
      <w:b/>
      <w:sz w:val="32"/>
    </w:rPr>
  </w:style>
  <w:style w:type="paragraph" w:customStyle="1" w:styleId="Heading2TOC">
    <w:name w:val="Heading2 TOC"/>
    <w:basedOn w:val="Normal"/>
    <w:qFormat/>
    <w:rsid w:val="00136AA4"/>
    <w:pPr>
      <w:spacing w:before="240" w:after="60"/>
    </w:pPr>
    <w:rPr>
      <w:rFonts w:ascii="Times New Roman" w:hAnsi="Times New Roman"/>
      <w:b/>
      <w:sz w:val="28"/>
    </w:rPr>
  </w:style>
  <w:style w:type="character" w:customStyle="1" w:styleId="Underline">
    <w:name w:val="Underline"/>
    <w:basedOn w:val="DefaultParagraphFont"/>
    <w:qFormat/>
    <w:rsid w:val="00136AA4"/>
    <w:rPr>
      <w:u w:val="single"/>
    </w:rPr>
  </w:style>
  <w:style w:type="character" w:customStyle="1" w:styleId="BoldandItalics">
    <w:name w:val="Bold and Italics"/>
    <w:qFormat/>
    <w:rsid w:val="00136AA4"/>
    <w:rPr>
      <w:b/>
      <w:i/>
      <w:u w:val="none"/>
    </w:rPr>
  </w:style>
  <w:style w:type="paragraph" w:styleId="BalloonText">
    <w:name w:val="Balloon Text"/>
    <w:basedOn w:val="Normal"/>
    <w:link w:val="BalloonTextChar"/>
    <w:rsid w:val="00136AA4"/>
    <w:rPr>
      <w:rFonts w:ascii="Tahoma" w:hAnsi="Tahoma" w:cs="Tahoma"/>
      <w:sz w:val="16"/>
      <w:szCs w:val="16"/>
    </w:rPr>
  </w:style>
  <w:style w:type="character" w:customStyle="1" w:styleId="BalloonTextChar">
    <w:name w:val="Balloon Text Char"/>
    <w:basedOn w:val="DefaultParagraphFont"/>
    <w:link w:val="BalloonText"/>
    <w:rsid w:val="00136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AA4"/>
    <w:rPr>
      <w:b/>
      <w:color w:val="660033"/>
      <w:spacing w:val="0"/>
    </w:rPr>
  </w:style>
  <w:style w:type="paragraph" w:customStyle="1" w:styleId="Nameditemlist">
    <w:name w:val="Named item list"/>
    <w:basedOn w:val="BodyText"/>
    <w:qFormat/>
    <w:rsid w:val="00136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2016</Words>
  <Characters>12497</Characters>
  <Application>Microsoft Office Word</Application>
  <DocSecurity>0</DocSecurity>
  <Lines>444</Lines>
  <Paragraphs>191</Paragraphs>
  <ScaleCrop>false</ScaleCrop>
  <Company>Author-it Software Corporation Ltd.</Company>
  <LinksUpToDate>false</LinksUpToDate>
  <CharactersWithSpaces>14381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UEPOPS507B Conduct project management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