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C56" w:rsidP="00103C56">
      <w:pPr>
        <w:pStyle w:val="Title"/>
      </w:pPr>
      <w:bookmarkStart w:id="0" w:name="_GoBack"/>
      <w:bookmarkEnd w:id="0"/>
      <w:r>
        <w:fldChar w:fldCharType="begin"/>
      </w:r>
      <w:r>
        <w:instrText xml:space="preserve"> TITLE   \* MERGEFORMAT </w:instrText>
      </w:r>
      <w:r>
        <w:fldChar w:fldCharType="separate"/>
      </w:r>
      <w:r>
        <w:t>UEPOPS404B Coordinate first response team operation</w:t>
      </w:r>
      <w:r>
        <w:fldChar w:fldCharType="end"/>
      </w:r>
    </w:p>
    <w:p w:rsidR="00103C56" w:rsidP="00103C56">
      <w:pPr>
        <w:pStyle w:val="Version"/>
        <w:sectPr w:rsidSect="008E07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7C2" w:rsidP="008E07C2">
      <w:pPr>
        <w:pStyle w:val="SuperHeading"/>
      </w:pPr>
      <w:r w:rsidRPr="008E07C2">
        <w:t>UEPOPS404B Coordinate first response team operation</w:t>
      </w:r>
    </w:p>
    <w:p w:rsidR="00000000" w:rsidRPr="008E07C2" w:rsidP="008E07C2">
      <w:pPr>
        <w:pStyle w:val="Heading1"/>
      </w:pPr>
      <w:bookmarkStart w:id="1" w:name="O_471588"/>
      <w:bookmarkEnd w:id="1"/>
      <w:r w:rsidRPr="008E07C2">
        <w:t>Modification History</w:t>
      </w:r>
    </w:p>
    <w:p w:rsidR="00000000" w:rsidRPr="008E07C2" w:rsidP="008E07C2">
      <w:pPr>
        <w:pStyle w:val="BodyText"/>
      </w:pPr>
      <w:r w:rsidRPr="008E07C2">
        <w:t>Not applicable.</w:t>
      </w:r>
    </w:p>
    <w:p w:rsidR="00000000" w:rsidRPr="008E07C2" w:rsidP="008E07C2">
      <w:pPr>
        <w:pStyle w:val="AllowPageBreak"/>
      </w:pPr>
    </w:p>
    <w:p w:rsidR="00000000" w:rsidRPr="008E07C2" w:rsidP="008E07C2">
      <w:pPr>
        <w:pStyle w:val="Heading1"/>
      </w:pPr>
      <w:bookmarkStart w:id="2" w:name="O_471586"/>
      <w:bookmarkEnd w:id="2"/>
      <w:r w:rsidRPr="008E07C2">
        <w:t>Unit Descriptor</w:t>
      </w:r>
    </w:p>
    <w:tbl>
      <w:tblPr>
        <w:tblW w:w="0" w:type="auto"/>
        <w:tblLayout w:type="fixed"/>
        <w:tblCellMar>
          <w:left w:w="62" w:type="dxa"/>
          <w:right w:w="62" w:type="dxa"/>
        </w:tblCellMar>
        <w:tblLook w:val="0000"/>
      </w:tblPr>
      <w:tblGrid>
        <w:gridCol w:w="2700"/>
        <w:gridCol w:w="5760"/>
      </w:tblGrid>
      <w:tr w:rsidTr="00103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1)</w:t>
            </w:r>
            <w:r w:rsidRPr="008E07C2">
              <w:t xml:space="preserve"> </w:t>
            </w:r>
            <w:r w:rsidRPr="008E07C2">
              <w:rPr>
                <w:rStyle w:val="SpecialBold"/>
              </w:rPr>
              <w:t>Scope:</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07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1.1) Descriptor</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This unit deals with the skills and knowledge required to coordinate the operations of a first response team.</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3" w:name="O_471575"/>
      <w:bookmarkEnd w:id="3"/>
      <w:r w:rsidRPr="008E07C2">
        <w:t>Application of the Unit</w:t>
      </w:r>
    </w:p>
    <w:tbl>
      <w:tblPr>
        <w:tblW w:w="0" w:type="auto"/>
        <w:tblLayout w:type="fixed"/>
        <w:tblCellMar>
          <w:left w:w="62" w:type="dxa"/>
          <w:right w:w="62" w:type="dxa"/>
        </w:tblCellMar>
        <w:tblLook w:val="0000"/>
      </w:tblPr>
      <w:tblGrid>
        <w:gridCol w:w="2672"/>
        <w:gridCol w:w="5699"/>
      </w:tblGrid>
      <w:tr w:rsidTr="00103C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2)</w:t>
            </w:r>
          </w:p>
        </w:tc>
      </w:tr>
      <w:tr w:rsidTr="00103C5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This unit is intended to augment formally acquired competencies. It would be applicable to those that have a supervisory role with an emphasis on implementing workplace safety procedures. It requires individuals to coordinate at site emergency response pro</w:t>
            </w:r>
            <w:r w:rsidRPr="008E07C2">
              <w:t>cedures and the ability to communicate with external emergency response agencies.</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4" w:name="O_471582"/>
      <w:bookmarkEnd w:id="4"/>
      <w:r w:rsidRPr="008E07C2">
        <w:t>Licensing/Regulatory Information</w:t>
      </w:r>
    </w:p>
    <w:tbl>
      <w:tblPr>
        <w:tblW w:w="0" w:type="auto"/>
        <w:tblLayout w:type="fixed"/>
        <w:tblCellMar>
          <w:left w:w="62" w:type="dxa"/>
          <w:right w:w="62" w:type="dxa"/>
        </w:tblCellMar>
        <w:tblLook w:val="0000"/>
      </w:tblPr>
      <w:tblGrid>
        <w:gridCol w:w="2700"/>
        <w:gridCol w:w="5760"/>
      </w:tblGrid>
      <w:tr w:rsidTr="00103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 xml:space="preserve">3) </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The skills and knowledge described in this unit do not require a licence to practise in the work</w:t>
            </w:r>
            <w:r w:rsidRPr="008E07C2">
              <w:t>place. However, practice in this unit is subject to regulations directly related to Occupational Health and Safety and where applicable contracts of training such as apprenticeships and the like.</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5" w:name="O_471583"/>
      <w:bookmarkEnd w:id="5"/>
      <w:r w:rsidRPr="008E07C2">
        <w:t>Pre-Requisites</w:t>
      </w:r>
    </w:p>
    <w:tbl>
      <w:tblPr>
        <w:tblW w:w="0" w:type="auto"/>
        <w:tblLayout w:type="fixed"/>
        <w:tblCellMar>
          <w:left w:w="62" w:type="dxa"/>
          <w:right w:w="62" w:type="dxa"/>
        </w:tblCellMar>
        <w:tblLook w:val="0000"/>
      </w:tblPr>
      <w:tblGrid>
        <w:gridCol w:w="2700"/>
        <w:gridCol w:w="2068"/>
        <w:gridCol w:w="3696"/>
      </w:tblGrid>
      <w:tr w:rsidTr="00103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 xml:space="preserve">4) </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4.1)</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Granting of competency in this unit shall be made only after competency in the following unit(s) has/have been confirmed.</w:t>
            </w:r>
          </w:p>
          <w:p w:rsidR="00000000" w:rsidRPr="008E07C2" w:rsidP="008E07C2">
            <w:pPr>
              <w:pStyle w:val="BodyText"/>
            </w:pPr>
            <w:r w:rsidRPr="008E07C2">
              <w:t>Where pre-requisite pathways have been identified. All competencies in the Common Unit Group must be have been completed.</w:t>
            </w:r>
          </w:p>
          <w:p w:rsidR="00000000" w:rsidP="008E07C2">
            <w:pPr>
              <w:pStyle w:val="BodyText"/>
              <w:rPr>
                <w:lang w:val="en-NZ"/>
              </w:rPr>
            </w:pPr>
            <w:r w:rsidRPr="008E07C2">
              <w:t>Common Unit Group</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Unit Code</w:t>
            </w:r>
            <w:r w:rsidRPr="008E07C2">
              <w:tab/>
            </w:r>
          </w:p>
        </w:tc>
        <w:tc>
          <w:tcPr>
            <w:tcW w:w="3696"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Unit Title</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UEPOPS210B</w:t>
            </w:r>
          </w:p>
        </w:tc>
        <w:tc>
          <w:tcPr>
            <w:tcW w:w="3696"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Conduct first response within a workplace team</w:t>
            </w:r>
          </w:p>
        </w:tc>
      </w:tr>
    </w:tbl>
    <w:p w:rsidR="00000000" w:rsidRPr="008E07C2" w:rsidP="008E07C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03C5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 xml:space="preserve">4.2) </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Participants are best equipped to achieve this unit if they have reading, writing and numeracy skills indicated by the following levels. A description of what each level entails is provided in Section 2.3.1 Language, Literacy and Numeracy.</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Reading</w:t>
            </w:r>
          </w:p>
        </w:tc>
        <w:tc>
          <w:tcPr>
            <w:tcW w:w="81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w:t>
            </w:r>
          </w:p>
        </w:tc>
        <w:tc>
          <w:tcPr>
            <w:tcW w:w="99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Writing</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w:t>
            </w:r>
          </w:p>
        </w:tc>
        <w:tc>
          <w:tcPr>
            <w:tcW w:w="12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Numeracy</w:t>
            </w:r>
          </w:p>
        </w:tc>
        <w:tc>
          <w:tcPr>
            <w:tcW w:w="72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4</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6" w:name="O_471579"/>
      <w:bookmarkEnd w:id="6"/>
      <w:r w:rsidRPr="008E07C2">
        <w:t>Employability Skills Information</w:t>
      </w:r>
    </w:p>
    <w:tbl>
      <w:tblPr>
        <w:tblW w:w="0" w:type="auto"/>
        <w:tblLayout w:type="fixed"/>
        <w:tblCellMar>
          <w:left w:w="62" w:type="dxa"/>
          <w:right w:w="62" w:type="dxa"/>
        </w:tblCellMar>
        <w:tblLook w:val="0000"/>
      </w:tblPr>
      <w:tblGrid>
        <w:gridCol w:w="2700"/>
        <w:gridCol w:w="5760"/>
      </w:tblGrid>
      <w:tr w:rsidTr="00103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 xml:space="preserve">5) </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E07C2">
              <w:t>requirements.</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7" w:name="O_471578"/>
      <w:bookmarkEnd w:id="7"/>
      <w:r w:rsidRPr="008E07C2">
        <w:t>Elements and Performance Criteria Pre-Content</w:t>
      </w:r>
    </w:p>
    <w:tbl>
      <w:tblPr>
        <w:tblW w:w="0" w:type="auto"/>
        <w:tblLayout w:type="fixed"/>
        <w:tblCellMar>
          <w:left w:w="62" w:type="dxa"/>
          <w:right w:w="62" w:type="dxa"/>
        </w:tblCellMar>
        <w:tblLook w:val="0000"/>
      </w:tblPr>
      <w:tblGrid>
        <w:gridCol w:w="2700"/>
        <w:gridCol w:w="5760"/>
      </w:tblGrid>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6)</w:t>
            </w:r>
            <w:r w:rsidRPr="008E07C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Performance Criteria describe the required performance needed to demonstrate achievement of the element</w:t>
            </w:r>
            <w:r w:rsidRPr="008E07C2">
              <w:t>. Assessment of performance is to be consistent with the Evidence Guide.</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8" w:name="O_471577"/>
      <w:bookmarkEnd w:id="8"/>
      <w:r w:rsidRPr="008E07C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03C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PERFORMANCE CRITERIA</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w:t>
            </w:r>
          </w:p>
        </w:tc>
        <w:tc>
          <w:tcPr>
            <w:tcW w:w="2296" w:type="dxa"/>
            <w:vMerge w:val="restart"/>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Coordinate the workplace emergency team</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1.1</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The purpose of the team is identified and, where necessary, clarified with relevant people</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1.2</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The duties and responsibilities of team members are identified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1.3</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Instructions from supervising team members are carried out in accordance with enterprise/site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1.4</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Team members are supported in relation to duties and responsibilities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1.5</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Appropriate team member identification is displayed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w:t>
            </w:r>
          </w:p>
        </w:tc>
        <w:tc>
          <w:tcPr>
            <w:tcW w:w="2296" w:type="dxa"/>
            <w:vMerge w:val="restart"/>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Cooperate with other emergency service(s) personnel</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2.1</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The roles and responsibilities of emergency service(s) personnel are clarified, where necessary</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2.2</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Role and aut</w:t>
            </w:r>
            <w:r w:rsidRPr="008E07C2">
              <w:t>hority of emergency services is conveyed to other team members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2.3</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Instructions from relevant emergency services personnel are clarified and complied with</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2.4</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Guidance and assistance for emergency services is provided in accordance with enterprise/site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2.5</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Directions and advice are given to emergency service personnel and team members after appropriate site inspection</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2.6</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A plan to ensure person</w:t>
            </w:r>
            <w:r w:rsidRPr="008E07C2">
              <w:t>nel safety and plant integrity is developed in accordance with statutory, industry and site standards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2.7</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Relevant documentation is obtained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2.8</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Materials, equipment and resources required to satisfy the job are identified and obtained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w:t>
            </w:r>
          </w:p>
        </w:tc>
        <w:tc>
          <w:tcPr>
            <w:tcW w:w="2296" w:type="dxa"/>
            <w:vMerge w:val="restart"/>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Evaluate the emergency</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3.1</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Nature, extent and cause of the emergency is identified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3.2</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Potential risk to personnel, equipment, environment and production is identified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3.3</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Notification of emergency is undertaken in accordance with authorised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3.4</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Emergency evacuation procedures are followed where appropriate</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3.5</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Requiremen</w:t>
            </w:r>
            <w:r w:rsidRPr="008E07C2">
              <w:t>t for special expert assistance is identified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3.6</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Incident is evaluated to prevent repetition of risk</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3.7</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Location of emergency is identified and most effective route to emergency is determined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w:t>
            </w:r>
          </w:p>
        </w:tc>
        <w:tc>
          <w:tcPr>
            <w:tcW w:w="2296" w:type="dxa"/>
            <w:vMerge w:val="restart"/>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Respond to emergency</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4.1</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Vehicles and buildings are secured and protected in accordance with site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4.2</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Potential sources of danger are isolated and warning signs/signals and barriers are put in place in accordance with site/enterprise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4.3</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Emergency responses are applied in accordance with site and/or enterprise safety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4.4</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Materials, equipment and resources required to satisfy the job are identified and obtained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4.5</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Effective lines of communication are established if require</w:t>
            </w:r>
            <w:r w:rsidRPr="008E07C2">
              <w:t>d</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4.6</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The use of personal protective clothing, equipment and/or procedures is monitored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4.7</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Technical advice to emergency service personnel is given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5</w:t>
            </w:r>
          </w:p>
        </w:tc>
        <w:tc>
          <w:tcPr>
            <w:tcW w:w="2296" w:type="dxa"/>
            <w:vMerge w:val="restart"/>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Report outcomes of emergency response</w:t>
            </w: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5.1</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Fire and emergency equipment is marked or positioned after use, in accordance with procedures, to indicate it requires servicing or replacing</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5.2</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The use of emergency equipment is reported according to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5.3</w:t>
            </w:r>
          </w:p>
        </w:tc>
        <w:tc>
          <w:tcPr>
            <w:tcW w:w="48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De-briefing is attended and responded to in accordance with procedures</w:t>
            </w:r>
          </w:p>
        </w:tc>
      </w:tr>
      <w:tr w:rsidTr="00103C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t>5.4</w:t>
            </w:r>
          </w:p>
        </w:tc>
        <w:tc>
          <w:tcPr>
            <w:tcW w:w="48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Effectiveness of emergency response is evaluated and recommendations are submitted for consideration</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9" w:name="O_471585"/>
      <w:bookmarkEnd w:id="9"/>
      <w:r w:rsidRPr="008E07C2">
        <w:t>Required Skills and Knowledge</w:t>
      </w:r>
    </w:p>
    <w:tbl>
      <w:tblPr>
        <w:tblW w:w="0" w:type="auto"/>
        <w:tblLayout w:type="fixed"/>
        <w:tblCellMar>
          <w:left w:w="62" w:type="dxa"/>
          <w:right w:w="62" w:type="dxa"/>
        </w:tblCellMar>
        <w:tblLook w:val="0000"/>
      </w:tblPr>
      <w:tblGrid>
        <w:gridCol w:w="8460"/>
      </w:tblGrid>
      <w:tr w:rsidTr="00103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REQUIRED SKILLS AND KNOWLEDG</w:t>
            </w:r>
            <w:r w:rsidRPr="008E07C2">
              <w:rPr>
                <w:rStyle w:val="SpecialBold"/>
              </w:rPr>
              <w:t>E</w:t>
            </w:r>
          </w:p>
        </w:tc>
      </w:tr>
      <w:tr w:rsidTr="00103C5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8)</w:t>
            </w:r>
            <w:r w:rsidRPr="008E07C2">
              <w:t xml:space="preserve"> This describes the essential skills and knowledge and their level, required for this unit.</w:t>
            </w:r>
          </w:p>
          <w:p w:rsidR="00000000" w:rsidRPr="008E07C2" w:rsidP="008E07C2">
            <w:pPr>
              <w:pStyle w:val="BodyText"/>
            </w:pPr>
            <w:r w:rsidRPr="008E07C2">
              <w:t>Evidence shall show that knowledge has been acquired co-ordinating first response team operation.</w:t>
            </w:r>
          </w:p>
          <w:p w:rsidR="00000000" w:rsidRPr="008E07C2" w:rsidP="008E07C2">
            <w:pPr>
              <w:pStyle w:val="BodyText"/>
            </w:pPr>
            <w:r w:rsidRPr="008E07C2">
              <w:t>All knowledge and skills detailed in this unit should be contextualised to current industry practices and technologies.</w:t>
            </w:r>
          </w:p>
          <w:p w:rsidR="00000000" w:rsidRPr="008E07C2" w:rsidP="008E07C2">
            <w:pPr>
              <w:pStyle w:val="BodyText"/>
            </w:pPr>
            <w:r w:rsidRPr="008E07C2">
              <w:t>The extent of the Essential Knowledge and Associated Skills required follows:</w:t>
            </w:r>
          </w:p>
          <w:p w:rsidR="00000000" w:rsidRPr="008E07C2" w:rsidP="008E07C2">
            <w:pPr>
              <w:pStyle w:val="BodyText"/>
            </w:pPr>
            <w:r w:rsidRPr="008E07C2">
              <w:t>KS01-PO404B</w:t>
            </w:r>
            <w:r w:rsidRPr="008E07C2">
              <w:tab/>
              <w:t xml:space="preserve">  First response team operation</w:t>
            </w:r>
          </w:p>
          <w:p w:rsidR="00000000" w:rsidRPr="008E07C2" w:rsidP="008E07C2">
            <w:pPr>
              <w:pStyle w:val="BodyText"/>
            </w:pPr>
            <w:r w:rsidRPr="008E07C2">
              <w:t>T1 Evidence sh</w:t>
            </w:r>
            <w:r w:rsidRPr="008E07C2">
              <w:t>all show that knowledge has been acquired for safe working practices of:</w:t>
            </w:r>
          </w:p>
          <w:p w:rsidR="00000000" w:rsidRPr="008E07C2" w:rsidP="008E07C2">
            <w:pPr>
              <w:pStyle w:val="ListBullet"/>
            </w:pPr>
            <w:r w:rsidRPr="008E07C2">
              <w:t>Relevant Occupational Health and Safety regulations</w:t>
            </w:r>
          </w:p>
          <w:p w:rsidR="00000000" w:rsidRPr="008E07C2" w:rsidP="008E07C2">
            <w:pPr>
              <w:pStyle w:val="ListBullet"/>
            </w:pPr>
            <w:r w:rsidRPr="008E07C2">
              <w:t>Relevant statutory legislation</w:t>
            </w:r>
          </w:p>
          <w:p w:rsidR="00000000" w:rsidRPr="008E07C2" w:rsidP="008E07C2">
            <w:pPr>
              <w:pStyle w:val="ListBullet"/>
            </w:pPr>
            <w:r w:rsidRPr="008E07C2">
              <w:t>Relevant enterprise/site safety procedures Enterprise/site emergency procedures and techniques</w:t>
            </w:r>
          </w:p>
          <w:p w:rsidR="00000000" w:rsidRPr="008E07C2" w:rsidP="008E07C2">
            <w:pPr>
              <w:pStyle w:val="ListBullet"/>
            </w:pPr>
            <w:r w:rsidRPr="008E07C2">
              <w:t>Plan</w:t>
            </w:r>
            <w:r w:rsidRPr="008E07C2">
              <w:t>t status</w:t>
            </w:r>
          </w:p>
          <w:p w:rsidR="00000000" w:rsidRPr="008E07C2" w:rsidP="008E07C2">
            <w:pPr>
              <w:pStyle w:val="ListBullet"/>
            </w:pPr>
            <w:r w:rsidRPr="008E07C2">
              <w:t>Relevant plant and equipment, its location and operating parameters</w:t>
            </w:r>
          </w:p>
          <w:p w:rsidR="00000000" w:rsidRPr="008E07C2" w:rsidP="008E07C2">
            <w:pPr>
              <w:pStyle w:val="ListBullet"/>
            </w:pPr>
            <w:r w:rsidRPr="008E07C2">
              <w:t>Site communications systems</w:t>
            </w:r>
          </w:p>
          <w:p w:rsidR="00000000" w:rsidRPr="008E07C2" w:rsidP="008E07C2">
            <w:pPr>
              <w:pStyle w:val="ListBullet"/>
            </w:pPr>
            <w:r w:rsidRPr="008E07C2">
              <w:t>First Aid</w:t>
            </w:r>
          </w:p>
          <w:p w:rsidR="00000000" w:rsidRPr="008E07C2" w:rsidP="008E07C2">
            <w:pPr>
              <w:pStyle w:val="ListBullet"/>
            </w:pPr>
            <w:r w:rsidRPr="008E07C2">
              <w:t>Appropriate warning signs</w:t>
            </w:r>
          </w:p>
          <w:p w:rsidR="00000000" w:rsidRPr="008E07C2" w:rsidP="008E07C2">
            <w:pPr>
              <w:pStyle w:val="ListBullet"/>
            </w:pPr>
            <w:r w:rsidRPr="008E07C2">
              <w:t>Equipment appropriate for the task</w:t>
            </w:r>
          </w:p>
          <w:p w:rsidR="00000000" w:rsidRPr="008E07C2" w:rsidP="008E07C2">
            <w:pPr>
              <w:pStyle w:val="ListBullet"/>
            </w:pPr>
            <w:r w:rsidRPr="008E07C2">
              <w:t>Operation of emergency stations</w:t>
            </w:r>
          </w:p>
          <w:p w:rsidR="00000000" w:rsidRPr="008E07C2" w:rsidP="008E07C2">
            <w:pPr>
              <w:pStyle w:val="ListBullet"/>
            </w:pPr>
            <w:r w:rsidRPr="008E07C2">
              <w:t>Roles of the emergency team and its members</w:t>
            </w:r>
          </w:p>
          <w:p w:rsidR="00000000" w:rsidRPr="008E07C2" w:rsidP="008E07C2">
            <w:pPr>
              <w:pStyle w:val="ListBullet"/>
            </w:pPr>
            <w:r w:rsidRPr="008E07C2">
              <w:t>Classifications of fires and emergencies</w:t>
            </w:r>
          </w:p>
          <w:p w:rsidR="00000000" w:rsidRPr="008E07C2" w:rsidP="008E07C2">
            <w:pPr>
              <w:pStyle w:val="ListBullet"/>
            </w:pPr>
            <w:r w:rsidRPr="008E07C2">
              <w:t>Roles and responsibilities of emergency services</w:t>
            </w:r>
          </w:p>
          <w:p w:rsidR="00000000" w:rsidRPr="008E07C2" w:rsidP="008E07C2">
            <w:pPr>
              <w:pStyle w:val="ListBullet"/>
            </w:pPr>
            <w:r w:rsidRPr="008E07C2">
              <w:t>Fire fighting and rescue principles and techniques</w:t>
            </w:r>
          </w:p>
          <w:p w:rsidR="00000000" w:rsidRPr="008E07C2" w:rsidP="008E07C2">
            <w:pPr>
              <w:pStyle w:val="ListBullet"/>
            </w:pPr>
            <w:r w:rsidRPr="008E07C2">
              <w:t>Communication principles</w:t>
            </w:r>
          </w:p>
          <w:p w:rsidR="00000000" w:rsidRPr="008E07C2" w:rsidP="008E07C2">
            <w:pPr>
              <w:pStyle w:val="ListBullet"/>
            </w:pPr>
            <w:r w:rsidRPr="008E07C2">
              <w:t>Human resources and management principles within a team</w:t>
            </w:r>
          </w:p>
          <w:p w:rsidR="00000000" w:rsidRPr="008E07C2" w:rsidP="008E07C2">
            <w:pPr>
              <w:pStyle w:val="ListBullet"/>
            </w:pPr>
            <w:r w:rsidRPr="008E07C2">
              <w:t>Material safety data sheets and em</w:t>
            </w:r>
            <w:r w:rsidRPr="008E07C2">
              <w:t>ergency services</w:t>
            </w:r>
          </w:p>
          <w:p w:rsidR="00000000" w:rsidRPr="008E07C2" w:rsidP="008E07C2">
            <w:pPr>
              <w:pStyle w:val="BodyText"/>
            </w:pPr>
            <w:r w:rsidRPr="008E07C2">
              <w:t>T2 Specific skills needed to achieve the Performance Criteria:</w:t>
            </w:r>
          </w:p>
          <w:p w:rsidR="00000000" w:rsidRPr="008E07C2" w:rsidP="008E07C2">
            <w:pPr>
              <w:pStyle w:val="ListBullet"/>
            </w:pPr>
            <w:r w:rsidRPr="008E07C2">
              <w:t>Apply relevant Occupational Health and Safety regulations</w:t>
            </w:r>
          </w:p>
          <w:p w:rsidR="00000000" w:rsidRPr="008E07C2" w:rsidP="008E07C2">
            <w:pPr>
              <w:pStyle w:val="ListBullet"/>
            </w:pPr>
            <w:r w:rsidRPr="008E07C2">
              <w:t>Apply relevant statutory legislation</w:t>
            </w:r>
          </w:p>
          <w:p w:rsidR="00000000" w:rsidRPr="008E07C2" w:rsidP="008E07C2">
            <w:pPr>
              <w:pStyle w:val="ListBullet"/>
            </w:pPr>
            <w:r w:rsidRPr="008E07C2">
              <w:t>Apply relevant enterprise/site safety procedures</w:t>
            </w:r>
          </w:p>
          <w:p w:rsidR="00000000" w:rsidRPr="008E07C2" w:rsidP="008E07C2">
            <w:pPr>
              <w:pStyle w:val="ListBullet"/>
            </w:pPr>
            <w:r w:rsidRPr="008E07C2">
              <w:t>Apply enterprise/site emergency</w:t>
            </w:r>
            <w:r w:rsidRPr="008E07C2">
              <w:t xml:space="preserve"> procedures and techniques</w:t>
            </w:r>
          </w:p>
          <w:p w:rsidR="00000000" w:rsidRPr="008E07C2" w:rsidP="008E07C2">
            <w:pPr>
              <w:pStyle w:val="ListBullet"/>
            </w:pPr>
            <w:r w:rsidRPr="008E07C2">
              <w:t>Locate relevant plant and equipment</w:t>
            </w:r>
          </w:p>
          <w:p w:rsidR="00000000" w:rsidRPr="008E07C2" w:rsidP="008E07C2">
            <w:pPr>
              <w:pStyle w:val="ListBullet"/>
            </w:pPr>
            <w:r w:rsidRPr="008E07C2">
              <w:t>Prepare emergency plant/equipment for operation</w:t>
            </w:r>
          </w:p>
          <w:p w:rsidR="00000000" w:rsidRPr="008E07C2" w:rsidP="008E07C2">
            <w:pPr>
              <w:pStyle w:val="ListBullet"/>
            </w:pPr>
            <w:r w:rsidRPr="008E07C2">
              <w:t>Communicate effectively</w:t>
            </w:r>
          </w:p>
          <w:p w:rsidR="00000000" w:rsidRPr="008E07C2" w:rsidP="008E07C2">
            <w:pPr>
              <w:pStyle w:val="ListBullet"/>
            </w:pPr>
            <w:r w:rsidRPr="008E07C2">
              <w:t>Plan and prioritise work</w:t>
            </w:r>
          </w:p>
          <w:p w:rsidR="00000000" w:rsidRPr="008E07C2" w:rsidP="008E07C2">
            <w:pPr>
              <w:pStyle w:val="ListBullet"/>
            </w:pPr>
            <w:r w:rsidRPr="008E07C2">
              <w:t>Work in a team</w:t>
            </w:r>
          </w:p>
          <w:p w:rsidR="00000000" w:rsidRPr="008E07C2" w:rsidP="008E07C2">
            <w:pPr>
              <w:pStyle w:val="ListBullet"/>
            </w:pPr>
            <w:r w:rsidRPr="008E07C2">
              <w:t>Apply First Aid and resuscitation techniques</w:t>
            </w:r>
          </w:p>
          <w:p w:rsidR="00000000" w:rsidRPr="008E07C2" w:rsidP="008E07C2">
            <w:pPr>
              <w:pStyle w:val="ListBullet"/>
            </w:pPr>
            <w:r w:rsidRPr="008E07C2">
              <w:t>Apply emergency and evacuation proce</w:t>
            </w:r>
            <w:r w:rsidRPr="008E07C2">
              <w:t>dures</w:t>
            </w:r>
          </w:p>
          <w:p w:rsidR="00000000" w:rsidRPr="008E07C2" w:rsidP="008E07C2">
            <w:pPr>
              <w:pStyle w:val="ListBullet"/>
            </w:pPr>
            <w:r w:rsidRPr="008E07C2">
              <w:t>Identify and operate appropriate emergency communications equipment</w:t>
            </w:r>
          </w:p>
          <w:p w:rsidR="00000000" w:rsidRPr="008E07C2" w:rsidP="008E07C2">
            <w:pPr>
              <w:pStyle w:val="ListBullet"/>
            </w:pPr>
            <w:r w:rsidRPr="008E07C2">
              <w:t>Apply emergency techniques and procedures.</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10" w:name="O_471580"/>
      <w:bookmarkEnd w:id="10"/>
      <w:r w:rsidRPr="008E07C2">
        <w:t>Evidence Guide</w:t>
      </w:r>
    </w:p>
    <w:tbl>
      <w:tblPr>
        <w:tblW w:w="0" w:type="auto"/>
        <w:tblLayout w:type="fixed"/>
        <w:tblCellMar>
          <w:left w:w="62" w:type="dxa"/>
          <w:right w:w="62" w:type="dxa"/>
        </w:tblCellMar>
        <w:tblLook w:val="0000"/>
      </w:tblPr>
      <w:tblGrid>
        <w:gridCol w:w="8460"/>
      </w:tblGrid>
      <w:tr w:rsidTr="00103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EVIDENCE GUIDE</w:t>
            </w:r>
          </w:p>
        </w:tc>
      </w:tr>
      <w:tr w:rsidTr="00103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9)</w:t>
            </w:r>
            <w:r w:rsidRPr="008E07C2">
              <w:t xml:space="preserve"> This provides essen</w:t>
            </w:r>
            <w:r w:rsidRPr="008E07C2">
              <w:t>tial advice for assessment of the competency standard unit and must be read in conjunction with the Performance Criteria and the Range Statement of the unit and the Training Package Assessment Guidelines.</w:t>
            </w:r>
          </w:p>
          <w:p w:rsidR="00000000" w:rsidRPr="008E07C2" w:rsidP="008E07C2">
            <w:pPr>
              <w:pStyle w:val="BodyText"/>
            </w:pPr>
            <w:r w:rsidRPr="008E07C2">
              <w:t>The Evidence Guide forms an integral part of this c</w:t>
            </w:r>
            <w:r w:rsidRPr="008E07C2">
              <w:t>ompetency standard unit and shall be used in conjunction with all components parts of this unit and, performed in accordance with the Assessment Guidelines of this Training Package.</w:t>
            </w:r>
          </w:p>
        </w:tc>
      </w:tr>
    </w:tbl>
    <w:p w:rsidR="00000000" w:rsidRPr="008E07C2" w:rsidP="008E07C2">
      <w:pPr>
        <w:pStyle w:val="BodyText"/>
      </w:pPr>
    </w:p>
    <w:tbl>
      <w:tblPr>
        <w:tblW w:w="0" w:type="auto"/>
        <w:tblLayout w:type="fixed"/>
        <w:tblCellMar>
          <w:left w:w="62" w:type="dxa"/>
          <w:right w:w="62" w:type="dxa"/>
        </w:tblCellMar>
        <w:tblLook w:val="0000"/>
      </w:tblPr>
      <w:tblGrid>
        <w:gridCol w:w="1890"/>
        <w:gridCol w:w="6570"/>
      </w:tblGrid>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9.1)</w:t>
            </w:r>
          </w:p>
        </w:tc>
      </w:tr>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Longitude competency development approache</w:t>
            </w:r>
            <w:r w:rsidRPr="008E07C2">
              <w:t>s to assessment, such as Profiling, require data to be reliably gathered in a form that can be consistently interpreted over time. This approach is best utilised in Apprenticeship programs and reduces assessment intervention. It is the Industry preferred m</w:t>
            </w:r>
            <w:r w:rsidRPr="008E07C2">
              <w:t>odel for apprenticeships. However, where summative (or final) assessment is used it is to include the application of the competency in the normal work environment or, at a minimum, the application of the competency in a realistically simulated work environ</w:t>
            </w:r>
            <w:r w:rsidRPr="008E07C2">
              <w:t>ment. It is recognised that, in some circumstances, assessment in part or full can occur outside the workplace. However, it must be in accord with Industry and regulatory policy.</w:t>
            </w:r>
          </w:p>
          <w:p w:rsidR="00000000" w:rsidRPr="008E07C2" w:rsidP="008E07C2">
            <w:pPr>
              <w:pStyle w:val="BodyText"/>
            </w:pPr>
            <w:r w:rsidRPr="008E07C2">
              <w:t>Methods chosen for a particular assessment will be influenced by various fact</w:t>
            </w:r>
            <w:r w:rsidRPr="008E07C2">
              <w:t>ors. These include the extent of the assessment, the most effective locations for the assessment activities to take place, access to physical resources, additional safety measures that may be required and the critical nature of the competencies being asses</w:t>
            </w:r>
            <w:r w:rsidRPr="008E07C2">
              <w:t>sed.</w:t>
            </w:r>
          </w:p>
          <w:p w:rsidR="00000000" w:rsidRPr="008E07C2" w:rsidP="008E07C2">
            <w:pPr>
              <w:pStyle w:val="BodyText"/>
            </w:pPr>
            <w:r w:rsidRPr="008E07C2">
              <w:t>The critical safety nature of working with electricity, electrical equipment, gas or any other hazardous substance/material carries risk in deeming a person competent. Hence, sources of evidence need to be ‘rich’ in nature so as to minimise error in j</w:t>
            </w:r>
            <w:r w:rsidRPr="008E07C2">
              <w:t>udgment.</w:t>
            </w:r>
          </w:p>
          <w:p w:rsidR="00000000" w:rsidRPr="008E07C2" w:rsidP="008E07C2">
            <w:pPr>
              <w:pStyle w:val="BodyText"/>
            </w:pPr>
            <w:r w:rsidRPr="008E07C2">
              <w:t xml:space="preserve">Activities associated with normal every day work have a bearing on the decision as to how much and how detailed the data gathered will contribute to its ‘richness’. Some skills are more critical to safety and operational requirements while </w:t>
            </w:r>
            <w:r w:rsidRPr="008E07C2">
              <w:t>the same skills may be more or less frequently practised. These points are raised for the assessors to consider when choosing an assessment method and developing assessment instruments. Sample assessment instruments are included in the Assessment Guideline</w:t>
            </w:r>
            <w:r w:rsidRPr="008E07C2">
              <w:t>s of this Training Package.</w:t>
            </w:r>
          </w:p>
        </w:tc>
      </w:tr>
    </w:tbl>
    <w:p w:rsidR="00000000" w:rsidRPr="008E07C2" w:rsidP="008E07C2">
      <w:pPr>
        <w:pStyle w:val="BodyText"/>
      </w:pPr>
    </w:p>
    <w:tbl>
      <w:tblPr>
        <w:tblW w:w="0" w:type="auto"/>
        <w:tblLayout w:type="fixed"/>
        <w:tblCellMar>
          <w:left w:w="62" w:type="dxa"/>
          <w:right w:w="62" w:type="dxa"/>
        </w:tblCellMar>
        <w:tblLook w:val="0000"/>
      </w:tblPr>
      <w:tblGrid>
        <w:gridCol w:w="1890"/>
        <w:gridCol w:w="6570"/>
      </w:tblGrid>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9.2)</w:t>
            </w:r>
          </w:p>
        </w:tc>
      </w:tr>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Before the critical aspects of evidence are considered all pre-requisites shall be met.</w:t>
            </w:r>
          </w:p>
          <w:p w:rsidR="00000000" w:rsidRPr="008E07C2" w:rsidP="008E07C2">
            <w:pPr>
              <w:pStyle w:val="BodyText"/>
            </w:pPr>
            <w:r w:rsidRPr="008E07C2">
              <w:t>Evidence for competence in this unit shall be consider</w:t>
            </w:r>
            <w:r w:rsidRPr="008E07C2">
              <w:t>ed holistically.  Each element and associated Performance Criteria shall be demonstrated on at least two occasions in accordance with the “Assessment Guidelines – UEP12”.  Evidence shall also comprise:</w:t>
            </w:r>
          </w:p>
          <w:p w:rsidR="00000000" w:rsidRPr="008E07C2" w:rsidP="008E07C2">
            <w:pPr>
              <w:pStyle w:val="ListBullet"/>
            </w:pPr>
            <w:r w:rsidRPr="008E07C2">
              <w:t>A representative body of work performance demonstrate</w:t>
            </w:r>
            <w:r w:rsidRPr="008E07C2">
              <w:t>d within the timeframes typically expected of the discipline, work function and industrial environment. In particular this shall incorporate evidence that shows a candidate is able to:</w:t>
            </w:r>
          </w:p>
          <w:p w:rsidR="00000000" w:rsidRPr="008E07C2" w:rsidP="008E07C2">
            <w:pPr>
              <w:pStyle w:val="ListBullet2"/>
            </w:pPr>
            <w:r w:rsidRPr="008E07C2">
              <w:t xml:space="preserve">Implement OHS workplace procedures and practices including the use of </w:t>
            </w:r>
            <w:r w:rsidRPr="008E07C2">
              <w:t>risk control measures as specified in the Performance Criteria and Range Statement</w:t>
            </w:r>
          </w:p>
          <w:p w:rsidR="00000000" w:rsidRPr="008E07C2" w:rsidP="008E07C2">
            <w:pPr>
              <w:pStyle w:val="ListBullet2"/>
            </w:pPr>
            <w:r w:rsidRPr="008E07C2">
              <w:t>Apply sustainable energy principles and practices as specified in the Performance Criteria and Range Statement</w:t>
            </w:r>
          </w:p>
          <w:p w:rsidR="00000000" w:rsidRPr="008E07C2" w:rsidP="008E07C2">
            <w:pPr>
              <w:pStyle w:val="ListBullet2"/>
            </w:pPr>
            <w:r w:rsidRPr="008E07C2">
              <w:t>Demonstrate an understanding of the essential knowledge and associated skills as described in 6) Essential Knowledge and Associated Skills of this unit</w:t>
            </w:r>
          </w:p>
          <w:p w:rsidR="00000000" w:rsidRPr="008E07C2" w:rsidP="008E07C2">
            <w:pPr>
              <w:pStyle w:val="ListBullet2"/>
            </w:pPr>
            <w:r w:rsidRPr="008E07C2">
              <w:t>Demonstrate an appropriate level of employability skills</w:t>
            </w:r>
          </w:p>
          <w:p w:rsidR="00000000" w:rsidRPr="008E07C2" w:rsidP="008E07C2">
            <w:pPr>
              <w:pStyle w:val="ListBullet2"/>
            </w:pPr>
            <w:r w:rsidRPr="008E07C2">
              <w:t>Conduct work observing the relevant Anti-Discri</w:t>
            </w:r>
            <w:r w:rsidRPr="008E07C2">
              <w:t>mination legislation, regulations, polices and workplace procedure</w:t>
            </w:r>
          </w:p>
          <w:p w:rsidR="00000000" w:rsidRPr="008E07C2" w:rsidP="008E07C2">
            <w:pPr>
              <w:pStyle w:val="ListBullet"/>
            </w:pPr>
            <w:r w:rsidRPr="008E07C2">
              <w:t>Demonstrated performance across a representative range of contexts from the prescribed items below:</w:t>
            </w:r>
          </w:p>
          <w:p w:rsidR="00000000" w:rsidRPr="008E07C2" w:rsidP="008E07C2">
            <w:pPr>
              <w:pStyle w:val="ListBullet2"/>
            </w:pPr>
            <w:r w:rsidRPr="008E07C2">
              <w:t>The knowledge and application of relevant sections of:</w:t>
            </w:r>
          </w:p>
          <w:p w:rsidR="00000000" w:rsidRPr="008E07C2" w:rsidP="008E07C2">
            <w:pPr>
              <w:pStyle w:val="ListBullet2"/>
            </w:pPr>
            <w:r w:rsidRPr="008E07C2">
              <w:t>Occupational Health and Safety l</w:t>
            </w:r>
            <w:r w:rsidRPr="008E07C2">
              <w:t>egislation;</w:t>
            </w:r>
          </w:p>
          <w:p w:rsidR="00000000" w:rsidRPr="008E07C2" w:rsidP="008E07C2">
            <w:pPr>
              <w:pStyle w:val="ListBullet2"/>
            </w:pPr>
            <w:r w:rsidRPr="008E07C2">
              <w:t>Environmental legislation;</w:t>
            </w:r>
          </w:p>
          <w:p w:rsidR="00000000" w:rsidRPr="008E07C2" w:rsidP="008E07C2">
            <w:pPr>
              <w:pStyle w:val="ListBullet2"/>
            </w:pPr>
            <w:r w:rsidRPr="008E07C2">
              <w:t>Statutory legislation;</w:t>
            </w:r>
          </w:p>
          <w:p w:rsidR="00000000" w:rsidRPr="008E07C2" w:rsidP="008E07C2">
            <w:pPr>
              <w:pStyle w:val="ListBullet2"/>
            </w:pPr>
            <w:r w:rsidRPr="008E07C2">
              <w:t>Enterprise/site safety procedures;</w:t>
            </w:r>
          </w:p>
          <w:p w:rsidR="00000000" w:rsidRPr="008E07C2" w:rsidP="008E07C2">
            <w:pPr>
              <w:pStyle w:val="ListBullet2"/>
            </w:pPr>
            <w:r w:rsidRPr="008E07C2">
              <w:t>Enterprise/site emergency procedures</w:t>
            </w:r>
          </w:p>
          <w:p w:rsidR="00000000" w:rsidRPr="008E07C2" w:rsidP="008E07C2">
            <w:pPr>
              <w:pStyle w:val="ListBullet2"/>
            </w:pPr>
            <w:r w:rsidRPr="008E07C2">
              <w:t>The ability to apply leadership skills</w:t>
            </w:r>
          </w:p>
          <w:p w:rsidR="00000000" w:rsidRPr="008E07C2" w:rsidP="008E07C2">
            <w:pPr>
              <w:pStyle w:val="ListBullet2"/>
            </w:pPr>
            <w:r w:rsidRPr="008E07C2">
              <w:t xml:space="preserve">The ability to communicate effectively with the appropriate personnel and agencies </w:t>
            </w:r>
            <w:r w:rsidRPr="008E07C2">
              <w:t>during an emergency</w:t>
            </w:r>
          </w:p>
          <w:p w:rsidR="00000000" w:rsidRPr="008E07C2" w:rsidP="008E07C2">
            <w:pPr>
              <w:pStyle w:val="ListBullet2"/>
            </w:pPr>
            <w:r w:rsidRPr="008E07C2">
              <w:t>The knowledge of potential hazards during response</w:t>
            </w:r>
          </w:p>
          <w:p w:rsidR="00000000" w:rsidRPr="008E07C2" w:rsidP="008E07C2">
            <w:pPr>
              <w:pStyle w:val="ListBullet2"/>
            </w:pPr>
            <w:r w:rsidRPr="008E07C2">
              <w:t>The knowledge and application of fire fighting and rescue principles and techniques</w:t>
            </w:r>
          </w:p>
          <w:p w:rsidR="00000000" w:rsidRPr="008E07C2" w:rsidP="008E07C2">
            <w:pPr>
              <w:pStyle w:val="ListBullet2"/>
            </w:pPr>
            <w:r w:rsidRPr="008E07C2">
              <w:t>The ability to respond to an emergency situation</w:t>
            </w:r>
          </w:p>
          <w:p w:rsidR="00000000" w:rsidRPr="008E07C2" w:rsidP="008E07C2">
            <w:pPr>
              <w:pStyle w:val="ListBullet2"/>
            </w:pPr>
            <w:r w:rsidRPr="008E07C2">
              <w:t>Dealing with an unplanned event by drawing on essential knowledge and skills to provide appropriate solutions incorporated in the holistic assessment with the above listed items.</w:t>
            </w:r>
          </w:p>
        </w:tc>
      </w:tr>
    </w:tbl>
    <w:p w:rsidR="00000000" w:rsidRPr="008E07C2" w:rsidP="008E07C2">
      <w:pPr>
        <w:pStyle w:val="BodyText"/>
      </w:pPr>
    </w:p>
    <w:tbl>
      <w:tblPr>
        <w:tblW w:w="0" w:type="auto"/>
        <w:tblLayout w:type="fixed"/>
        <w:tblCellMar>
          <w:left w:w="62" w:type="dxa"/>
          <w:right w:w="62" w:type="dxa"/>
        </w:tblCellMar>
        <w:tblLook w:val="0000"/>
      </w:tblPr>
      <w:tblGrid>
        <w:gridCol w:w="1890"/>
        <w:gridCol w:w="6570"/>
      </w:tblGrid>
      <w:tr w:rsidTr="00103C5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9.3)</w:t>
            </w:r>
          </w:p>
        </w:tc>
      </w:tr>
      <w:tr w:rsidTr="00103C5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This unit should be assessed as it relates to normal work practice using procedures, information and resources typical of a workplace. This should include:</w:t>
            </w:r>
          </w:p>
          <w:p w:rsidR="00000000" w:rsidRPr="008E07C2" w:rsidP="008E07C2">
            <w:pPr>
              <w:pStyle w:val="ListBullet"/>
            </w:pPr>
            <w:r w:rsidRPr="008E07C2">
              <w:t>OHS policy and work procedures and instructions.</w:t>
            </w:r>
          </w:p>
          <w:p w:rsidR="00000000" w:rsidRPr="008E07C2" w:rsidP="008E07C2">
            <w:pPr>
              <w:pStyle w:val="ListBullet"/>
            </w:pPr>
            <w:r w:rsidRPr="008E07C2">
              <w:t>Suitable work environment, facilities, equipment a</w:t>
            </w:r>
            <w:r w:rsidRPr="008E07C2">
              <w:t>nd materials to undertake actual work as prescribed by this unit.</w:t>
            </w:r>
          </w:p>
          <w:p w:rsidR="00000000" w:rsidRPr="008E07C2" w:rsidP="008E07C2">
            <w:pPr>
              <w:pStyle w:val="BodyText"/>
            </w:pPr>
            <w:r w:rsidRPr="008E07C2">
              <w:t>Competency Standards should be assessed in the workplace or simulated workplace and under the normal range of workplace conditions.</w:t>
            </w:r>
          </w:p>
          <w:p w:rsidR="00000000" w:rsidRPr="008E07C2" w:rsidP="008E07C2">
            <w:pPr>
              <w:pStyle w:val="BodyText"/>
            </w:pPr>
            <w:r w:rsidRPr="008E07C2">
              <w:t>Assessment of this unit will be supported with documentary</w:t>
            </w:r>
            <w:r w:rsidRPr="008E07C2">
              <w:t xml:space="preserve"> evidence, by means of endorsement stating type and application of work.</w:t>
            </w:r>
          </w:p>
          <w:p w:rsidR="00000000" w:rsidRPr="008E07C2" w:rsidP="008E07C2">
            <w:pPr>
              <w:pStyle w:val="BodyText"/>
            </w:pPr>
            <w:r w:rsidRPr="008E07C2">
              <w:t>In addition to the resources listed above in Context of assessment’, evidence should show competency working in limited spaces with different types of plant and equipment as well as d</w:t>
            </w:r>
            <w:r w:rsidRPr="008E07C2">
              <w:t>ifferent structural/construction types and methods and in a variety of environments.</w:t>
            </w:r>
          </w:p>
        </w:tc>
      </w:tr>
    </w:tbl>
    <w:p w:rsidR="00000000" w:rsidRPr="008E07C2" w:rsidP="008E07C2">
      <w:pPr>
        <w:pStyle w:val="BodyText"/>
      </w:pPr>
    </w:p>
    <w:tbl>
      <w:tblPr>
        <w:tblW w:w="0" w:type="auto"/>
        <w:tblLayout w:type="fixed"/>
        <w:tblCellMar>
          <w:left w:w="62" w:type="dxa"/>
          <w:right w:w="62" w:type="dxa"/>
        </w:tblCellMar>
        <w:tblLook w:val="0000"/>
      </w:tblPr>
      <w:tblGrid>
        <w:gridCol w:w="1890"/>
        <w:gridCol w:w="6570"/>
      </w:tblGrid>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9.4)</w:t>
            </w:r>
          </w:p>
        </w:tc>
      </w:tr>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 xml:space="preserve">This unit shall be assessed by methods given in Section 1.3.00 Assessment Guidelines.Note: </w:t>
            </w:r>
          </w:p>
          <w:p w:rsidR="00000000" w:rsidRPr="008E07C2" w:rsidP="008E07C2">
            <w:pPr>
              <w:pStyle w:val="BodyText"/>
            </w:pPr>
            <w:r w:rsidRPr="008E07C2">
              <w:t>Competent performance with inherent safe working practices is expected in the Industry to which this unit applies. This requires that the specified essential knowledge and associated skills are assessed in a structured environment which is primarily intend</w:t>
            </w:r>
            <w:r w:rsidRPr="008E07C2">
              <w:t>ed for learning/assessment and incorporates all necessary equipment and facilities for learners to develop and demonstrate the essential knowledge and skills described in this unit.</w:t>
            </w:r>
          </w:p>
        </w:tc>
      </w:tr>
    </w:tbl>
    <w:p w:rsidR="00000000" w:rsidRPr="008E07C2" w:rsidP="008E07C2">
      <w:pPr>
        <w:pStyle w:val="BodyText"/>
      </w:pPr>
    </w:p>
    <w:tbl>
      <w:tblPr>
        <w:tblW w:w="0" w:type="auto"/>
        <w:tblLayout w:type="fixed"/>
        <w:tblCellMar>
          <w:left w:w="62" w:type="dxa"/>
          <w:right w:w="62" w:type="dxa"/>
        </w:tblCellMar>
        <w:tblLook w:val="0000"/>
      </w:tblPr>
      <w:tblGrid>
        <w:gridCol w:w="1890"/>
        <w:gridCol w:w="6570"/>
      </w:tblGrid>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9.5)</w:t>
            </w:r>
          </w:p>
        </w:tc>
      </w:tr>
      <w:tr w:rsidTr="00103C5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There are</w:t>
            </w:r>
            <w:r w:rsidRPr="008E07C2">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8E07C2" w:rsidP="008E07C2">
            <w:pPr>
              <w:pStyle w:val="BodyText"/>
            </w:pPr>
            <w:r w:rsidRPr="008E07C2">
              <w:t>Nil</w:t>
            </w:r>
            <w:r w:rsidRPr="008E07C2">
              <w:tab/>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11" w:name="O_471584"/>
      <w:bookmarkEnd w:id="11"/>
      <w:r w:rsidRPr="008E07C2">
        <w:t xml:space="preserve">Range </w:t>
      </w:r>
      <w:r w:rsidRPr="008E07C2">
        <w:t>Statement</w:t>
      </w:r>
    </w:p>
    <w:tbl>
      <w:tblPr>
        <w:tblW w:w="0" w:type="auto"/>
        <w:tblLayout w:type="fixed"/>
        <w:tblCellMar>
          <w:left w:w="62" w:type="dxa"/>
          <w:right w:w="62" w:type="dxa"/>
        </w:tblCellMar>
        <w:tblLook w:val="0000"/>
      </w:tblPr>
      <w:tblGrid>
        <w:gridCol w:w="8460"/>
      </w:tblGrid>
      <w:tr w:rsidTr="00103C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RANGE STATEMENT</w:t>
            </w:r>
          </w:p>
        </w:tc>
      </w:tr>
      <w:tr w:rsidTr="00103C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10)</w:t>
            </w:r>
            <w:r w:rsidRPr="008E07C2">
              <w:t xml:space="preserve"> This relates to the competency standard unit as a whole, providing the range of contexts and </w:t>
            </w:r>
            <w:r w:rsidRPr="008E07C2">
              <w:t>conditions to which the Performance Criteria apply. It allows for different work environments and situations that will affect performance.</w:t>
            </w:r>
          </w:p>
          <w:p w:rsidR="00000000" w:rsidRPr="008E07C2" w:rsidP="008E07C2">
            <w:pPr>
              <w:pStyle w:val="BodyText"/>
            </w:pPr>
            <w:r w:rsidRPr="008E07C2">
              <w:t xml:space="preserve">May include life or plant threatening incidents such as fire, rescue, hazardous substances, explosions, bomb alerts, </w:t>
            </w:r>
            <w:r w:rsidRPr="008E07C2">
              <w:t>terrorists, radiation, natural disasters, environmental, electrical storms/incidents, accidents, electrical equipment, structural, security related incidents.</w:t>
            </w:r>
          </w:p>
          <w:p w:rsidR="00000000" w:rsidRPr="008E07C2" w:rsidP="008E07C2">
            <w:pPr>
              <w:pStyle w:val="BodyText"/>
            </w:pPr>
            <w:r w:rsidRPr="008E07C2">
              <w:t>Special assistance may be on site personnel (e.g. chemists, fire team), rescue team, environmenta</w:t>
            </w:r>
            <w:r w:rsidRPr="008E07C2">
              <w:t>l officer, safety officer, radiation officer floor warden or equivalent, chief warden or equivalent and security staff.</w:t>
            </w:r>
          </w:p>
          <w:p w:rsidR="00000000" w:rsidRPr="008E07C2" w:rsidP="008E07C2">
            <w:pPr>
              <w:pStyle w:val="BodyText"/>
            </w:pPr>
            <w:r w:rsidRPr="008E07C2">
              <w:t>External emergency groups may include police, fire brigade, ambulance, state emergency service supply authorities (such as water utility</w:t>
            </w:r>
            <w:r w:rsidRPr="008E07C2">
              <w:t>).</w:t>
            </w:r>
          </w:p>
          <w:p w:rsidR="00000000" w:rsidRPr="008E07C2" w:rsidP="008E07C2">
            <w:pPr>
              <w:pStyle w:val="BodyText"/>
            </w:pPr>
            <w:r w:rsidRPr="008E07C2">
              <w:t>Communications may be by means of verbal, telephone system, two-way radio, pager, emergency public address system, radio, facsimile, computer (electronic mail), enterprise/site log book, whistle or hand signal.</w:t>
            </w:r>
          </w:p>
          <w:p w:rsidR="00000000" w:rsidRPr="008E07C2" w:rsidP="008E07C2">
            <w:pPr>
              <w:pStyle w:val="BodyText"/>
            </w:pPr>
            <w:r w:rsidRPr="008E07C2">
              <w:t>Additional resources may include personnel</w:t>
            </w:r>
            <w:r w:rsidRPr="008E07C2">
              <w:t>, fire fighting equipment, fire fighting protective clothing, chemical protective clothing, air cylinders for breathing apparatus, rescue equipment, fire retardant compounds, oil containment materials/equipment, vehicles for transport of materials or perso</w:t>
            </w:r>
            <w:r w:rsidRPr="008E07C2">
              <w:t>nnel, stand-by air compressors, storm water pumps, gas monitoring equipment, communication equipment, ladders, spill kits, salvage gear and forcible entry tools.</w:t>
            </w:r>
          </w:p>
          <w:p w:rsidR="00000000" w:rsidRPr="008E07C2" w:rsidP="008E07C2">
            <w:pPr>
              <w:pStyle w:val="BodyText"/>
            </w:pPr>
            <w:r w:rsidRPr="008E07C2">
              <w:t>Site hazards may include power lines, trees, overhead service lines, abnormal weather conditio</w:t>
            </w:r>
            <w:r w:rsidRPr="008E07C2">
              <w:t>ns, dangerous materials/chemicals, earthworks/obstructions, underground services, hazardous substances and electrical, thermal, explosive and structural hazards.</w:t>
            </w:r>
          </w:p>
          <w:p w:rsidR="00000000" w:rsidRPr="008E07C2" w:rsidP="008E07C2">
            <w:pPr>
              <w:pStyle w:val="BodyText"/>
            </w:pPr>
            <w:r w:rsidRPr="008E07C2">
              <w:t>Technical advice may include plant layout, plant location, isolation points, location and quan</w:t>
            </w:r>
            <w:r w:rsidRPr="008E07C2">
              <w:t>tity of hazardous substances and location of fire hydrants, pumps and water supplies.</w:t>
            </w:r>
          </w:p>
          <w:p w:rsidR="00000000" w:rsidRPr="008E07C2" w:rsidP="008E07C2">
            <w:pPr>
              <w:pStyle w:val="BodyText"/>
            </w:pPr>
            <w:r w:rsidRPr="008E07C2">
              <w:t>Information and documentation sources may include verbal and written communications, enterprise/site operating instructions, equipment manufacturer’s recommendations, ded</w:t>
            </w:r>
            <w:r w:rsidRPr="008E07C2">
              <w:t>icated computer equipment and enterprise/site log books.</w:t>
            </w:r>
          </w:p>
          <w:p w:rsidR="00000000" w:rsidRPr="008E07C2" w:rsidP="008E07C2">
            <w:pPr>
              <w:pStyle w:val="BodyText"/>
            </w:pPr>
            <w:r w:rsidRPr="008E07C2">
              <w:t>Personnel refers to all people on site at the time of the emergency and may include supervisory, maintenance and operational staff, contractors, trainees and visitors.</w:t>
            </w:r>
          </w:p>
          <w:p w:rsidR="00000000" w:rsidRPr="008E07C2" w:rsidP="008E07C2">
            <w:pPr>
              <w:pStyle w:val="BodyText"/>
            </w:pPr>
            <w:r w:rsidRPr="008E07C2">
              <w:t>Operating environment may be du</w:t>
            </w:r>
            <w:r w:rsidRPr="008E07C2">
              <w:t>ring inclement or otherwise harsh weather conditions, in wet/noisy/dusty/hot areas or during night periods.</w:t>
            </w:r>
          </w:p>
          <w:p w:rsidR="00000000" w:rsidRPr="008E07C2" w:rsidP="008E07C2">
            <w:pPr>
              <w:pStyle w:val="BodyText"/>
            </w:pPr>
            <w:r w:rsidRPr="008E07C2">
              <w:t>Technical and operational indicators may include stimuli (audio, smell, touch, visual), computers and alarms (visible and or audible).</w:t>
            </w:r>
          </w:p>
          <w:p w:rsidR="00000000" w:rsidRPr="008E07C2" w:rsidP="008E07C2">
            <w:pPr>
              <w:pStyle w:val="BodyText"/>
            </w:pPr>
            <w:r w:rsidRPr="008E07C2">
              <w:t>Safety standa</w:t>
            </w:r>
            <w:r w:rsidRPr="008E07C2">
              <w:t>rds may include relevant sections of Occupational Health and Safety legislation, enterprise safety rules, national standards for plant and relevant State and federal legislation.</w:t>
            </w:r>
          </w:p>
          <w:p w:rsidR="00000000" w:rsidRPr="008E07C2" w:rsidP="008E07C2">
            <w:pPr>
              <w:pStyle w:val="BodyText"/>
            </w:pPr>
            <w:r w:rsidRPr="008E07C2">
              <w:t>Identification may include helmets, armbands, vests and other apparel.</w:t>
            </w:r>
          </w:p>
          <w:p w:rsidR="00000000" w:rsidRPr="008E07C2" w:rsidP="008E07C2">
            <w:pPr>
              <w:pStyle w:val="BodyText"/>
            </w:pPr>
            <w:r w:rsidRPr="008E07C2">
              <w:t>Generi</w:t>
            </w:r>
            <w:r w:rsidRPr="008E07C2">
              <w:t>c terms are used throughout this Training Package for vocational standard shall be regarded as part of the Range Statement in which competency is demonstrated. The definition of these and other terms are given in Section 2.1 Preliminary Information and Glo</w:t>
            </w:r>
            <w:r w:rsidRPr="008E07C2">
              <w:t>ssaries.</w:t>
            </w:r>
          </w:p>
        </w:tc>
      </w:tr>
    </w:tbl>
    <w:p w:rsidR="00000000" w:rsidRPr="008E07C2" w:rsidP="008E07C2">
      <w:pPr>
        <w:pStyle w:val="BodyText"/>
      </w:pPr>
    </w:p>
    <w:p w:rsidR="00000000" w:rsidRPr="008E07C2" w:rsidP="008E07C2">
      <w:pPr>
        <w:pStyle w:val="AllowPageBreak"/>
      </w:pPr>
    </w:p>
    <w:p w:rsidR="00000000" w:rsidRPr="008E07C2" w:rsidP="008E07C2">
      <w:pPr>
        <w:pStyle w:val="Heading1"/>
      </w:pPr>
      <w:bookmarkStart w:id="12" w:name="O_471587"/>
      <w:bookmarkEnd w:id="12"/>
      <w:r w:rsidRPr="008E07C2">
        <w:t>Unit Sector(s)</w:t>
      </w:r>
    </w:p>
    <w:p w:rsidR="00000000" w:rsidRPr="008E07C2" w:rsidP="008E07C2">
      <w:pPr>
        <w:pStyle w:val="BodyText"/>
      </w:pPr>
      <w:r w:rsidRPr="008E07C2">
        <w:t>Not applicable.</w:t>
      </w:r>
    </w:p>
    <w:p w:rsidR="00000000" w:rsidRPr="008E07C2" w:rsidP="008E07C2">
      <w:pPr>
        <w:pStyle w:val="AllowPageBreak"/>
      </w:pPr>
    </w:p>
    <w:p w:rsidR="00000000" w:rsidRPr="008E07C2" w:rsidP="008E07C2">
      <w:pPr>
        <w:pStyle w:val="Heading1"/>
      </w:pPr>
      <w:bookmarkStart w:id="13" w:name="O_471576"/>
      <w:bookmarkEnd w:id="13"/>
      <w:r w:rsidRPr="008E07C2">
        <w:t>Competency Field</w:t>
      </w:r>
    </w:p>
    <w:tbl>
      <w:tblPr>
        <w:tblW w:w="0" w:type="auto"/>
        <w:tblLayout w:type="fixed"/>
        <w:tblCellMar>
          <w:left w:w="62" w:type="dxa"/>
          <w:right w:w="62" w:type="dxa"/>
        </w:tblCellMar>
        <w:tblLook w:val="0000"/>
      </w:tblPr>
      <w:tblGrid>
        <w:gridCol w:w="2700"/>
        <w:gridCol w:w="5760"/>
      </w:tblGrid>
      <w:tr w:rsidTr="00103C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E07C2">
            <w:pPr>
              <w:pStyle w:val="BodyText"/>
              <w:rPr>
                <w:lang w:val="en-NZ"/>
              </w:rPr>
            </w:pPr>
            <w:r w:rsidRPr="008E07C2">
              <w:rPr>
                <w:rStyle w:val="SpecialBold"/>
              </w:rPr>
              <w:t xml:space="preserve">11) </w:t>
            </w:r>
          </w:p>
        </w:tc>
      </w:tr>
      <w:tr w:rsidTr="00103C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7C2" w:rsidP="008E07C2">
            <w:pPr>
              <w:pStyle w:val="BodyText"/>
            </w:pPr>
            <w:r w:rsidRPr="008E07C2">
              <w:t>Operations</w:t>
            </w:r>
          </w:p>
        </w:tc>
      </w:tr>
    </w:tbl>
    <w:p w:rsidR="00000000" w:rsidRPr="008E07C2" w:rsidP="008E07C2">
      <w:pPr>
        <w:pStyle w:val="BodyText"/>
      </w:pPr>
    </w:p>
    <w:p w:rsidR="00000000" w:rsidRPr="008E07C2" w:rsidP="008E07C2"/>
    <w:sectPr w:rsidSect="008E07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C56" w:rsidP="00103C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56" w:rsidP="008E07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03C56" w:rsidP="008E07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03C56" w:rsidP="008E07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C2" w:rsidRPr="00103C56" w:rsidP="00103C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56" w:rsidRPr="002D2AF8" w:rsidP="008E07C2">
    <w:pPr>
      <w:pStyle w:val="Header"/>
      <w:framePr w:wrap="around"/>
    </w:pPr>
    <w:r>
      <w:fldChar w:fldCharType="begin"/>
    </w:r>
    <w:r>
      <w:instrText xml:space="preserve"> TITLE   \* MERGEFORMAT </w:instrText>
    </w:r>
    <w:r>
      <w:fldChar w:fldCharType="separate"/>
    </w:r>
    <w:r>
      <w:t>UEPOPS404B Coordinate first response team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03C56" w:rsidP="008E07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C4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FEF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6F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7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7C2"/>
    <w:pPr>
      <w:spacing w:before="360" w:after="60"/>
      <w:outlineLvl w:val="0"/>
    </w:pPr>
    <w:rPr>
      <w:sz w:val="32"/>
    </w:rPr>
  </w:style>
  <w:style w:type="paragraph" w:styleId="Heading2">
    <w:name w:val="heading 2"/>
    <w:basedOn w:val="HeadingBase"/>
    <w:next w:val="BodyText"/>
    <w:link w:val="Heading2Char"/>
    <w:qFormat/>
    <w:rsid w:val="008E07C2"/>
    <w:pPr>
      <w:keepLines/>
      <w:spacing w:before="240" w:after="120"/>
      <w:outlineLvl w:val="1"/>
    </w:pPr>
    <w:rPr>
      <w:sz w:val="28"/>
      <w:szCs w:val="40"/>
    </w:rPr>
  </w:style>
  <w:style w:type="paragraph" w:styleId="Heading3">
    <w:name w:val="heading 3"/>
    <w:basedOn w:val="HeadingBase"/>
    <w:next w:val="BodyText"/>
    <w:link w:val="Heading3Char"/>
    <w:qFormat/>
    <w:rsid w:val="008E07C2"/>
    <w:pPr>
      <w:spacing w:before="180" w:after="120"/>
      <w:outlineLvl w:val="2"/>
    </w:pPr>
    <w:rPr>
      <w:spacing w:val="-10"/>
      <w:kern w:val="32"/>
    </w:rPr>
  </w:style>
  <w:style w:type="paragraph" w:styleId="Heading4">
    <w:name w:val="heading 4"/>
    <w:basedOn w:val="HeadingBase"/>
    <w:next w:val="BodyText"/>
    <w:link w:val="Heading4Char"/>
    <w:qFormat/>
    <w:rsid w:val="008E07C2"/>
    <w:pPr>
      <w:spacing w:before="160" w:after="120"/>
      <w:outlineLvl w:val="3"/>
    </w:pPr>
    <w:rPr>
      <w:sz w:val="22"/>
    </w:rPr>
  </w:style>
  <w:style w:type="paragraph" w:styleId="Heading5">
    <w:name w:val="heading 5"/>
    <w:basedOn w:val="HeadingBase"/>
    <w:next w:val="Normal"/>
    <w:link w:val="Heading5Char"/>
    <w:qFormat/>
    <w:rsid w:val="008E07C2"/>
    <w:pPr>
      <w:spacing w:before="80"/>
      <w:outlineLvl w:val="4"/>
    </w:pPr>
    <w:rPr>
      <w:color w:val="918585"/>
      <w:sz w:val="20"/>
    </w:rPr>
  </w:style>
  <w:style w:type="paragraph" w:styleId="Heading6">
    <w:name w:val="heading 6"/>
    <w:basedOn w:val="HeadingBase"/>
    <w:next w:val="Normal"/>
    <w:link w:val="Heading6Char"/>
    <w:qFormat/>
    <w:rsid w:val="008E07C2"/>
    <w:pPr>
      <w:spacing w:before="60"/>
      <w:outlineLvl w:val="5"/>
    </w:pPr>
    <w:rPr>
      <w:color w:val="918585"/>
      <w:sz w:val="20"/>
    </w:rPr>
  </w:style>
  <w:style w:type="paragraph" w:styleId="Heading7">
    <w:name w:val="heading 7"/>
    <w:basedOn w:val="Normal"/>
    <w:next w:val="Normal"/>
    <w:link w:val="Heading7Char"/>
    <w:qFormat/>
    <w:rsid w:val="008E07C2"/>
    <w:pPr>
      <w:ind w:left="720"/>
      <w:outlineLvl w:val="6"/>
    </w:pPr>
    <w:rPr>
      <w:i/>
    </w:rPr>
  </w:style>
  <w:style w:type="paragraph" w:styleId="Heading8">
    <w:name w:val="heading 8"/>
    <w:basedOn w:val="Normal"/>
    <w:next w:val="Normal"/>
    <w:link w:val="Heading8Char"/>
    <w:qFormat/>
    <w:rsid w:val="008E07C2"/>
    <w:pPr>
      <w:ind w:left="720"/>
      <w:outlineLvl w:val="7"/>
    </w:pPr>
    <w:rPr>
      <w:i/>
    </w:rPr>
  </w:style>
  <w:style w:type="paragraph" w:styleId="Heading9">
    <w:name w:val="heading 9"/>
    <w:basedOn w:val="Normal"/>
    <w:next w:val="Normal"/>
    <w:link w:val="Heading9Char"/>
    <w:qFormat/>
    <w:rsid w:val="008E07C2"/>
    <w:pPr>
      <w:ind w:left="720"/>
      <w:outlineLvl w:val="8"/>
    </w:pPr>
    <w:rPr>
      <w:i/>
    </w:rPr>
  </w:style>
  <w:style w:type="character" w:default="1" w:styleId="DefaultParagraphFont">
    <w:name w:val="Default Paragraph Font"/>
    <w:uiPriority w:val="1"/>
    <w:unhideWhenUsed/>
    <w:rsid w:val="008E07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7C2"/>
  </w:style>
  <w:style w:type="character" w:customStyle="1" w:styleId="Heading1Char">
    <w:name w:val="Heading 1 Char"/>
    <w:basedOn w:val="DefaultParagraphFont"/>
    <w:link w:val="Heading1"/>
    <w:rsid w:val="008E07C2"/>
    <w:rPr>
      <w:rFonts w:ascii="Times New Roman" w:eastAsia="Times New Roman" w:hAnsi="Times New Roman" w:cs="Times New Roman"/>
      <w:b/>
      <w:sz w:val="32"/>
      <w:szCs w:val="20"/>
      <w:lang w:eastAsia="en-US"/>
    </w:rPr>
  </w:style>
  <w:style w:type="paragraph" w:styleId="BodyText">
    <w:name w:val="Body Text"/>
    <w:basedOn w:val="Normal"/>
    <w:link w:val="BodyTextChar"/>
    <w:rsid w:val="008E07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7C2"/>
    <w:rPr>
      <w:rFonts w:ascii="Times New Roman" w:eastAsia="Times New Roman" w:hAnsi="Times New Roman" w:cs="Times New Roman"/>
      <w:sz w:val="24"/>
      <w:lang w:eastAsia="en-US"/>
    </w:rPr>
  </w:style>
  <w:style w:type="paragraph" w:styleId="Footer">
    <w:name w:val="footer"/>
    <w:basedOn w:val="Normal"/>
    <w:link w:val="FooterChar"/>
    <w:rsid w:val="008E07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7C2"/>
    <w:rPr>
      <w:rFonts w:ascii="Times New Roman" w:eastAsia="Times New Roman" w:hAnsi="Times New Roman" w:cs="Times New Roman"/>
      <w:sz w:val="16"/>
      <w:lang w:eastAsia="en-US"/>
    </w:rPr>
  </w:style>
  <w:style w:type="paragraph" w:styleId="ListBullet">
    <w:name w:val="List Bullet"/>
    <w:basedOn w:val="List"/>
    <w:rsid w:val="008E07C2"/>
    <w:pPr>
      <w:numPr>
        <w:numId w:val="13"/>
      </w:numPr>
      <w:tabs>
        <w:tab w:val="clear" w:pos="340"/>
      </w:tabs>
      <w:spacing w:before="40" w:after="40"/>
    </w:pPr>
  </w:style>
  <w:style w:type="character" w:customStyle="1" w:styleId="SpecialBold">
    <w:name w:val="Special Bold"/>
    <w:basedOn w:val="DefaultParagraphFont"/>
    <w:rsid w:val="008E07C2"/>
    <w:rPr>
      <w:b/>
      <w:spacing w:val="0"/>
    </w:rPr>
  </w:style>
  <w:style w:type="paragraph" w:styleId="ListBullet2">
    <w:name w:val="List Bullet 2"/>
    <w:basedOn w:val="List2"/>
    <w:rsid w:val="008E07C2"/>
    <w:pPr>
      <w:numPr>
        <w:numId w:val="14"/>
      </w:numPr>
      <w:tabs>
        <w:tab w:val="clear" w:pos="680"/>
      </w:tabs>
    </w:pPr>
  </w:style>
  <w:style w:type="paragraph" w:customStyle="1" w:styleId="SuperHeading">
    <w:name w:val="SuperHeading"/>
    <w:basedOn w:val="Normal"/>
    <w:rsid w:val="008E07C2"/>
    <w:pPr>
      <w:spacing w:before="240" w:after="120"/>
      <w:outlineLvl w:val="0"/>
    </w:pPr>
    <w:rPr>
      <w:rFonts w:ascii="Times New Roman" w:hAnsi="Times New Roman"/>
      <w:b/>
      <w:sz w:val="28"/>
    </w:rPr>
  </w:style>
  <w:style w:type="paragraph" w:customStyle="1" w:styleId="AllowPageBreak">
    <w:name w:val="AllowPageBreak"/>
    <w:rsid w:val="008E07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7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7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7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7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7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7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7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7C2"/>
    <w:rPr>
      <w:rFonts w:ascii="Courier New" w:eastAsia="Times New Roman" w:hAnsi="Courier New" w:cs="Times New Roman"/>
      <w:i/>
      <w:szCs w:val="20"/>
      <w:lang w:eastAsia="en-US"/>
    </w:rPr>
  </w:style>
  <w:style w:type="paragraph" w:customStyle="1" w:styleId="HeadingBase">
    <w:name w:val="Heading Base"/>
    <w:rsid w:val="008E07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7C2"/>
    <w:pPr>
      <w:tabs>
        <w:tab w:val="right" w:leader="dot" w:pos="9072"/>
      </w:tabs>
      <w:ind w:left="567"/>
    </w:pPr>
    <w:rPr>
      <w:szCs w:val="22"/>
    </w:rPr>
  </w:style>
  <w:style w:type="paragraph" w:customStyle="1" w:styleId="TOCBase">
    <w:name w:val="TOC Base"/>
    <w:rsid w:val="008E07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7C2"/>
    <w:pPr>
      <w:tabs>
        <w:tab w:val="right" w:leader="dot" w:pos="9072"/>
      </w:tabs>
      <w:spacing w:before="40" w:after="40"/>
      <w:ind w:left="284"/>
    </w:pPr>
    <w:rPr>
      <w:rFonts w:ascii="Times New Roman" w:hAnsi="Times New Roman"/>
    </w:rPr>
  </w:style>
  <w:style w:type="paragraph" w:styleId="TOC1">
    <w:name w:val="toc 1"/>
    <w:basedOn w:val="TOCBase"/>
    <w:next w:val="Normal"/>
    <w:rsid w:val="008E07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7C2"/>
    <w:pPr>
      <w:spacing w:before="5040"/>
      <w:jc w:val="center"/>
    </w:pPr>
    <w:rPr>
      <w:sz w:val="48"/>
      <w:szCs w:val="72"/>
      <w:lang w:val="en-US"/>
    </w:rPr>
  </w:style>
  <w:style w:type="character" w:customStyle="1" w:styleId="TitleChar">
    <w:name w:val="Title Char"/>
    <w:basedOn w:val="DefaultParagraphFont"/>
    <w:link w:val="Title"/>
    <w:rsid w:val="008E07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7C2"/>
    <w:pPr>
      <w:tabs>
        <w:tab w:val="left" w:pos="3600"/>
        <w:tab w:val="left" w:pos="3958"/>
      </w:tabs>
    </w:pPr>
  </w:style>
  <w:style w:type="paragraph" w:styleId="List">
    <w:name w:val="List"/>
    <w:basedOn w:val="BodyText"/>
    <w:next w:val="BodyText"/>
    <w:rsid w:val="008E07C2"/>
    <w:pPr>
      <w:tabs>
        <w:tab w:val="left" w:pos="340"/>
      </w:tabs>
      <w:spacing w:before="60" w:after="60"/>
      <w:ind w:left="340" w:hanging="340"/>
    </w:pPr>
  </w:style>
  <w:style w:type="paragraph" w:customStyle="1" w:styleId="Note">
    <w:name w:val="Note"/>
    <w:basedOn w:val="BodyText"/>
    <w:rsid w:val="008E07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7C2"/>
    <w:pPr>
      <w:framePr w:wrap="auto" w:hAnchor="text" w:y="6049"/>
    </w:pPr>
    <w:rPr>
      <w:color w:val="000000"/>
      <w:sz w:val="40"/>
    </w:rPr>
  </w:style>
  <w:style w:type="paragraph" w:customStyle="1" w:styleId="TOCTitle">
    <w:name w:val="TOCTitle"/>
    <w:basedOn w:val="Heading1"/>
    <w:rsid w:val="008E07C2"/>
    <w:pPr>
      <w:spacing w:after="240"/>
      <w:jc w:val="center"/>
      <w:outlineLvl w:val="9"/>
    </w:pPr>
    <w:rPr>
      <w:caps/>
    </w:rPr>
  </w:style>
  <w:style w:type="paragraph" w:customStyle="1" w:styleId="Version">
    <w:name w:val="Version"/>
    <w:rsid w:val="008E07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7C2"/>
    <w:pPr>
      <w:keepNext w:val="0"/>
      <w:tabs>
        <w:tab w:val="right" w:pos="4176"/>
      </w:tabs>
      <w:ind w:left="198" w:hanging="198"/>
    </w:pPr>
    <w:rPr>
      <w:rFonts w:ascii="Garamond" w:hAnsi="Garamond"/>
    </w:rPr>
  </w:style>
  <w:style w:type="paragraph" w:styleId="IndexHeading">
    <w:name w:val="index heading"/>
    <w:basedOn w:val="Normal"/>
    <w:next w:val="Index1"/>
    <w:semiHidden/>
    <w:rsid w:val="008E07C2"/>
    <w:pPr>
      <w:spacing w:before="120" w:after="120"/>
    </w:pPr>
    <w:rPr>
      <w:rFonts w:ascii="Arial" w:hAnsi="Arial"/>
      <w:b/>
      <w:color w:val="918585"/>
      <w:sz w:val="24"/>
    </w:rPr>
  </w:style>
  <w:style w:type="paragraph" w:styleId="Header">
    <w:name w:val="header"/>
    <w:basedOn w:val="Normal"/>
    <w:link w:val="HeaderChar"/>
    <w:rsid w:val="008E07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7C2"/>
    <w:rPr>
      <w:rFonts w:ascii="Times New Roman" w:eastAsia="Times New Roman" w:hAnsi="Times New Roman" w:cs="Times New Roman"/>
      <w:sz w:val="16"/>
      <w:szCs w:val="20"/>
      <w:lang w:val="en-GB" w:eastAsia="en-US"/>
    </w:rPr>
  </w:style>
  <w:style w:type="paragraph" w:customStyle="1" w:styleId="Chapter">
    <w:name w:val="Chapter"/>
    <w:basedOn w:val="Normal"/>
    <w:rsid w:val="008E07C2"/>
    <w:pPr>
      <w:spacing w:before="240"/>
    </w:pPr>
    <w:rPr>
      <w:rFonts w:ascii="Times New Roman" w:hAnsi="Times New Roman"/>
      <w:smallCaps/>
      <w:spacing w:val="80"/>
      <w:sz w:val="28"/>
    </w:rPr>
  </w:style>
  <w:style w:type="paragraph" w:customStyle="1" w:styleId="InChapter">
    <w:name w:val="InChapter"/>
    <w:basedOn w:val="Heading3"/>
    <w:rsid w:val="008E07C2"/>
    <w:pPr>
      <w:spacing w:after="240"/>
      <w:outlineLvl w:val="9"/>
    </w:pPr>
    <w:rPr>
      <w:noProof/>
    </w:rPr>
  </w:style>
  <w:style w:type="paragraph" w:styleId="Index2">
    <w:name w:val="index 2"/>
    <w:basedOn w:val="Normal"/>
    <w:next w:val="Normal"/>
    <w:semiHidden/>
    <w:rsid w:val="008E07C2"/>
    <w:pPr>
      <w:tabs>
        <w:tab w:val="right" w:pos="4176"/>
      </w:tabs>
      <w:ind w:left="568" w:hanging="284"/>
    </w:pPr>
    <w:rPr>
      <w:rFonts w:ascii="Garamond" w:hAnsi="Garamond"/>
    </w:rPr>
  </w:style>
  <w:style w:type="paragraph" w:customStyle="1" w:styleId="Byline">
    <w:name w:val="Byline"/>
    <w:rsid w:val="008E07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7C2"/>
    <w:pPr>
      <w:tabs>
        <w:tab w:val="clear" w:pos="3600"/>
        <w:tab w:val="clear" w:pos="3958"/>
      </w:tabs>
      <w:jc w:val="right"/>
    </w:pPr>
  </w:style>
  <w:style w:type="character" w:styleId="Emphasis">
    <w:name w:val="Emphasis"/>
    <w:basedOn w:val="DefaultParagraphFont"/>
    <w:qFormat/>
    <w:rsid w:val="008E07C2"/>
    <w:rPr>
      <w:i/>
    </w:rPr>
  </w:style>
  <w:style w:type="paragraph" w:styleId="Caption">
    <w:name w:val="caption"/>
    <w:basedOn w:val="BodyText"/>
    <w:next w:val="Normal"/>
    <w:qFormat/>
    <w:rsid w:val="008E07C2"/>
    <w:pPr>
      <w:framePr w:w="2268" w:hSpace="181" w:vSpace="181" w:wrap="around" w:vAnchor="text" w:hAnchor="page" w:x="1135" w:y="285" w:anchorLock="1"/>
    </w:pPr>
    <w:rPr>
      <w:i/>
    </w:rPr>
  </w:style>
  <w:style w:type="paragraph" w:customStyle="1" w:styleId="MiniTOCTitle">
    <w:name w:val="MiniTOCTitle"/>
    <w:basedOn w:val="Heading4"/>
    <w:rsid w:val="008E07C2"/>
    <w:pPr>
      <w:spacing w:before="240"/>
      <w:outlineLvl w:val="9"/>
    </w:pPr>
    <w:rPr>
      <w:noProof/>
      <w:sz w:val="24"/>
    </w:rPr>
  </w:style>
  <w:style w:type="paragraph" w:customStyle="1" w:styleId="MiniTOCItem">
    <w:name w:val="MiniTOCItem"/>
    <w:basedOn w:val="ListBullet"/>
    <w:rsid w:val="008E07C2"/>
    <w:pPr>
      <w:numPr>
        <w:numId w:val="0"/>
      </w:numPr>
      <w:tabs>
        <w:tab w:val="right" w:leader="dot" w:pos="6521"/>
      </w:tabs>
      <w:spacing w:before="0" w:after="0"/>
    </w:pPr>
  </w:style>
  <w:style w:type="paragraph" w:customStyle="1" w:styleId="TOFTitle">
    <w:name w:val="TOFTitle"/>
    <w:basedOn w:val="TOCTitle"/>
    <w:rsid w:val="008E07C2"/>
  </w:style>
  <w:style w:type="paragraph" w:styleId="TableofFigures">
    <w:name w:val="table of figures"/>
    <w:basedOn w:val="Normal"/>
    <w:next w:val="Normal"/>
    <w:semiHidden/>
    <w:rsid w:val="008E07C2"/>
    <w:pPr>
      <w:tabs>
        <w:tab w:val="right" w:leader="dot" w:pos="9072"/>
      </w:tabs>
      <w:ind w:left="970" w:hanging="403"/>
    </w:pPr>
    <w:rPr>
      <w:rFonts w:ascii="Times New Roman" w:hAnsi="Times New Roman"/>
      <w:b/>
    </w:rPr>
  </w:style>
  <w:style w:type="paragraph" w:styleId="ListNumber">
    <w:name w:val="List Number"/>
    <w:basedOn w:val="List"/>
    <w:rsid w:val="008E07C2"/>
    <w:pPr>
      <w:numPr>
        <w:numId w:val="11"/>
      </w:numPr>
    </w:pPr>
  </w:style>
  <w:style w:type="character" w:customStyle="1" w:styleId="WingdingSymbols">
    <w:name w:val="Wingding Symbols"/>
    <w:rsid w:val="008E07C2"/>
    <w:rPr>
      <w:rFonts w:ascii="Wingdings" w:hAnsi="Wingdings"/>
    </w:rPr>
  </w:style>
  <w:style w:type="paragraph" w:customStyle="1" w:styleId="TableHeading">
    <w:name w:val="Table Heading"/>
    <w:basedOn w:val="HeadingBase"/>
    <w:rsid w:val="008E07C2"/>
    <w:pPr>
      <w:keepLines/>
      <w:pBdr>
        <w:bottom w:val="single" w:sz="6" w:space="1" w:color="918585"/>
      </w:pBdr>
      <w:spacing w:before="240"/>
    </w:pPr>
  </w:style>
  <w:style w:type="character" w:customStyle="1" w:styleId="HotSpot">
    <w:name w:val="HotSpot"/>
    <w:rsid w:val="008E07C2"/>
    <w:rPr>
      <w:color w:val="0033CC"/>
      <w:u w:val="none"/>
    </w:rPr>
  </w:style>
  <w:style w:type="paragraph" w:customStyle="1" w:styleId="BodyTextRight">
    <w:name w:val="Body Text Right"/>
    <w:basedOn w:val="BodyText"/>
    <w:rsid w:val="008E07C2"/>
    <w:pPr>
      <w:spacing w:before="0" w:after="0"/>
      <w:jc w:val="right"/>
    </w:pPr>
  </w:style>
  <w:style w:type="paragraph" w:styleId="Index3">
    <w:name w:val="index 3"/>
    <w:basedOn w:val="ListNumber2"/>
    <w:next w:val="Normal"/>
    <w:semiHidden/>
    <w:rsid w:val="008E07C2"/>
    <w:pPr>
      <w:numPr>
        <w:numId w:val="0"/>
      </w:numPr>
      <w:tabs>
        <w:tab w:val="right" w:leader="dot" w:pos="4176"/>
      </w:tabs>
    </w:pPr>
  </w:style>
  <w:style w:type="paragraph" w:styleId="ListNumber2">
    <w:name w:val="List Number 2"/>
    <w:basedOn w:val="List2"/>
    <w:rsid w:val="008E07C2"/>
    <w:pPr>
      <w:numPr>
        <w:numId w:val="10"/>
      </w:numPr>
      <w:tabs>
        <w:tab w:val="clear" w:pos="1060"/>
      </w:tabs>
    </w:pPr>
  </w:style>
  <w:style w:type="paragraph" w:customStyle="1" w:styleId="MarginNote">
    <w:name w:val="Margin Note"/>
    <w:basedOn w:val="BodyText"/>
    <w:rsid w:val="008E07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7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7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7C2"/>
    <w:rPr>
      <w:sz w:val="32"/>
    </w:rPr>
  </w:style>
  <w:style w:type="paragraph" w:customStyle="1" w:styleId="HeadingProcedure">
    <w:name w:val="Heading Procedure"/>
    <w:basedOn w:val="HeadingBase"/>
    <w:next w:val="Normal"/>
    <w:rsid w:val="008E07C2"/>
    <w:pPr>
      <w:tabs>
        <w:tab w:val="left" w:pos="0"/>
      </w:tabs>
      <w:spacing w:before="120" w:after="60"/>
    </w:pPr>
    <w:rPr>
      <w:i/>
      <w:color w:val="918585"/>
      <w:sz w:val="22"/>
    </w:rPr>
  </w:style>
  <w:style w:type="paragraph" w:customStyle="1" w:styleId="TableBodyText">
    <w:name w:val="Table Body Text"/>
    <w:basedOn w:val="BodyText"/>
    <w:rsid w:val="008E07C2"/>
    <w:pPr>
      <w:spacing w:before="60" w:after="60"/>
    </w:pPr>
  </w:style>
  <w:style w:type="paragraph" w:styleId="ListContinue">
    <w:name w:val="List Continue"/>
    <w:basedOn w:val="List"/>
    <w:rsid w:val="008E07C2"/>
    <w:pPr>
      <w:ind w:firstLine="0"/>
    </w:pPr>
  </w:style>
  <w:style w:type="paragraph" w:customStyle="1" w:styleId="ListNote">
    <w:name w:val="List Note"/>
    <w:basedOn w:val="List"/>
    <w:rsid w:val="008E07C2"/>
    <w:pPr>
      <w:pBdr>
        <w:top w:val="single" w:sz="6" w:space="2" w:color="918585"/>
        <w:bottom w:val="single" w:sz="6" w:space="2" w:color="918585"/>
      </w:pBdr>
      <w:tabs>
        <w:tab w:val="left" w:pos="1021"/>
      </w:tabs>
      <w:ind w:firstLine="0"/>
    </w:pPr>
  </w:style>
  <w:style w:type="paragraph" w:customStyle="1" w:styleId="Warning">
    <w:name w:val="Warning"/>
    <w:basedOn w:val="BodyText"/>
    <w:rsid w:val="008E07C2"/>
    <w:pPr>
      <w:shd w:val="clear" w:color="auto" w:fill="D9D9D9"/>
      <w:tabs>
        <w:tab w:val="left" w:pos="992"/>
      </w:tabs>
      <w:ind w:left="119" w:right="119"/>
    </w:pPr>
    <w:rPr>
      <w:sz w:val="20"/>
    </w:rPr>
  </w:style>
  <w:style w:type="paragraph" w:customStyle="1" w:styleId="MarginIcons">
    <w:name w:val="Margin Icons"/>
    <w:basedOn w:val="BodyText"/>
    <w:rsid w:val="008E07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7C2"/>
    <w:rPr>
      <w:rFonts w:ascii="Courier New" w:hAnsi="Courier New"/>
    </w:rPr>
  </w:style>
  <w:style w:type="paragraph" w:customStyle="1" w:styleId="NoteBullet">
    <w:name w:val="Note Bullet"/>
    <w:basedOn w:val="Note"/>
    <w:rsid w:val="008E07C2"/>
    <w:pPr>
      <w:tabs>
        <w:tab w:val="clear" w:pos="680"/>
      </w:tabs>
      <w:spacing w:before="60" w:after="60"/>
    </w:pPr>
  </w:style>
  <w:style w:type="paragraph" w:customStyle="1" w:styleId="SubHeading2">
    <w:name w:val="SubHeading2"/>
    <w:basedOn w:val="HeadingBase"/>
    <w:rsid w:val="008E07C2"/>
    <w:pPr>
      <w:spacing w:before="240" w:after="60"/>
    </w:pPr>
    <w:rPr>
      <w:sz w:val="20"/>
    </w:rPr>
  </w:style>
  <w:style w:type="paragraph" w:customStyle="1" w:styleId="SubHeading1">
    <w:name w:val="SubHeading1"/>
    <w:basedOn w:val="HeadingBase"/>
    <w:rsid w:val="008E07C2"/>
    <w:pPr>
      <w:spacing w:before="240" w:after="60"/>
    </w:pPr>
    <w:rPr>
      <w:color w:val="918585"/>
      <w:sz w:val="22"/>
    </w:rPr>
  </w:style>
  <w:style w:type="paragraph" w:customStyle="1" w:styleId="SideHeading">
    <w:name w:val="Side Heading"/>
    <w:basedOn w:val="HeadingBase"/>
    <w:rsid w:val="008E07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7C2"/>
    <w:pPr>
      <w:numPr>
        <w:numId w:val="12"/>
      </w:numPr>
    </w:pPr>
  </w:style>
  <w:style w:type="paragraph" w:styleId="PlainText">
    <w:name w:val="Plain Text"/>
    <w:basedOn w:val="Normal"/>
    <w:link w:val="PlainTextChar"/>
    <w:rsid w:val="008E07C2"/>
    <w:rPr>
      <w:sz w:val="20"/>
    </w:rPr>
  </w:style>
  <w:style w:type="character" w:customStyle="1" w:styleId="PlainTextChar">
    <w:name w:val="Plain Text Char"/>
    <w:basedOn w:val="DefaultParagraphFont"/>
    <w:link w:val="PlainText"/>
    <w:rsid w:val="008E07C2"/>
    <w:rPr>
      <w:rFonts w:ascii="Courier New" w:eastAsia="Times New Roman" w:hAnsi="Courier New" w:cs="Times New Roman"/>
      <w:sz w:val="20"/>
      <w:szCs w:val="20"/>
      <w:lang w:eastAsia="en-US"/>
    </w:rPr>
  </w:style>
  <w:style w:type="character" w:customStyle="1" w:styleId="MenuOption">
    <w:name w:val="Menu Option"/>
    <w:basedOn w:val="DefaultParagraphFont"/>
    <w:rsid w:val="008E07C2"/>
    <w:rPr>
      <w:b/>
      <w:smallCaps/>
    </w:rPr>
  </w:style>
  <w:style w:type="paragraph" w:customStyle="1" w:styleId="TableListNumber">
    <w:name w:val="Table List Number"/>
    <w:basedOn w:val="ListNumber"/>
    <w:rsid w:val="008E07C2"/>
    <w:pPr>
      <w:numPr>
        <w:numId w:val="0"/>
      </w:numPr>
    </w:pPr>
  </w:style>
  <w:style w:type="paragraph" w:styleId="TOC4">
    <w:name w:val="toc 4"/>
    <w:basedOn w:val="TOCBase"/>
    <w:next w:val="Normal"/>
    <w:semiHidden/>
    <w:rsid w:val="008E07C2"/>
    <w:pPr>
      <w:tabs>
        <w:tab w:val="right" w:leader="dot" w:pos="9071"/>
      </w:tabs>
      <w:ind w:left="1701"/>
    </w:pPr>
  </w:style>
  <w:style w:type="paragraph" w:customStyle="1" w:styleId="ListAlpha">
    <w:name w:val="List Alpha"/>
    <w:basedOn w:val="List"/>
    <w:rsid w:val="008E07C2"/>
    <w:pPr>
      <w:numPr>
        <w:numId w:val="9"/>
      </w:numPr>
    </w:pPr>
  </w:style>
  <w:style w:type="paragraph" w:customStyle="1" w:styleId="ListAlpha2">
    <w:name w:val="List Alpha 2"/>
    <w:basedOn w:val="List2"/>
    <w:rsid w:val="008E07C2"/>
    <w:pPr>
      <w:numPr>
        <w:numId w:val="8"/>
      </w:numPr>
    </w:pPr>
  </w:style>
  <w:style w:type="paragraph" w:styleId="List2">
    <w:name w:val="List 2"/>
    <w:basedOn w:val="BodyText"/>
    <w:rsid w:val="008E07C2"/>
    <w:pPr>
      <w:tabs>
        <w:tab w:val="left" w:pos="680"/>
      </w:tabs>
      <w:spacing w:before="60" w:after="60"/>
      <w:ind w:left="680" w:hanging="340"/>
    </w:pPr>
  </w:style>
  <w:style w:type="paragraph" w:styleId="List3">
    <w:name w:val="List 3"/>
    <w:basedOn w:val="BodyText"/>
    <w:rsid w:val="008E07C2"/>
    <w:pPr>
      <w:tabs>
        <w:tab w:val="left" w:pos="1021"/>
      </w:tabs>
      <w:spacing w:before="60" w:after="60"/>
      <w:ind w:left="1020" w:hanging="340"/>
    </w:pPr>
  </w:style>
  <w:style w:type="paragraph" w:styleId="List4">
    <w:name w:val="List 4"/>
    <w:basedOn w:val="BodyText"/>
    <w:rsid w:val="008E07C2"/>
    <w:pPr>
      <w:tabs>
        <w:tab w:val="left" w:pos="1361"/>
      </w:tabs>
      <w:spacing w:before="60" w:after="60"/>
      <w:ind w:left="1361" w:hanging="340"/>
    </w:pPr>
  </w:style>
  <w:style w:type="paragraph" w:styleId="List5">
    <w:name w:val="List 5"/>
    <w:basedOn w:val="BodyText"/>
    <w:rsid w:val="008E07C2"/>
    <w:pPr>
      <w:tabs>
        <w:tab w:val="left" w:pos="1701"/>
      </w:tabs>
      <w:spacing w:before="60" w:after="60"/>
      <w:ind w:left="1701" w:hanging="340"/>
    </w:pPr>
  </w:style>
  <w:style w:type="paragraph" w:styleId="ListBullet3">
    <w:name w:val="List Bullet 3"/>
    <w:basedOn w:val="List3"/>
    <w:rsid w:val="008E07C2"/>
    <w:pPr>
      <w:numPr>
        <w:numId w:val="15"/>
      </w:numPr>
      <w:tabs>
        <w:tab w:val="clear" w:pos="1021"/>
      </w:tabs>
      <w:ind w:left="1037" w:hanging="357"/>
    </w:pPr>
  </w:style>
  <w:style w:type="paragraph" w:styleId="ListBullet4">
    <w:name w:val="List Bullet 4"/>
    <w:basedOn w:val="List4"/>
    <w:rsid w:val="008E07C2"/>
    <w:pPr>
      <w:numPr>
        <w:numId w:val="3"/>
      </w:numPr>
    </w:pPr>
  </w:style>
  <w:style w:type="paragraph" w:styleId="ListBullet5">
    <w:name w:val="List Bullet 5"/>
    <w:basedOn w:val="List5"/>
    <w:rsid w:val="008E07C2"/>
    <w:pPr>
      <w:numPr>
        <w:numId w:val="4"/>
      </w:numPr>
    </w:pPr>
  </w:style>
  <w:style w:type="paragraph" w:styleId="ListContinue2">
    <w:name w:val="List Continue 2"/>
    <w:basedOn w:val="List2"/>
    <w:rsid w:val="008E07C2"/>
    <w:pPr>
      <w:ind w:firstLine="0"/>
    </w:pPr>
  </w:style>
  <w:style w:type="paragraph" w:styleId="ListContinue3">
    <w:name w:val="List Continue 3"/>
    <w:basedOn w:val="List3"/>
    <w:rsid w:val="008E07C2"/>
    <w:pPr>
      <w:ind w:left="1021" w:firstLine="0"/>
    </w:pPr>
  </w:style>
  <w:style w:type="paragraph" w:styleId="ListContinue4">
    <w:name w:val="List Continue 4"/>
    <w:basedOn w:val="List4"/>
    <w:rsid w:val="008E07C2"/>
    <w:pPr>
      <w:ind w:firstLine="0"/>
    </w:pPr>
  </w:style>
  <w:style w:type="paragraph" w:styleId="ListContinue5">
    <w:name w:val="List Continue 5"/>
    <w:basedOn w:val="List5"/>
    <w:rsid w:val="008E07C2"/>
    <w:pPr>
      <w:ind w:firstLine="0"/>
    </w:pPr>
  </w:style>
  <w:style w:type="paragraph" w:styleId="ListNumber3">
    <w:name w:val="List Number 3"/>
    <w:basedOn w:val="List3"/>
    <w:rsid w:val="008E07C2"/>
    <w:pPr>
      <w:numPr>
        <w:numId w:val="5"/>
      </w:numPr>
    </w:pPr>
  </w:style>
  <w:style w:type="paragraph" w:styleId="ListNumber4">
    <w:name w:val="List Number 4"/>
    <w:basedOn w:val="List4"/>
    <w:rsid w:val="008E07C2"/>
    <w:pPr>
      <w:numPr>
        <w:numId w:val="6"/>
      </w:numPr>
    </w:pPr>
  </w:style>
  <w:style w:type="paragraph" w:styleId="ListNumber5">
    <w:name w:val="List Number 5"/>
    <w:basedOn w:val="List5"/>
    <w:rsid w:val="008E07C2"/>
    <w:pPr>
      <w:numPr>
        <w:numId w:val="7"/>
      </w:numPr>
    </w:pPr>
  </w:style>
  <w:style w:type="paragraph" w:styleId="BlockText">
    <w:name w:val="Block Text"/>
    <w:basedOn w:val="Normal"/>
    <w:rsid w:val="008E07C2"/>
    <w:pPr>
      <w:spacing w:after="120"/>
      <w:ind w:left="1440" w:right="1440"/>
    </w:pPr>
  </w:style>
  <w:style w:type="character" w:customStyle="1" w:styleId="Subscript">
    <w:name w:val="Subscript"/>
    <w:basedOn w:val="DefaultParagraphFont"/>
    <w:rsid w:val="008E07C2"/>
    <w:rPr>
      <w:sz w:val="16"/>
      <w:vertAlign w:val="subscript"/>
    </w:rPr>
  </w:style>
  <w:style w:type="character" w:customStyle="1" w:styleId="Superscript">
    <w:name w:val="Superscript"/>
    <w:basedOn w:val="DefaultParagraphFont"/>
    <w:rsid w:val="008E07C2"/>
    <w:rPr>
      <w:sz w:val="16"/>
      <w:vertAlign w:val="superscript"/>
    </w:rPr>
  </w:style>
  <w:style w:type="character" w:customStyle="1" w:styleId="Symbols">
    <w:name w:val="Symbols"/>
    <w:basedOn w:val="DefaultParagraphFont"/>
    <w:rsid w:val="008E07C2"/>
    <w:rPr>
      <w:rFonts w:ascii="Symbol" w:hAnsi="Symbol"/>
    </w:rPr>
  </w:style>
  <w:style w:type="character" w:customStyle="1" w:styleId="MenuOptions">
    <w:name w:val="Menu Options"/>
    <w:basedOn w:val="DefaultParagraphFont"/>
    <w:rsid w:val="008E07C2"/>
    <w:rPr>
      <w:rFonts w:ascii="Arial Narrow" w:hAnsi="Arial Narrow"/>
      <w:smallCaps/>
    </w:rPr>
  </w:style>
  <w:style w:type="character" w:customStyle="1" w:styleId="Buttons">
    <w:name w:val="Buttons"/>
    <w:basedOn w:val="DefaultParagraphFont"/>
    <w:rsid w:val="008E07C2"/>
    <w:rPr>
      <w:b/>
    </w:rPr>
  </w:style>
  <w:style w:type="character" w:customStyle="1" w:styleId="Underlined">
    <w:name w:val="Underlined"/>
    <w:basedOn w:val="DefaultParagraphFont"/>
    <w:rsid w:val="008E07C2"/>
    <w:rPr>
      <w:u w:val="single"/>
    </w:rPr>
  </w:style>
  <w:style w:type="paragraph" w:customStyle="1" w:styleId="TableBodyTextRight">
    <w:name w:val="Table Body Text Right"/>
    <w:basedOn w:val="TableBodyText"/>
    <w:rsid w:val="008E07C2"/>
    <w:pPr>
      <w:widowControl w:val="0"/>
      <w:autoSpaceDE w:val="0"/>
      <w:autoSpaceDN w:val="0"/>
      <w:adjustRightInd w:val="0"/>
      <w:jc w:val="right"/>
    </w:pPr>
    <w:rPr>
      <w:rFonts w:cs="Arial"/>
      <w:szCs w:val="18"/>
    </w:rPr>
  </w:style>
  <w:style w:type="paragraph" w:customStyle="1" w:styleId="CopyrightText">
    <w:name w:val="Copyright Text"/>
    <w:basedOn w:val="BodyText"/>
    <w:rsid w:val="008E07C2"/>
    <w:rPr>
      <w:sz w:val="18"/>
    </w:rPr>
  </w:style>
  <w:style w:type="paragraph" w:customStyle="1" w:styleId="BodySmallRight">
    <w:name w:val="Body Small Right"/>
    <w:basedOn w:val="BodyTextRight"/>
    <w:rsid w:val="008E07C2"/>
    <w:rPr>
      <w:sz w:val="18"/>
      <w:szCs w:val="18"/>
    </w:rPr>
  </w:style>
  <w:style w:type="paragraph" w:customStyle="1" w:styleId="MarginEdition">
    <w:name w:val="Margin Edition"/>
    <w:basedOn w:val="MarginNote"/>
    <w:rsid w:val="008E07C2"/>
    <w:pPr>
      <w:spacing w:before="0" w:after="0"/>
    </w:pPr>
    <w:rPr>
      <w:rFonts w:ascii="Times New Roman" w:hAnsi="Times New Roman"/>
      <w:color w:val="999999"/>
    </w:rPr>
  </w:style>
  <w:style w:type="paragraph" w:customStyle="1" w:styleId="Spacer">
    <w:name w:val="Spacer"/>
    <w:basedOn w:val="Normal"/>
    <w:rsid w:val="008E07C2"/>
    <w:rPr>
      <w:sz w:val="2"/>
      <w:szCs w:val="2"/>
    </w:rPr>
  </w:style>
  <w:style w:type="character" w:customStyle="1" w:styleId="Small">
    <w:name w:val="Small"/>
    <w:basedOn w:val="DefaultParagraphFont"/>
    <w:rsid w:val="008E07C2"/>
    <w:rPr>
      <w:sz w:val="16"/>
    </w:rPr>
  </w:style>
  <w:style w:type="paragraph" w:customStyle="1" w:styleId="WideTable">
    <w:name w:val="Wide Table"/>
    <w:basedOn w:val="Normal"/>
    <w:rsid w:val="008E07C2"/>
    <w:pPr>
      <w:ind w:left="-1418"/>
    </w:pPr>
    <w:rPr>
      <w:sz w:val="2"/>
      <w:szCs w:val="2"/>
    </w:rPr>
  </w:style>
  <w:style w:type="character" w:styleId="PageNumber">
    <w:name w:val="page number"/>
    <w:basedOn w:val="DefaultParagraphFont"/>
    <w:rsid w:val="008E07C2"/>
  </w:style>
  <w:style w:type="paragraph" w:styleId="Quote">
    <w:name w:val="Quote"/>
    <w:basedOn w:val="Heading1"/>
    <w:link w:val="QuoteChar"/>
    <w:qFormat/>
    <w:rsid w:val="008E07C2"/>
    <w:rPr>
      <w:b w:val="0"/>
      <w:sz w:val="72"/>
      <w:szCs w:val="72"/>
      <w:lang w:val="en-NZ"/>
    </w:rPr>
  </w:style>
  <w:style w:type="character" w:customStyle="1" w:styleId="QuoteChar">
    <w:name w:val="Quote Char"/>
    <w:basedOn w:val="DefaultParagraphFont"/>
    <w:link w:val="Quote"/>
    <w:rsid w:val="008E07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7C2"/>
    <w:pPr>
      <w:pageBreakBefore/>
    </w:pPr>
  </w:style>
  <w:style w:type="paragraph" w:customStyle="1" w:styleId="Border">
    <w:name w:val="Border"/>
    <w:basedOn w:val="Normal"/>
    <w:qFormat/>
    <w:rsid w:val="008E07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7C2"/>
    <w:rPr>
      <w:b/>
      <w:bCs/>
      <w:i/>
      <w:iCs/>
      <w:color w:val="auto"/>
    </w:rPr>
  </w:style>
  <w:style w:type="paragraph" w:styleId="IntenseQuote">
    <w:name w:val="Intense Quote"/>
    <w:basedOn w:val="Normal"/>
    <w:next w:val="Normal"/>
    <w:link w:val="IntenseQuoteChar"/>
    <w:uiPriority w:val="30"/>
    <w:qFormat/>
    <w:rsid w:val="008E07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7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7C2"/>
    <w:rPr>
      <w:smallCaps/>
      <w:color w:val="auto"/>
      <w:u w:val="single"/>
    </w:rPr>
  </w:style>
  <w:style w:type="character" w:styleId="IntenseReference">
    <w:name w:val="Intense Reference"/>
    <w:basedOn w:val="DefaultParagraphFont"/>
    <w:uiPriority w:val="32"/>
    <w:qFormat/>
    <w:rsid w:val="008E07C2"/>
    <w:rPr>
      <w:b/>
      <w:bCs/>
      <w:smallCaps/>
      <w:color w:val="auto"/>
      <w:spacing w:val="5"/>
      <w:u w:val="single"/>
    </w:rPr>
  </w:style>
  <w:style w:type="paragraph" w:customStyle="1" w:styleId="2ColumnHeading">
    <w:name w:val="2Column Heading"/>
    <w:basedOn w:val="BodyText"/>
    <w:qFormat/>
    <w:rsid w:val="008E07C2"/>
    <w:pPr>
      <w:spacing w:after="60"/>
      <w:ind w:left="-2268"/>
    </w:pPr>
    <w:rPr>
      <w:b/>
    </w:rPr>
  </w:style>
  <w:style w:type="paragraph" w:customStyle="1" w:styleId="Heading1TOC">
    <w:name w:val="Heading1 TOC"/>
    <w:basedOn w:val="Normal"/>
    <w:qFormat/>
    <w:rsid w:val="008E07C2"/>
    <w:pPr>
      <w:spacing w:before="240" w:after="120"/>
    </w:pPr>
    <w:rPr>
      <w:rFonts w:ascii="Times New Roman" w:hAnsi="Times New Roman"/>
      <w:b/>
      <w:sz w:val="32"/>
    </w:rPr>
  </w:style>
  <w:style w:type="paragraph" w:customStyle="1" w:styleId="Heading2TOC">
    <w:name w:val="Heading2 TOC"/>
    <w:basedOn w:val="Normal"/>
    <w:qFormat/>
    <w:rsid w:val="008E07C2"/>
    <w:pPr>
      <w:spacing w:before="240" w:after="60"/>
    </w:pPr>
    <w:rPr>
      <w:rFonts w:ascii="Times New Roman" w:hAnsi="Times New Roman"/>
      <w:b/>
      <w:sz w:val="28"/>
    </w:rPr>
  </w:style>
  <w:style w:type="character" w:customStyle="1" w:styleId="Underline">
    <w:name w:val="Underline"/>
    <w:basedOn w:val="DefaultParagraphFont"/>
    <w:qFormat/>
    <w:rsid w:val="008E07C2"/>
    <w:rPr>
      <w:u w:val="single"/>
    </w:rPr>
  </w:style>
  <w:style w:type="character" w:customStyle="1" w:styleId="BoldandItalics">
    <w:name w:val="Bold and Italics"/>
    <w:qFormat/>
    <w:rsid w:val="008E07C2"/>
    <w:rPr>
      <w:b/>
      <w:i/>
      <w:u w:val="none"/>
    </w:rPr>
  </w:style>
  <w:style w:type="paragraph" w:styleId="BalloonText">
    <w:name w:val="Balloon Text"/>
    <w:basedOn w:val="Normal"/>
    <w:link w:val="BalloonTextChar"/>
    <w:rsid w:val="008E07C2"/>
    <w:rPr>
      <w:rFonts w:ascii="Tahoma" w:hAnsi="Tahoma" w:cs="Tahoma"/>
      <w:sz w:val="16"/>
      <w:szCs w:val="16"/>
    </w:rPr>
  </w:style>
  <w:style w:type="character" w:customStyle="1" w:styleId="BalloonTextChar">
    <w:name w:val="Balloon Text Char"/>
    <w:basedOn w:val="DefaultParagraphFont"/>
    <w:link w:val="BalloonText"/>
    <w:rsid w:val="008E07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7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7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7C2"/>
    <w:rPr>
      <w:b/>
      <w:color w:val="660033"/>
      <w:spacing w:val="0"/>
    </w:rPr>
  </w:style>
  <w:style w:type="paragraph" w:customStyle="1" w:styleId="Nameditemlist">
    <w:name w:val="Named item list"/>
    <w:basedOn w:val="BodyText"/>
    <w:qFormat/>
    <w:rsid w:val="008E07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2343</Words>
  <Characters>14585</Characters>
  <Application>Microsoft Office Word</Application>
  <DocSecurity>0</DocSecurity>
  <Lines>530</Lines>
  <Paragraphs>232</Paragraphs>
  <ScaleCrop>false</ScaleCrop>
  <Company>Author-it Software Corporation Ltd.</Company>
  <LinksUpToDate>false</LinksUpToDate>
  <CharactersWithSpaces>16759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UEPOPS404B Coordinate first response team operation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2012-07-25T17:08:00Z</dcterms:created>
  <dcterms:modified xsi:type="dcterms:W3CDTF">2012-07-25T17:08:00Z</dcterms:modified>
</cp:coreProperties>
</file>