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CD5" w:rsidP="00066CD5">
      <w:pPr>
        <w:pStyle w:val="Title"/>
      </w:pPr>
      <w:bookmarkStart w:id="0" w:name="_GoBack"/>
      <w:bookmarkEnd w:id="0"/>
      <w:r>
        <w:fldChar w:fldCharType="begin"/>
      </w:r>
      <w:r>
        <w:instrText xml:space="preserve"> TITLE   \* MERGEFORMAT </w:instrText>
      </w:r>
      <w:r>
        <w:fldChar w:fldCharType="separate"/>
      </w:r>
      <w:r>
        <w:t>UEPOPS345B Implement dam safety surveillance procedures</w:t>
      </w:r>
      <w:r>
        <w:fldChar w:fldCharType="end"/>
      </w:r>
    </w:p>
    <w:p w:rsidR="00066CD5" w:rsidP="00066CD5">
      <w:pPr>
        <w:pStyle w:val="Version"/>
        <w:sectPr w:rsidSect="008417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779" w:rsidP="00841779">
      <w:pPr>
        <w:pStyle w:val="SuperHeading"/>
      </w:pPr>
      <w:r w:rsidRPr="00841779">
        <w:t>UEPOPS345B Implement dam safety surveillance procedures</w:t>
      </w:r>
    </w:p>
    <w:p w:rsidR="00000000" w:rsidRPr="00841779" w:rsidP="00841779">
      <w:pPr>
        <w:pStyle w:val="Heading1"/>
      </w:pPr>
      <w:bookmarkStart w:id="1" w:name="O_475354"/>
      <w:bookmarkEnd w:id="1"/>
      <w:r w:rsidRPr="00841779">
        <w:t>Modification History</w:t>
      </w:r>
    </w:p>
    <w:p w:rsidR="00000000" w:rsidRPr="00841779" w:rsidP="00841779">
      <w:pPr>
        <w:pStyle w:val="BodyText"/>
      </w:pPr>
      <w:r w:rsidRPr="00841779">
        <w:t>Not applicable.</w:t>
      </w:r>
    </w:p>
    <w:p w:rsidR="00000000" w:rsidRPr="00841779" w:rsidP="00841779">
      <w:pPr>
        <w:pStyle w:val="AllowPageBreak"/>
      </w:pPr>
    </w:p>
    <w:p w:rsidR="00000000" w:rsidRPr="00841779" w:rsidP="00841779">
      <w:pPr>
        <w:pStyle w:val="Heading1"/>
      </w:pPr>
      <w:bookmarkStart w:id="2" w:name="O_475352"/>
      <w:bookmarkEnd w:id="2"/>
      <w:r w:rsidRPr="00841779">
        <w:t>Unit Descriptor</w:t>
      </w:r>
    </w:p>
    <w:tbl>
      <w:tblPr>
        <w:tblW w:w="0" w:type="auto"/>
        <w:tblLayout w:type="fixed"/>
        <w:tblCellMar>
          <w:left w:w="62" w:type="dxa"/>
          <w:right w:w="62" w:type="dxa"/>
        </w:tblCellMar>
        <w:tblLook w:val="0000"/>
      </w:tblPr>
      <w:tblGrid>
        <w:gridCol w:w="2700"/>
        <w:gridCol w:w="5760"/>
      </w:tblGrid>
      <w:tr w:rsidTr="00066C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1)</w:t>
            </w:r>
            <w:r w:rsidRPr="00841779">
              <w:t xml:space="preserve"> </w:t>
            </w:r>
            <w:r w:rsidRPr="00841779">
              <w:rPr>
                <w:rStyle w:val="SpecialBold"/>
              </w:rPr>
              <w:t>Scope:</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7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1.1) Descriptor</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This unit deals with the skills and knowledge required for the scheduling, implementation and reporting of dam safety surveillance.</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3" w:name="O_475341"/>
      <w:bookmarkEnd w:id="3"/>
      <w:r w:rsidRPr="00841779">
        <w:t>Application of the Unit</w:t>
      </w:r>
    </w:p>
    <w:tbl>
      <w:tblPr>
        <w:tblW w:w="0" w:type="auto"/>
        <w:tblLayout w:type="fixed"/>
        <w:tblCellMar>
          <w:left w:w="62" w:type="dxa"/>
          <w:right w:w="62" w:type="dxa"/>
        </w:tblCellMar>
        <w:tblLook w:val="0000"/>
      </w:tblPr>
      <w:tblGrid>
        <w:gridCol w:w="2672"/>
        <w:gridCol w:w="5699"/>
      </w:tblGrid>
      <w:tr w:rsidTr="00066C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2)</w:t>
            </w:r>
          </w:p>
        </w:tc>
      </w:tr>
      <w:tr w:rsidTr="00066C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This unit is intended to augment formally acquired competencies. Work in this unit is typically carried out under broad or limited guidance</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4" w:name="O_475348"/>
      <w:bookmarkEnd w:id="4"/>
      <w:r w:rsidRPr="00841779">
        <w:t>Licensing/Regulatory Information</w:t>
      </w:r>
    </w:p>
    <w:tbl>
      <w:tblPr>
        <w:tblW w:w="0" w:type="auto"/>
        <w:tblLayout w:type="fixed"/>
        <w:tblCellMar>
          <w:left w:w="62" w:type="dxa"/>
          <w:right w:w="62" w:type="dxa"/>
        </w:tblCellMar>
        <w:tblLook w:val="0000"/>
      </w:tblPr>
      <w:tblGrid>
        <w:gridCol w:w="2700"/>
        <w:gridCol w:w="5760"/>
      </w:tblGrid>
      <w:tr w:rsidTr="00066C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 xml:space="preserve">3) </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 xml:space="preserve">The skills and knowledge described in </w:t>
            </w:r>
            <w:r w:rsidRPr="00841779">
              <w:t>this unit do not require a licence to practise in the workplace. However, practice in this unit is subject to regulations directly related to Occupational Health and Safety.</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5" w:name="O_475349"/>
      <w:bookmarkEnd w:id="5"/>
      <w:r w:rsidRPr="00841779">
        <w:t>Pre-Requisites</w:t>
      </w:r>
    </w:p>
    <w:tbl>
      <w:tblPr>
        <w:tblW w:w="0" w:type="auto"/>
        <w:tblLayout w:type="fixed"/>
        <w:tblCellMar>
          <w:left w:w="62" w:type="dxa"/>
          <w:right w:w="62" w:type="dxa"/>
        </w:tblCellMar>
        <w:tblLook w:val="0000"/>
      </w:tblPr>
      <w:tblGrid>
        <w:gridCol w:w="2700"/>
        <w:gridCol w:w="5764"/>
      </w:tblGrid>
      <w:tr w:rsidTr="00066C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 xml:space="preserve">4) </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4.1)</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Granting of competency in this unit shall be made only after competency in the following unit(s) has/have been confirmed.</w:t>
            </w:r>
          </w:p>
          <w:p w:rsidR="00000000" w:rsidRPr="00841779" w:rsidP="00841779">
            <w:pPr>
              <w:pStyle w:val="BodyText"/>
            </w:pPr>
            <w:r w:rsidRPr="00841779">
              <w:t>Where pre-requisite pathways have been identified. All competencies in the Common Unit Group must be have been completed.</w:t>
            </w:r>
          </w:p>
          <w:p w:rsidR="00000000" w:rsidRPr="00841779" w:rsidP="00841779">
            <w:pPr>
              <w:pStyle w:val="BodyText"/>
            </w:pPr>
            <w:r w:rsidRPr="00841779">
              <w:t>There are no</w:t>
            </w:r>
            <w:r w:rsidRPr="00841779">
              <w:t xml:space="preserve"> pre-requisite units.</w:t>
            </w:r>
          </w:p>
        </w:tc>
      </w:tr>
    </w:tbl>
    <w:p w:rsidR="00000000" w:rsidRPr="00841779" w:rsidP="008417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66CD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 xml:space="preserve">4.2) </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Participants are best equipped to achieve this unit if they have reading, writing and numeracy skills indicated by the following levels. A description of what each level entails is pro</w:t>
            </w:r>
            <w:r w:rsidRPr="00841779">
              <w:t>vided in Section 2.3.1 Language, Literacy and Numeracy.</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Reading</w:t>
            </w:r>
          </w:p>
        </w:tc>
        <w:tc>
          <w:tcPr>
            <w:tcW w:w="81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3</w:t>
            </w:r>
          </w:p>
        </w:tc>
        <w:tc>
          <w:tcPr>
            <w:tcW w:w="99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Writing</w:t>
            </w: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3</w:t>
            </w:r>
          </w:p>
        </w:tc>
        <w:tc>
          <w:tcPr>
            <w:tcW w:w="12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Numeracy</w:t>
            </w:r>
          </w:p>
        </w:tc>
        <w:tc>
          <w:tcPr>
            <w:tcW w:w="72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3</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6" w:name="O_475345"/>
      <w:bookmarkEnd w:id="6"/>
      <w:r w:rsidRPr="00841779">
        <w:t>Employability Skills Information</w:t>
      </w:r>
    </w:p>
    <w:tbl>
      <w:tblPr>
        <w:tblW w:w="0" w:type="auto"/>
        <w:tblLayout w:type="fixed"/>
        <w:tblCellMar>
          <w:left w:w="62" w:type="dxa"/>
          <w:right w:w="62" w:type="dxa"/>
        </w:tblCellMar>
        <w:tblLook w:val="0000"/>
      </w:tblPr>
      <w:tblGrid>
        <w:gridCol w:w="2700"/>
        <w:gridCol w:w="5760"/>
      </w:tblGrid>
      <w:tr w:rsidTr="00066C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 xml:space="preserve">5) </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41779">
              <w:t>requirements.</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7" w:name="O_475344"/>
      <w:bookmarkEnd w:id="7"/>
      <w:r w:rsidRPr="00841779">
        <w:t>Elements and Performance Criteria Pre-Content</w:t>
      </w:r>
    </w:p>
    <w:tbl>
      <w:tblPr>
        <w:tblW w:w="0" w:type="auto"/>
        <w:tblLayout w:type="fixed"/>
        <w:tblCellMar>
          <w:left w:w="62" w:type="dxa"/>
          <w:right w:w="62" w:type="dxa"/>
        </w:tblCellMar>
        <w:tblLook w:val="0000"/>
      </w:tblPr>
      <w:tblGrid>
        <w:gridCol w:w="2700"/>
        <w:gridCol w:w="5760"/>
      </w:tblGrid>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6)</w:t>
            </w:r>
            <w:r w:rsidRPr="0084177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Performance Criteria describe the required performance needed to demonstrate achievement of the element</w:t>
            </w:r>
            <w:r w:rsidRPr="00841779">
              <w:t>. Assessment of performance is to be consistent with the Evidence Guide.</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8" w:name="O_475343"/>
      <w:bookmarkEnd w:id="8"/>
      <w:r w:rsidRPr="008417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66C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PERFORMANCE CRITERIA</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w:t>
            </w:r>
          </w:p>
        </w:tc>
        <w:tc>
          <w:tcPr>
            <w:tcW w:w="2296" w:type="dxa"/>
            <w:vMerge w:val="restart"/>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Plan and Prepare for dam surveillance</w:t>
            </w: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1.1</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Occupational Health and Safety standards, s</w:t>
            </w:r>
            <w:r w:rsidRPr="00841779">
              <w:t>tatutory requirements, relevant Australian standards, codes of practice, manufacturers’ specifications, environmental requirements and enterprise procedures are identified, applied and monitored throughout the work procedure.</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1.2</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Resources required to s</w:t>
            </w:r>
            <w:r w:rsidRPr="00841779">
              <w:t>atisfy the work plan are identified and obtained in accordance with enterprise procedures.</w:t>
            </w:r>
          </w:p>
        </w:tc>
      </w:tr>
      <w:tr w:rsidTr="00066CD5">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1.3</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Coordination requirements are resolved with others involved, affected or required by the work.</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1.4</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International and national guidelines for dam surveillance together with appropriate regulatory requirements are interpreted and adopted.</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1.5</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Monitoring frequency and sites for dam surveillance are determined in accordance with site requirements.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1.6</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Instrument requirements and data collection methods are identified in accordance with enterprise/site procedures.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2</w:t>
            </w:r>
          </w:p>
        </w:tc>
        <w:tc>
          <w:tcPr>
            <w:tcW w:w="2296" w:type="dxa"/>
            <w:vMerge w:val="restart"/>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Implement Dam Safety Surveillance</w:t>
            </w: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2.1</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Dam safety surveillance procedures are implemented in accordance with enterprise procedures.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2.2</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Data from instruments and personnel is collected and processed in accordance with enterprise procedures.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2.3</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Test and measurement instruments are used in accordance with manufacturers’ instructions and site requirements.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2.4</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Abnormal conditions/defects are identified and reported to the appropriate personnel in accordance with enterprise/site requirements.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3</w:t>
            </w:r>
          </w:p>
        </w:tc>
        <w:tc>
          <w:tcPr>
            <w:tcW w:w="2296" w:type="dxa"/>
            <w:vMerge w:val="restart"/>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Complete Safety Surveillance Reports</w:t>
            </w: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3.1</w:t>
            </w:r>
          </w:p>
        </w:tc>
        <w:tc>
          <w:tcPr>
            <w:tcW w:w="48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Calibration of instruments checked after each use in accordance with manufactu</w:t>
            </w:r>
            <w:r w:rsidRPr="00841779">
              <w:t>rers’ specification and site requirements.</w:t>
            </w:r>
          </w:p>
        </w:tc>
      </w:tr>
      <w:tr w:rsidTr="00066C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t>3.2</w:t>
            </w:r>
          </w:p>
        </w:tc>
        <w:tc>
          <w:tcPr>
            <w:tcW w:w="48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Dam surveillance reporting and documentation is undertaken in accordance with enterprise/statutory and site procedures.</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9" w:name="O_475351"/>
      <w:bookmarkEnd w:id="9"/>
      <w:r w:rsidRPr="00841779">
        <w:t>Required Skills and Knowledge</w:t>
      </w:r>
    </w:p>
    <w:tbl>
      <w:tblPr>
        <w:tblW w:w="0" w:type="auto"/>
        <w:tblLayout w:type="fixed"/>
        <w:tblCellMar>
          <w:left w:w="62" w:type="dxa"/>
          <w:right w:w="62" w:type="dxa"/>
        </w:tblCellMar>
        <w:tblLook w:val="0000"/>
      </w:tblPr>
      <w:tblGrid>
        <w:gridCol w:w="8460"/>
      </w:tblGrid>
      <w:tr w:rsidTr="00066C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REQUIRED SKILLS AND KNOWLEDGE</w:t>
            </w:r>
          </w:p>
        </w:tc>
      </w:tr>
      <w:tr w:rsidTr="00066CD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8)</w:t>
            </w:r>
            <w:r w:rsidRPr="00841779">
              <w:t xml:space="preserve"> This describes the essential skills and knowledge and their level, required for this unit.</w:t>
            </w:r>
          </w:p>
          <w:p w:rsidR="00000000" w:rsidRPr="00841779" w:rsidP="00841779">
            <w:pPr>
              <w:pStyle w:val="BodyText"/>
            </w:pPr>
            <w:r w:rsidRPr="00841779">
              <w:t>Evidence shall show that knowledge has been acquired of implementing dam safety surveillance procedures for a permit to work.</w:t>
            </w:r>
          </w:p>
          <w:p w:rsidR="00000000" w:rsidRPr="00841779" w:rsidP="00841779">
            <w:pPr>
              <w:pStyle w:val="BodyText"/>
            </w:pPr>
            <w:r w:rsidRPr="00841779">
              <w:t>All knowledge and skills detailed in t</w:t>
            </w:r>
            <w:r w:rsidRPr="00841779">
              <w:t>his unit should be contextualised to current industry practices and technologies.</w:t>
            </w:r>
          </w:p>
          <w:p w:rsidR="00000000" w:rsidRPr="00841779" w:rsidP="00841779">
            <w:pPr>
              <w:pStyle w:val="BodyText"/>
            </w:pPr>
            <w:r w:rsidRPr="00841779">
              <w:t>The extent of the Essential Knowledge and Associated Skills required follows:</w:t>
            </w:r>
          </w:p>
          <w:p w:rsidR="00000000" w:rsidRPr="00841779" w:rsidP="00841779">
            <w:pPr>
              <w:pStyle w:val="BodyText"/>
            </w:pPr>
            <w:r w:rsidRPr="00841779">
              <w:t>KS01-PO345B Dam safety surveillance procedures</w:t>
            </w:r>
          </w:p>
          <w:p w:rsidR="00000000" w:rsidRPr="00841779" w:rsidP="00841779">
            <w:pPr>
              <w:pStyle w:val="BodyText"/>
            </w:pPr>
            <w:r w:rsidRPr="00841779">
              <w:t>Evidence shall show that knowledge has been acqui</w:t>
            </w:r>
            <w:r w:rsidRPr="00841779">
              <w:t>red for safe working practices of:</w:t>
            </w:r>
          </w:p>
          <w:p w:rsidR="00000000" w:rsidRPr="00841779" w:rsidP="00841779">
            <w:pPr>
              <w:pStyle w:val="BodyText"/>
            </w:pPr>
            <w:r w:rsidRPr="00841779">
              <w:t>T1 Relevant environmental, occupational health and safety legislation and  regulations</w:t>
            </w:r>
          </w:p>
          <w:p w:rsidR="00000000" w:rsidRPr="00841779" w:rsidP="00841779">
            <w:pPr>
              <w:pStyle w:val="BodyText"/>
            </w:pPr>
            <w:r w:rsidRPr="00841779">
              <w:t>T2 Enterprise procedures</w:t>
            </w:r>
          </w:p>
          <w:p w:rsidR="00000000" w:rsidRPr="00841779" w:rsidP="00841779">
            <w:pPr>
              <w:pStyle w:val="BodyText"/>
            </w:pPr>
            <w:r w:rsidRPr="00841779">
              <w:t>T3 Plant drawings and manufacturers manuals</w:t>
            </w:r>
          </w:p>
          <w:p w:rsidR="00000000" w:rsidRPr="00841779" w:rsidP="00841779">
            <w:pPr>
              <w:pStyle w:val="BodyText"/>
            </w:pPr>
            <w:r w:rsidRPr="00841779">
              <w:t>T4 Introduction to and typical arrangements of hydro power produc</w:t>
            </w:r>
            <w:r w:rsidRPr="00841779">
              <w:t>tion plant</w:t>
            </w:r>
          </w:p>
          <w:p w:rsidR="00000000" w:rsidRPr="00841779" w:rsidP="00841779">
            <w:pPr>
              <w:pStyle w:val="BodyText"/>
            </w:pPr>
            <w:r w:rsidRPr="00841779">
              <w:t>T5 Relevant plant and equipment, its location and operating parameters</w:t>
            </w:r>
          </w:p>
          <w:p w:rsidR="00000000" w:rsidRPr="00841779" w:rsidP="00841779">
            <w:pPr>
              <w:pStyle w:val="BodyText"/>
            </w:pPr>
            <w:r w:rsidRPr="00841779">
              <w:t>T6 Relevant state and territory regulations</w:t>
            </w:r>
          </w:p>
          <w:p w:rsidR="00000000" w:rsidRPr="00841779" w:rsidP="00841779">
            <w:pPr>
              <w:pStyle w:val="BodyText"/>
            </w:pPr>
            <w:r w:rsidRPr="00841779">
              <w:t>T7 Dam, types and characteristics</w:t>
            </w:r>
          </w:p>
          <w:p w:rsidR="00000000" w:rsidRPr="00841779" w:rsidP="00841779">
            <w:pPr>
              <w:pStyle w:val="BodyText"/>
            </w:pPr>
            <w:r w:rsidRPr="00841779">
              <w:t>T8 Properties of stored water</w:t>
            </w:r>
          </w:p>
          <w:p w:rsidR="00000000" w:rsidRPr="00841779" w:rsidP="00841779">
            <w:pPr>
              <w:pStyle w:val="BodyText"/>
            </w:pPr>
            <w:r w:rsidRPr="00841779">
              <w:t>T9 Dam design principles</w:t>
            </w:r>
          </w:p>
          <w:p w:rsidR="00000000" w:rsidRPr="00841779" w:rsidP="00841779">
            <w:pPr>
              <w:pStyle w:val="BodyText"/>
            </w:pPr>
            <w:r w:rsidRPr="00841779">
              <w:t>T10 Materials science, e.g. corrosion, paint coating</w:t>
            </w:r>
          </w:p>
          <w:p w:rsidR="00000000" w:rsidRPr="00841779" w:rsidP="00841779">
            <w:pPr>
              <w:pStyle w:val="BodyText"/>
            </w:pPr>
            <w:r w:rsidRPr="00841779">
              <w:t>T11 Relevant utilities</w:t>
            </w:r>
          </w:p>
          <w:p w:rsidR="00000000" w:rsidRPr="00841779" w:rsidP="00841779">
            <w:pPr>
              <w:pStyle w:val="BodyText"/>
            </w:pPr>
            <w:r w:rsidRPr="00841779">
              <w:t>T12 Principles of hydraulics</w:t>
            </w:r>
          </w:p>
          <w:p w:rsidR="00000000" w:rsidRPr="00841779" w:rsidP="00841779">
            <w:pPr>
              <w:pStyle w:val="BodyText"/>
            </w:pPr>
            <w:r w:rsidRPr="00841779">
              <w:t>T13 Principles of soil mechanics</w:t>
            </w:r>
          </w:p>
          <w:p w:rsidR="00000000" w:rsidRPr="00841779" w:rsidP="00841779">
            <w:pPr>
              <w:pStyle w:val="BodyText"/>
            </w:pPr>
            <w:r w:rsidRPr="00841779">
              <w:t>T14 Concrete structure, strengths and deterioration</w:t>
            </w:r>
          </w:p>
          <w:p w:rsidR="00000000" w:rsidRPr="00841779" w:rsidP="00841779">
            <w:pPr>
              <w:pStyle w:val="BodyText"/>
            </w:pPr>
            <w:r w:rsidRPr="00841779">
              <w:t>T15 Construction procedures; safe dam operating procedures</w:t>
            </w:r>
          </w:p>
          <w:p w:rsidR="00000000" w:rsidRPr="00841779" w:rsidP="00841779">
            <w:pPr>
              <w:pStyle w:val="BodyText"/>
            </w:pPr>
            <w:r w:rsidRPr="00841779">
              <w:t>T16 Pri</w:t>
            </w:r>
            <w:r w:rsidRPr="00841779">
              <w:t>nciples of dam surveillance</w:t>
            </w:r>
          </w:p>
          <w:p w:rsidR="00000000" w:rsidRPr="00841779" w:rsidP="00841779">
            <w:pPr>
              <w:pStyle w:val="BodyText"/>
            </w:pPr>
            <w:r w:rsidRPr="00841779">
              <w:t>T17 Risk management techniques</w:t>
            </w:r>
          </w:p>
          <w:p w:rsidR="00000000" w:rsidRPr="00841779" w:rsidP="00841779">
            <w:pPr>
              <w:pStyle w:val="BodyText"/>
            </w:pPr>
            <w:r w:rsidRPr="00841779">
              <w:t>T18 Maintenance practices</w:t>
            </w:r>
          </w:p>
          <w:p w:rsidR="00000000" w:rsidRPr="00841779" w:rsidP="00841779">
            <w:pPr>
              <w:pStyle w:val="BodyText"/>
            </w:pPr>
            <w:r w:rsidRPr="00841779">
              <w:t>KS02-PO345B Dam safety surveillance procedures</w:t>
            </w:r>
          </w:p>
          <w:p w:rsidR="00000000" w:rsidRPr="00841779" w:rsidP="00841779">
            <w:pPr>
              <w:pStyle w:val="BodyText"/>
            </w:pPr>
            <w:r w:rsidRPr="00841779">
              <w:t>Specific skills needed to achieve the Performance Criteria:</w:t>
            </w:r>
          </w:p>
          <w:p w:rsidR="00000000" w:rsidRPr="00841779" w:rsidP="00841779">
            <w:pPr>
              <w:pStyle w:val="BodyText"/>
            </w:pPr>
            <w:r w:rsidRPr="00841779">
              <w:t>T1 Interpret plant drawings and manufacturers manuals</w:t>
            </w:r>
          </w:p>
          <w:p w:rsidR="00000000" w:rsidRPr="00841779" w:rsidP="00841779">
            <w:pPr>
              <w:pStyle w:val="BodyText"/>
            </w:pPr>
            <w:r w:rsidRPr="00841779">
              <w:t>T2 Apply r</w:t>
            </w:r>
            <w:r w:rsidRPr="00841779">
              <w:t>elevant state and territory regulations</w:t>
            </w:r>
          </w:p>
          <w:p w:rsidR="00000000" w:rsidRPr="00841779" w:rsidP="00841779">
            <w:pPr>
              <w:pStyle w:val="BodyText"/>
            </w:pPr>
            <w:r w:rsidRPr="00841779">
              <w:t>T3 Analysis</w:t>
            </w:r>
          </w:p>
          <w:p w:rsidR="00000000" w:rsidRPr="00841779" w:rsidP="00841779">
            <w:pPr>
              <w:pStyle w:val="BodyText"/>
            </w:pPr>
            <w:r w:rsidRPr="00841779">
              <w:t>T4 Data processing</w:t>
            </w:r>
          </w:p>
          <w:p w:rsidR="00000000" w:rsidRPr="00841779" w:rsidP="00841779">
            <w:pPr>
              <w:pStyle w:val="BodyText"/>
            </w:pPr>
            <w:r w:rsidRPr="00841779">
              <w:t>T5 Communication</w:t>
            </w:r>
          </w:p>
          <w:p w:rsidR="00000000" w:rsidRPr="00841779" w:rsidP="00841779">
            <w:pPr>
              <w:pStyle w:val="BodyText"/>
            </w:pPr>
            <w:r w:rsidRPr="00841779">
              <w:t>T6 Use of equipment and instruments</w:t>
            </w:r>
          </w:p>
          <w:p w:rsidR="00000000" w:rsidRPr="00841779" w:rsidP="00841779">
            <w:pPr>
              <w:pStyle w:val="BodyText"/>
            </w:pPr>
            <w:r w:rsidRPr="00841779">
              <w:t>T7 Interpretation of plans and charts</w:t>
            </w:r>
          </w:p>
          <w:p w:rsidR="00000000" w:rsidRPr="00841779" w:rsidP="00841779">
            <w:pPr>
              <w:pStyle w:val="BodyText"/>
            </w:pPr>
            <w:r w:rsidRPr="00841779">
              <w:t>T8 Production of reports</w:t>
            </w:r>
          </w:p>
          <w:p w:rsidR="00000000" w:rsidRPr="00841779" w:rsidP="00841779">
            <w:pPr>
              <w:pStyle w:val="BodyText"/>
            </w:pPr>
            <w:r w:rsidRPr="00841779">
              <w:t>T9 Inspection skills</w:t>
            </w:r>
          </w:p>
          <w:p w:rsidR="00000000" w:rsidRPr="00841779" w:rsidP="00841779">
            <w:pPr>
              <w:pStyle w:val="BodyText"/>
            </w:pPr>
            <w:r w:rsidRPr="00841779">
              <w:t>T10 Operation of instruments.</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10" w:name="O_475346"/>
      <w:bookmarkEnd w:id="10"/>
      <w:r w:rsidRPr="00841779">
        <w:t>Evidence Guide</w:t>
      </w:r>
    </w:p>
    <w:tbl>
      <w:tblPr>
        <w:tblW w:w="0" w:type="auto"/>
        <w:tblLayout w:type="fixed"/>
        <w:tblCellMar>
          <w:left w:w="62" w:type="dxa"/>
          <w:right w:w="62" w:type="dxa"/>
        </w:tblCellMar>
        <w:tblLook w:val="0000"/>
      </w:tblPr>
      <w:tblGrid>
        <w:gridCol w:w="8460"/>
      </w:tblGrid>
      <w:tr w:rsidTr="00066C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EVIDENCE GUIDE</w:t>
            </w:r>
          </w:p>
        </w:tc>
      </w:tr>
      <w:tr w:rsidTr="00066C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9)</w:t>
            </w:r>
            <w:r w:rsidRPr="00841779">
              <w:t xml:space="preserve"> This provides essential advice for assessment of the unit of competency and must be read in conjunction with the Performance Criteria and the Range Statement of the unit and the Training Package Assessment Guidelin</w:t>
            </w:r>
            <w:r w:rsidRPr="00841779">
              <w:t>es.</w:t>
            </w:r>
          </w:p>
          <w:p w:rsidR="00000000" w:rsidRPr="00841779" w:rsidP="00841779">
            <w:pPr>
              <w:pStyle w:val="BodyText"/>
            </w:pPr>
            <w:r w:rsidRPr="00841779">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841779" w:rsidP="00841779">
      <w:pPr>
        <w:pStyle w:val="BodyText"/>
      </w:pPr>
    </w:p>
    <w:tbl>
      <w:tblPr>
        <w:tblW w:w="0" w:type="auto"/>
        <w:tblLayout w:type="fixed"/>
        <w:tblCellMar>
          <w:left w:w="62" w:type="dxa"/>
          <w:right w:w="62" w:type="dxa"/>
        </w:tblCellMar>
        <w:tblLook w:val="0000"/>
      </w:tblPr>
      <w:tblGrid>
        <w:gridCol w:w="1890"/>
        <w:gridCol w:w="6570"/>
      </w:tblGrid>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Overview of Asses</w:t>
            </w:r>
            <w:r w:rsidRPr="00841779">
              <w:rPr>
                <w:rStyle w:val="SpecialBold"/>
              </w:rPr>
              <w:t>sment</w:t>
            </w:r>
          </w:p>
        </w:tc>
        <w:tc>
          <w:tcPr>
            <w:tcW w:w="657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9.1)</w:t>
            </w:r>
          </w:p>
        </w:tc>
      </w:tr>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 xml:space="preserve">Longitude competency development approaches to assessment, such as Profiling, require data to be reliably gathered in a form that can be consistently </w:t>
            </w:r>
            <w:r w:rsidRPr="00841779">
              <w:t>interpreted over time. This approach is best utilised in Apprenticeship programs and reduces assessment intervention. It is the Industry’s preferred model for apprenticeships. However, where summative (or final) assessment is used it is to include the appl</w:t>
            </w:r>
            <w:r w:rsidRPr="00841779">
              <w:t>ication of the competency in the normal work environment or, at a minimum, the application of the competency in a realistically simulated work environment. It is recognised that, in some circumstances, assessment in part or full can occur outside the workp</w:t>
            </w:r>
            <w:r w:rsidRPr="00841779">
              <w:t>lace. However, it must be in accord with Industry and, Regulatory policy in this regard.</w:t>
            </w:r>
          </w:p>
          <w:p w:rsidR="00000000" w:rsidRPr="00841779" w:rsidP="00841779">
            <w:pPr>
              <w:pStyle w:val="BodyText"/>
            </w:pPr>
            <w:r w:rsidRPr="00841779">
              <w:t>Methods chosen for a particular assessment will be influenced by various factors. These include the extent of the assessment, the most effective locations for the asse</w:t>
            </w:r>
            <w:r w:rsidRPr="00841779">
              <w:t>ssment activities to take place, access to physical resources, additional safety measures that may be required and the critical nature of the competencies being assessed.</w:t>
            </w:r>
          </w:p>
          <w:p w:rsidR="00000000" w:rsidRPr="00841779" w:rsidP="00841779">
            <w:pPr>
              <w:pStyle w:val="BodyText"/>
            </w:pPr>
            <w:r w:rsidRPr="00841779">
              <w:t xml:space="preserve">The critical safety nature of working with electricity, electrical equipment, gas or </w:t>
            </w:r>
            <w:r w:rsidRPr="00841779">
              <w:t>any other hazardous substance/material carries risk in deeming a person competent. Hence, sources of evidence need to be ‘rich’ in nature so as to minimise error in judgment.</w:t>
            </w:r>
          </w:p>
          <w:p w:rsidR="00000000" w:rsidRPr="00841779" w:rsidP="00841779">
            <w:pPr>
              <w:pStyle w:val="BodyText"/>
            </w:pPr>
            <w:r w:rsidRPr="00841779">
              <w:t>Activities associated with normal every day work have a bearing on the decision a</w:t>
            </w:r>
            <w:r w:rsidRPr="00841779">
              <w:t>s to how much and how detailed the data gathered will contribute to its ‘richness’. Some skills are more critical to safety and operational requirements while the same skills may be more or less frequently practised. These points are raised for the assesso</w:t>
            </w:r>
            <w:r w:rsidRPr="00841779">
              <w:t>rs to consider when choosing an assessment method and developing assessment instruments. Sample assessment instruments are included for Assessors in the Assessment Guidelines of this Training Package.</w:t>
            </w:r>
          </w:p>
        </w:tc>
      </w:tr>
    </w:tbl>
    <w:p w:rsidR="00000000" w:rsidRPr="00841779" w:rsidP="00841779">
      <w:pPr>
        <w:pStyle w:val="BodyText"/>
      </w:pPr>
    </w:p>
    <w:tbl>
      <w:tblPr>
        <w:tblW w:w="0" w:type="auto"/>
        <w:tblLayout w:type="fixed"/>
        <w:tblCellMar>
          <w:left w:w="62" w:type="dxa"/>
          <w:right w:w="62" w:type="dxa"/>
        </w:tblCellMar>
        <w:tblLook w:val="0000"/>
      </w:tblPr>
      <w:tblGrid>
        <w:gridCol w:w="1890"/>
        <w:gridCol w:w="6570"/>
      </w:tblGrid>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 xml:space="preserve">Critical aspects of evidence required to demonstrate </w:t>
            </w:r>
            <w:r w:rsidRPr="00841779">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9.2)</w:t>
            </w:r>
          </w:p>
        </w:tc>
      </w:tr>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Before the critical aspects of evidence are considered all pre-requisites shall be met.</w:t>
            </w:r>
          </w:p>
          <w:p w:rsidR="00000000" w:rsidRPr="00841779" w:rsidP="00841779">
            <w:pPr>
              <w:pStyle w:val="BodyText"/>
            </w:pPr>
            <w:r w:rsidRPr="00841779">
              <w:t>Evidence for competence in this unit shall be considered holistically.  Each element and associated Performance Criteria shall be demonst</w:t>
            </w:r>
            <w:r w:rsidRPr="00841779">
              <w:t>rated on at least two occasions in accordance with the “Assessment Guidelines – UEP12”.  Evidence shall also comprise:</w:t>
            </w:r>
          </w:p>
          <w:p w:rsidR="00000000" w:rsidRPr="00841779" w:rsidP="00841779">
            <w:pPr>
              <w:pStyle w:val="ListBullet"/>
            </w:pPr>
            <w:r w:rsidRPr="00841779">
              <w:t>A representative body of work performance demonstrated within the timeframes typically expected of the discipline, work function and ind</w:t>
            </w:r>
            <w:r w:rsidRPr="00841779">
              <w:t>ustrial environment. In particular this shall incorporate evidence that shows a candidate is able to:</w:t>
            </w:r>
          </w:p>
          <w:p w:rsidR="00000000" w:rsidRPr="00841779" w:rsidP="00841779">
            <w:pPr>
              <w:pStyle w:val="ListBullet2"/>
            </w:pPr>
            <w:r w:rsidRPr="00841779">
              <w:t xml:space="preserve">Implement Occupational Health and Safety workplace procedures and practices including </w:t>
            </w:r>
            <w:r w:rsidRPr="00841779">
              <w:t>the use of risk control measures as specified in the Performance Criteria and Range Statement</w:t>
            </w:r>
          </w:p>
          <w:p w:rsidR="00000000" w:rsidRPr="00841779" w:rsidP="00841779">
            <w:pPr>
              <w:pStyle w:val="ListBullet2"/>
            </w:pPr>
            <w:r w:rsidRPr="00841779">
              <w:t>Apply sustainable energy principles and practices as specified in the Performance Criteria and Range Statement</w:t>
            </w:r>
          </w:p>
          <w:p w:rsidR="00000000" w:rsidRPr="00841779" w:rsidP="00841779">
            <w:pPr>
              <w:pStyle w:val="ListBullet2"/>
            </w:pPr>
            <w:r w:rsidRPr="00841779">
              <w:t>Demonstrate an understanding of the essential knowl</w:t>
            </w:r>
            <w:r w:rsidRPr="00841779">
              <w:t>edge and associated skills as described in 6) Essential Knowledge and Associated Skills of this unit</w:t>
            </w:r>
          </w:p>
          <w:p w:rsidR="00000000" w:rsidRPr="00841779" w:rsidP="00841779">
            <w:pPr>
              <w:pStyle w:val="ListBullet2"/>
            </w:pPr>
            <w:r w:rsidRPr="00841779">
              <w:t>Demonstrate an appropriate level of employability skills</w:t>
            </w:r>
          </w:p>
          <w:p w:rsidR="00000000" w:rsidRPr="00841779" w:rsidP="00841779">
            <w:pPr>
              <w:pStyle w:val="ListBullet2"/>
            </w:pPr>
            <w:r w:rsidRPr="00841779">
              <w:t>Conduct work observing the relevant Anti Discrimination legislation, regulations, polices and work</w:t>
            </w:r>
            <w:r w:rsidRPr="00841779">
              <w:t>place procedures</w:t>
            </w:r>
          </w:p>
          <w:p w:rsidR="00000000" w:rsidRPr="00841779" w:rsidP="00841779">
            <w:pPr>
              <w:pStyle w:val="ListBullet"/>
            </w:pPr>
            <w:r w:rsidRPr="00841779">
              <w:t>Demonstrated performance across a representative range of contexts from the prescribed items below:</w:t>
            </w:r>
          </w:p>
          <w:p w:rsidR="00000000" w:rsidRPr="00841779" w:rsidP="00841779">
            <w:pPr>
              <w:pStyle w:val="ListBullet2"/>
            </w:pPr>
            <w:r w:rsidRPr="00841779">
              <w:t>Knowledge and application of relevant sections of: Occupational Health and Safety legislation; Statutory legislation; Enterprise/site saf</w:t>
            </w:r>
            <w:r w:rsidRPr="00841779">
              <w:t>ety procedures; Enterprise/site emergency procedures</w:t>
            </w:r>
          </w:p>
          <w:p w:rsidR="00000000" w:rsidRPr="00841779" w:rsidP="00841779">
            <w:pPr>
              <w:pStyle w:val="ListBullet2"/>
            </w:pPr>
            <w:r w:rsidRPr="00841779">
              <w:t>Preparation and planning of work</w:t>
            </w:r>
          </w:p>
          <w:p w:rsidR="00000000" w:rsidRPr="00841779" w:rsidP="00841779">
            <w:pPr>
              <w:pStyle w:val="ListBullet2"/>
            </w:pPr>
            <w:r w:rsidRPr="00841779">
              <w:t>Implementation of surveillance procedures</w:t>
            </w:r>
          </w:p>
          <w:p w:rsidR="00000000" w:rsidRPr="00841779" w:rsidP="00841779">
            <w:pPr>
              <w:pStyle w:val="ListBullet2"/>
            </w:pPr>
            <w:r w:rsidRPr="00841779">
              <w:t>Actions taken in response to findings</w:t>
            </w:r>
          </w:p>
          <w:p w:rsidR="00000000" w:rsidRPr="00841779" w:rsidP="00841779">
            <w:pPr>
              <w:pStyle w:val="ListBullet2"/>
            </w:pPr>
            <w:r w:rsidRPr="00841779">
              <w:t>Care of test/recording equipment</w:t>
            </w:r>
          </w:p>
          <w:p w:rsidR="00000000" w:rsidRPr="00841779" w:rsidP="00841779">
            <w:pPr>
              <w:pStyle w:val="ListBullet2"/>
            </w:pPr>
            <w:r w:rsidRPr="00841779">
              <w:t>Data collection methods</w:t>
            </w:r>
          </w:p>
          <w:p w:rsidR="00000000" w:rsidRPr="00841779" w:rsidP="00841779">
            <w:pPr>
              <w:pStyle w:val="ListBullet2"/>
            </w:pPr>
            <w:r w:rsidRPr="00841779">
              <w:t>Enterprise documentation procedur</w:t>
            </w:r>
            <w:r w:rsidRPr="00841779">
              <w:t>es</w:t>
            </w:r>
          </w:p>
          <w:p w:rsidR="00000000" w:rsidRPr="00841779" w:rsidP="00841779">
            <w:pPr>
              <w:pStyle w:val="ListBullet2"/>
            </w:pPr>
            <w:r w:rsidRPr="00841779">
              <w:t>Dealing with an unplanned event by drawing on essential knowledge and skills to provide appropriate solutions incorporated in the holistic assessment with the above listed items</w:t>
            </w:r>
          </w:p>
        </w:tc>
      </w:tr>
    </w:tbl>
    <w:p w:rsidR="00000000" w:rsidRPr="00841779" w:rsidP="00841779">
      <w:pPr>
        <w:pStyle w:val="BodyText"/>
      </w:pPr>
    </w:p>
    <w:tbl>
      <w:tblPr>
        <w:tblW w:w="0" w:type="auto"/>
        <w:tblLayout w:type="fixed"/>
        <w:tblCellMar>
          <w:left w:w="62" w:type="dxa"/>
          <w:right w:w="62" w:type="dxa"/>
        </w:tblCellMar>
        <w:tblLook w:val="0000"/>
      </w:tblPr>
      <w:tblGrid>
        <w:gridCol w:w="1890"/>
        <w:gridCol w:w="6570"/>
      </w:tblGrid>
      <w:tr w:rsidTr="00066CD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9.3)</w:t>
            </w:r>
          </w:p>
        </w:tc>
      </w:tr>
      <w:tr w:rsidTr="00066CD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This unit should be assessed as it relates to normal work practice using procedures, information and resources typical of a workplace. This should include:</w:t>
            </w:r>
          </w:p>
          <w:p w:rsidR="00000000" w:rsidRPr="00841779" w:rsidP="00841779">
            <w:pPr>
              <w:pStyle w:val="ListBullet"/>
            </w:pPr>
            <w:r w:rsidRPr="00841779">
              <w:t>OHS policy and work procedures and instructions.</w:t>
            </w:r>
          </w:p>
          <w:p w:rsidR="00000000" w:rsidRPr="00841779" w:rsidP="00841779">
            <w:pPr>
              <w:pStyle w:val="ListBullet"/>
            </w:pPr>
            <w:r w:rsidRPr="00841779">
              <w:t xml:space="preserve">Suitable work environment, </w:t>
            </w:r>
            <w:r w:rsidRPr="00841779">
              <w:t>facilities, equipment and materials to undertake actual work as prescribed by this unit.</w:t>
            </w:r>
          </w:p>
          <w:p w:rsidR="00000000" w:rsidRPr="00841779" w:rsidP="00841779">
            <w:pPr>
              <w:pStyle w:val="BodyText"/>
            </w:pPr>
            <w:r w:rsidRPr="00841779">
              <w:t>Competency Standards should be assessed in the workplace or simulated workplace and under the normal range of workplace conditions.</w:t>
            </w:r>
          </w:p>
          <w:p w:rsidR="00000000" w:rsidRPr="00841779" w:rsidP="00841779">
            <w:pPr>
              <w:pStyle w:val="BodyText"/>
            </w:pPr>
            <w:r w:rsidRPr="00841779">
              <w:t>Assessment of this unit will be sup</w:t>
            </w:r>
            <w:r w:rsidRPr="00841779">
              <w:t>ported with documentary evidence, by means of endorsement stating type and application of work.</w:t>
            </w:r>
          </w:p>
          <w:p w:rsidR="00000000" w:rsidRPr="00841779" w:rsidP="00841779">
            <w:pPr>
              <w:pStyle w:val="BodyText"/>
            </w:pPr>
            <w:r w:rsidRPr="00841779">
              <w:t>In addition to the resources listed above in Context of assessment’, evidence should show competency working, in limited spaces, with different types of plant a</w:t>
            </w:r>
            <w:r w:rsidRPr="00841779">
              <w:t>nd equipment as well as different structural/construction types and methods and in a variety of environments.</w:t>
            </w:r>
          </w:p>
        </w:tc>
      </w:tr>
    </w:tbl>
    <w:p w:rsidR="00000000" w:rsidRPr="00841779" w:rsidP="00841779">
      <w:pPr>
        <w:pStyle w:val="BodyText"/>
      </w:pPr>
    </w:p>
    <w:tbl>
      <w:tblPr>
        <w:tblW w:w="0" w:type="auto"/>
        <w:tblLayout w:type="fixed"/>
        <w:tblCellMar>
          <w:left w:w="62" w:type="dxa"/>
          <w:right w:w="62" w:type="dxa"/>
        </w:tblCellMar>
        <w:tblLook w:val="0000"/>
      </w:tblPr>
      <w:tblGrid>
        <w:gridCol w:w="1890"/>
        <w:gridCol w:w="6570"/>
      </w:tblGrid>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9.4)</w:t>
            </w:r>
          </w:p>
        </w:tc>
      </w:tr>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This unit shall be assessed by methods given in Section 1.3.00 Assessment Guidelines.</w:t>
            </w:r>
          </w:p>
          <w:p w:rsidR="00000000" w:rsidRPr="00841779" w:rsidP="00841779">
            <w:pPr>
              <w:pStyle w:val="BodyText"/>
            </w:pPr>
            <w:r w:rsidRPr="00841779">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41779">
              <w:t>intended for learning/assessment and incorporates all necessary equipment and facilities for learners to develop and demonstrate the essential knowledge and skills described in this unit.</w:t>
            </w:r>
          </w:p>
        </w:tc>
      </w:tr>
    </w:tbl>
    <w:p w:rsidR="00000000" w:rsidRPr="00841779" w:rsidP="00841779">
      <w:pPr>
        <w:pStyle w:val="BodyText"/>
      </w:pPr>
    </w:p>
    <w:tbl>
      <w:tblPr>
        <w:tblW w:w="0" w:type="auto"/>
        <w:tblLayout w:type="fixed"/>
        <w:tblCellMar>
          <w:left w:w="62" w:type="dxa"/>
          <w:right w:w="62" w:type="dxa"/>
        </w:tblCellMar>
        <w:tblLook w:val="0000"/>
      </w:tblPr>
      <w:tblGrid>
        <w:gridCol w:w="1890"/>
        <w:gridCol w:w="6570"/>
      </w:tblGrid>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9.5)</w:t>
            </w:r>
          </w:p>
        </w:tc>
      </w:tr>
      <w:tr w:rsidTr="00066C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The</w:t>
            </w:r>
            <w:r w:rsidRPr="00841779">
              <w:t>re are no recommended concurrent assessments with this unit, however in some cases efficiencies may be gained in terms of learning and assessment effort being concurrently managed with allied competency standard units where listed.</w:t>
            </w:r>
          </w:p>
          <w:p w:rsidR="00000000" w:rsidRPr="00841779" w:rsidP="00841779">
            <w:pPr>
              <w:pStyle w:val="BodyText"/>
            </w:pPr>
            <w:r w:rsidRPr="00841779">
              <w:t>Nil</w:t>
            </w:r>
            <w:r w:rsidRPr="00841779">
              <w:tab/>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11" w:name="O_475350"/>
      <w:bookmarkEnd w:id="11"/>
      <w:r w:rsidRPr="00841779">
        <w:t>Range Statement</w:t>
      </w:r>
    </w:p>
    <w:tbl>
      <w:tblPr>
        <w:tblW w:w="0" w:type="auto"/>
        <w:tblLayout w:type="fixed"/>
        <w:tblCellMar>
          <w:left w:w="62" w:type="dxa"/>
          <w:right w:w="62" w:type="dxa"/>
        </w:tblCellMar>
        <w:tblLook w:val="0000"/>
      </w:tblPr>
      <w:tblGrid>
        <w:gridCol w:w="8460"/>
      </w:tblGrid>
      <w:tr w:rsidTr="00066C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RANGE STATEMENT</w:t>
            </w:r>
          </w:p>
        </w:tc>
      </w:tr>
      <w:tr w:rsidTr="00066C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10)</w:t>
            </w:r>
            <w:r w:rsidRPr="00841779">
              <w:t xml:space="preserve"> This relates to the unit of competency as a whole providing the range of contexts and conditions </w:t>
            </w:r>
            <w:r w:rsidRPr="00841779">
              <w:t>to which the Performance Criteria apply. It allows for different work environments and situations that will affect performance.</w:t>
            </w:r>
          </w:p>
          <w:p w:rsidR="00000000" w:rsidRPr="00841779" w:rsidP="00841779">
            <w:pPr>
              <w:pStyle w:val="BodyText"/>
            </w:pPr>
            <w:r w:rsidRPr="00841779">
              <w:t>Surveillance sites may include earthen walls; concrete walls; hydraulic structures; electrical equipment; spillways; outlets; pi</w:t>
            </w:r>
            <w:r w:rsidRPr="00841779">
              <w:t>pes; conduits; foundations; mechanical equipment (gates/valves); reservoir perimeter; weirs; tunnels/galleries.</w:t>
            </w:r>
          </w:p>
          <w:p w:rsidR="00000000" w:rsidRPr="00841779" w:rsidP="00841779">
            <w:pPr>
              <w:pStyle w:val="BodyText"/>
            </w:pPr>
            <w:r w:rsidRPr="00841779">
              <w:t>Historical information may include past surveillance reports; observation and associated comments/reports; original design plans; design modific</w:t>
            </w:r>
            <w:r w:rsidRPr="00841779">
              <w:t>ations; construction records and reports; survey information.</w:t>
            </w:r>
          </w:p>
          <w:p w:rsidR="00000000" w:rsidRPr="00841779" w:rsidP="00841779">
            <w:pPr>
              <w:pStyle w:val="BodyText"/>
            </w:pPr>
            <w:r w:rsidRPr="00841779">
              <w:t>Data recorded and utilised may include but is not limited to current and past monitoring records; flood information; seismic details; previous safety reviews; geological/foundation investigation</w:t>
            </w:r>
            <w:r w:rsidRPr="00841779">
              <w:t xml:space="preserve"> reports; hydrological reports; past remedial works; past incidents; past surveillance reports; inspection reports; original design plans; design modifications; construction records and reports; O and M performance data.</w:t>
            </w:r>
          </w:p>
          <w:p w:rsidR="00000000" w:rsidRPr="00841779" w:rsidP="00841779">
            <w:pPr>
              <w:pStyle w:val="BodyText"/>
            </w:pPr>
            <w:r w:rsidRPr="00841779">
              <w:t>Instruments may include simple manu</w:t>
            </w:r>
            <w:r w:rsidRPr="00841779">
              <w:t>al devices through to complex computer controlled systems.</w:t>
            </w:r>
          </w:p>
          <w:p w:rsidR="00000000" w:rsidRPr="00841779" w:rsidP="00841779">
            <w:pPr>
              <w:pStyle w:val="BodyText"/>
            </w:pPr>
            <w:r w:rsidRPr="00841779">
              <w:t>Inspections may include interaction and communication with employees/general public; visual observation; use of electronic and/or computer equipment; operational preparedness checks; specialist ins</w:t>
            </w:r>
            <w:r w:rsidRPr="00841779">
              <w:t>pections.</w:t>
            </w:r>
          </w:p>
          <w:p w:rsidR="00000000" w:rsidRPr="00841779" w:rsidP="00841779">
            <w:pPr>
              <w:pStyle w:val="BodyText"/>
            </w:pPr>
            <w:r w:rsidRPr="00841779">
              <w:t>Organisational and statutory requirements may include environmental laws and policies; by-laws or organisational policy; water acts; construction and Occupational Health and Safety regulations; public safety and disaster plans; ICOLD and ANCOLD g</w:t>
            </w:r>
            <w:r w:rsidRPr="00841779">
              <w:t>uidelines; state government or state committees; asset management plan.</w:t>
            </w:r>
          </w:p>
          <w:p w:rsidR="00000000" w:rsidRPr="00841779" w:rsidP="00841779">
            <w:pPr>
              <w:pStyle w:val="BodyText"/>
            </w:pPr>
            <w:r w:rsidRPr="00841779">
              <w:t>Stakeholders may include dam owners; water authorities; government; water consumers; downstream land owners; meteorological bureau; local government; emergency organisations; police; l</w:t>
            </w:r>
            <w:r w:rsidRPr="00841779">
              <w:t>and care/water watch groups; industry.</w:t>
            </w:r>
          </w:p>
          <w:p w:rsidR="00000000" w:rsidRPr="00841779" w:rsidP="00841779">
            <w:pPr>
              <w:pStyle w:val="BodyText"/>
            </w:pPr>
            <w:r w:rsidRPr="00841779">
              <w:t>Generic terms are used throughout this Training Package for vocational standard shall be regarded as part of the Range Statement in which competency is demonstrated. The definition of these and other terms are given i</w:t>
            </w:r>
            <w:r w:rsidRPr="00841779">
              <w:t>n Section 2.1 Preliminary Information and Glossaries.</w:t>
            </w:r>
          </w:p>
        </w:tc>
      </w:tr>
    </w:tbl>
    <w:p w:rsidR="00000000" w:rsidRPr="00841779" w:rsidP="00841779">
      <w:pPr>
        <w:pStyle w:val="BodyText"/>
      </w:pPr>
    </w:p>
    <w:p w:rsidR="00000000" w:rsidRPr="00841779" w:rsidP="00841779">
      <w:pPr>
        <w:pStyle w:val="AllowPageBreak"/>
      </w:pPr>
    </w:p>
    <w:p w:rsidR="00000000" w:rsidRPr="00841779" w:rsidP="00841779">
      <w:pPr>
        <w:pStyle w:val="Heading1"/>
      </w:pPr>
      <w:bookmarkStart w:id="12" w:name="O_475353"/>
      <w:bookmarkEnd w:id="12"/>
      <w:r w:rsidRPr="00841779">
        <w:t>Unit Sector(s)</w:t>
      </w:r>
    </w:p>
    <w:p w:rsidR="00000000" w:rsidRPr="00841779" w:rsidP="00841779">
      <w:pPr>
        <w:pStyle w:val="BodyText"/>
      </w:pPr>
      <w:r w:rsidRPr="00841779">
        <w:t>Not applicable.</w:t>
      </w:r>
    </w:p>
    <w:p w:rsidR="00000000" w:rsidRPr="00841779" w:rsidP="00841779">
      <w:pPr>
        <w:pStyle w:val="AllowPageBreak"/>
      </w:pPr>
    </w:p>
    <w:p w:rsidR="00000000" w:rsidRPr="00841779" w:rsidP="00841779">
      <w:pPr>
        <w:pStyle w:val="Heading1"/>
      </w:pPr>
      <w:bookmarkStart w:id="13" w:name="O_475342"/>
      <w:bookmarkEnd w:id="13"/>
      <w:r w:rsidRPr="00841779">
        <w:t>Competency Field</w:t>
      </w:r>
    </w:p>
    <w:tbl>
      <w:tblPr>
        <w:tblW w:w="0" w:type="auto"/>
        <w:tblLayout w:type="fixed"/>
        <w:tblCellMar>
          <w:left w:w="62" w:type="dxa"/>
          <w:right w:w="62" w:type="dxa"/>
        </w:tblCellMar>
        <w:tblLook w:val="0000"/>
      </w:tblPr>
      <w:tblGrid>
        <w:gridCol w:w="2700"/>
        <w:gridCol w:w="5760"/>
      </w:tblGrid>
      <w:tr w:rsidTr="00066C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1779">
            <w:pPr>
              <w:pStyle w:val="BodyText"/>
              <w:rPr>
                <w:lang w:val="en-NZ"/>
              </w:rPr>
            </w:pPr>
            <w:r w:rsidRPr="00841779">
              <w:rPr>
                <w:rStyle w:val="SpecialBold"/>
              </w:rPr>
              <w:t xml:space="preserve">11) </w:t>
            </w:r>
          </w:p>
        </w:tc>
      </w:tr>
      <w:tr w:rsidTr="00066C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1779" w:rsidP="00841779">
            <w:pPr>
              <w:pStyle w:val="BodyText"/>
            </w:pPr>
            <w:r w:rsidRPr="00841779">
              <w:t>Operations</w:t>
            </w:r>
          </w:p>
        </w:tc>
      </w:tr>
    </w:tbl>
    <w:p w:rsidR="00000000" w:rsidRPr="00841779" w:rsidP="00841779">
      <w:pPr>
        <w:pStyle w:val="BodyText"/>
      </w:pPr>
    </w:p>
    <w:p w:rsidR="00000000" w:rsidRPr="00841779" w:rsidP="00841779"/>
    <w:sectPr w:rsidSect="008417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6CD5" w:rsidP="00066C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D5" w:rsidP="008417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6CD5" w:rsidP="008417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66CD5" w:rsidP="008417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79" w:rsidRPr="00066CD5" w:rsidP="00066C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7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CD5" w:rsidRPr="002D2AF8" w:rsidP="00841779">
    <w:pPr>
      <w:pStyle w:val="Header"/>
      <w:framePr w:wrap="around"/>
    </w:pPr>
    <w:r>
      <w:fldChar w:fldCharType="begin"/>
    </w:r>
    <w:r>
      <w:instrText xml:space="preserve"> TITLE   \* MERGEFORMAT </w:instrText>
    </w:r>
    <w:r>
      <w:fldChar w:fldCharType="separate"/>
    </w:r>
    <w:r>
      <w:t>UEPOPS345B Implement dam safety surveillance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66CD5" w:rsidP="008417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49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D20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EE0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7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779"/>
    <w:pPr>
      <w:spacing w:before="360" w:after="60"/>
      <w:outlineLvl w:val="0"/>
    </w:pPr>
    <w:rPr>
      <w:sz w:val="32"/>
    </w:rPr>
  </w:style>
  <w:style w:type="paragraph" w:styleId="Heading2">
    <w:name w:val="heading 2"/>
    <w:basedOn w:val="HeadingBase"/>
    <w:next w:val="BodyText"/>
    <w:link w:val="Heading2Char"/>
    <w:qFormat/>
    <w:rsid w:val="00841779"/>
    <w:pPr>
      <w:keepLines/>
      <w:spacing w:before="240" w:after="120"/>
      <w:outlineLvl w:val="1"/>
    </w:pPr>
    <w:rPr>
      <w:sz w:val="28"/>
      <w:szCs w:val="40"/>
    </w:rPr>
  </w:style>
  <w:style w:type="paragraph" w:styleId="Heading3">
    <w:name w:val="heading 3"/>
    <w:basedOn w:val="HeadingBase"/>
    <w:next w:val="BodyText"/>
    <w:link w:val="Heading3Char"/>
    <w:qFormat/>
    <w:rsid w:val="00841779"/>
    <w:pPr>
      <w:spacing w:before="180" w:after="120"/>
      <w:outlineLvl w:val="2"/>
    </w:pPr>
    <w:rPr>
      <w:spacing w:val="-10"/>
      <w:kern w:val="32"/>
    </w:rPr>
  </w:style>
  <w:style w:type="paragraph" w:styleId="Heading4">
    <w:name w:val="heading 4"/>
    <w:basedOn w:val="HeadingBase"/>
    <w:next w:val="BodyText"/>
    <w:link w:val="Heading4Char"/>
    <w:qFormat/>
    <w:rsid w:val="00841779"/>
    <w:pPr>
      <w:spacing w:before="160" w:after="120"/>
      <w:outlineLvl w:val="3"/>
    </w:pPr>
    <w:rPr>
      <w:sz w:val="22"/>
    </w:rPr>
  </w:style>
  <w:style w:type="paragraph" w:styleId="Heading5">
    <w:name w:val="heading 5"/>
    <w:basedOn w:val="HeadingBase"/>
    <w:next w:val="Normal"/>
    <w:link w:val="Heading5Char"/>
    <w:qFormat/>
    <w:rsid w:val="00841779"/>
    <w:pPr>
      <w:spacing w:before="80"/>
      <w:outlineLvl w:val="4"/>
    </w:pPr>
    <w:rPr>
      <w:color w:val="918585"/>
      <w:sz w:val="20"/>
    </w:rPr>
  </w:style>
  <w:style w:type="paragraph" w:styleId="Heading6">
    <w:name w:val="heading 6"/>
    <w:basedOn w:val="HeadingBase"/>
    <w:next w:val="Normal"/>
    <w:link w:val="Heading6Char"/>
    <w:qFormat/>
    <w:rsid w:val="00841779"/>
    <w:pPr>
      <w:spacing w:before="60"/>
      <w:outlineLvl w:val="5"/>
    </w:pPr>
    <w:rPr>
      <w:color w:val="918585"/>
      <w:sz w:val="20"/>
    </w:rPr>
  </w:style>
  <w:style w:type="paragraph" w:styleId="Heading7">
    <w:name w:val="heading 7"/>
    <w:basedOn w:val="Normal"/>
    <w:next w:val="Normal"/>
    <w:link w:val="Heading7Char"/>
    <w:qFormat/>
    <w:rsid w:val="00841779"/>
    <w:pPr>
      <w:ind w:left="720"/>
      <w:outlineLvl w:val="6"/>
    </w:pPr>
    <w:rPr>
      <w:i/>
    </w:rPr>
  </w:style>
  <w:style w:type="paragraph" w:styleId="Heading8">
    <w:name w:val="heading 8"/>
    <w:basedOn w:val="Normal"/>
    <w:next w:val="Normal"/>
    <w:link w:val="Heading8Char"/>
    <w:qFormat/>
    <w:rsid w:val="00841779"/>
    <w:pPr>
      <w:ind w:left="720"/>
      <w:outlineLvl w:val="7"/>
    </w:pPr>
    <w:rPr>
      <w:i/>
    </w:rPr>
  </w:style>
  <w:style w:type="paragraph" w:styleId="Heading9">
    <w:name w:val="heading 9"/>
    <w:basedOn w:val="Normal"/>
    <w:next w:val="Normal"/>
    <w:link w:val="Heading9Char"/>
    <w:qFormat/>
    <w:rsid w:val="00841779"/>
    <w:pPr>
      <w:ind w:left="720"/>
      <w:outlineLvl w:val="8"/>
    </w:pPr>
    <w:rPr>
      <w:i/>
    </w:rPr>
  </w:style>
  <w:style w:type="character" w:default="1" w:styleId="DefaultParagraphFont">
    <w:name w:val="Default Paragraph Font"/>
    <w:uiPriority w:val="1"/>
    <w:unhideWhenUsed/>
    <w:rsid w:val="008417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779"/>
  </w:style>
  <w:style w:type="character" w:customStyle="1" w:styleId="Heading1Char">
    <w:name w:val="Heading 1 Char"/>
    <w:basedOn w:val="DefaultParagraphFont"/>
    <w:link w:val="Heading1"/>
    <w:rsid w:val="00841779"/>
    <w:rPr>
      <w:rFonts w:ascii="Times New Roman" w:eastAsia="Times New Roman" w:hAnsi="Times New Roman" w:cs="Times New Roman"/>
      <w:b/>
      <w:sz w:val="32"/>
      <w:szCs w:val="20"/>
      <w:lang w:eastAsia="en-US"/>
    </w:rPr>
  </w:style>
  <w:style w:type="paragraph" w:styleId="BodyText">
    <w:name w:val="Body Text"/>
    <w:basedOn w:val="Normal"/>
    <w:link w:val="BodyTextChar"/>
    <w:rsid w:val="008417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1779"/>
    <w:rPr>
      <w:rFonts w:ascii="Times New Roman" w:eastAsia="Times New Roman" w:hAnsi="Times New Roman" w:cs="Times New Roman"/>
      <w:sz w:val="24"/>
      <w:lang w:eastAsia="en-US"/>
    </w:rPr>
  </w:style>
  <w:style w:type="paragraph" w:styleId="Footer">
    <w:name w:val="footer"/>
    <w:basedOn w:val="Normal"/>
    <w:link w:val="FooterChar"/>
    <w:rsid w:val="008417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779"/>
    <w:rPr>
      <w:rFonts w:ascii="Times New Roman" w:eastAsia="Times New Roman" w:hAnsi="Times New Roman" w:cs="Times New Roman"/>
      <w:sz w:val="16"/>
      <w:lang w:eastAsia="en-US"/>
    </w:rPr>
  </w:style>
  <w:style w:type="paragraph" w:styleId="ListBullet">
    <w:name w:val="List Bullet"/>
    <w:basedOn w:val="List"/>
    <w:rsid w:val="00841779"/>
    <w:pPr>
      <w:numPr>
        <w:numId w:val="13"/>
      </w:numPr>
      <w:tabs>
        <w:tab w:val="clear" w:pos="340"/>
      </w:tabs>
      <w:spacing w:before="40" w:after="40"/>
    </w:pPr>
  </w:style>
  <w:style w:type="character" w:customStyle="1" w:styleId="SpecialBold">
    <w:name w:val="Special Bold"/>
    <w:basedOn w:val="DefaultParagraphFont"/>
    <w:rsid w:val="00841779"/>
    <w:rPr>
      <w:b/>
      <w:spacing w:val="0"/>
    </w:rPr>
  </w:style>
  <w:style w:type="paragraph" w:styleId="ListBullet2">
    <w:name w:val="List Bullet 2"/>
    <w:basedOn w:val="List2"/>
    <w:rsid w:val="00841779"/>
    <w:pPr>
      <w:numPr>
        <w:numId w:val="14"/>
      </w:numPr>
      <w:tabs>
        <w:tab w:val="clear" w:pos="680"/>
      </w:tabs>
    </w:pPr>
  </w:style>
  <w:style w:type="paragraph" w:customStyle="1" w:styleId="SuperHeading">
    <w:name w:val="SuperHeading"/>
    <w:basedOn w:val="Normal"/>
    <w:rsid w:val="00841779"/>
    <w:pPr>
      <w:spacing w:before="240" w:after="120"/>
      <w:outlineLvl w:val="0"/>
    </w:pPr>
    <w:rPr>
      <w:rFonts w:ascii="Times New Roman" w:hAnsi="Times New Roman"/>
      <w:b/>
      <w:sz w:val="28"/>
    </w:rPr>
  </w:style>
  <w:style w:type="paragraph" w:customStyle="1" w:styleId="AllowPageBreak">
    <w:name w:val="AllowPageBreak"/>
    <w:rsid w:val="008417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7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7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7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7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7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7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7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779"/>
    <w:rPr>
      <w:rFonts w:ascii="Courier New" w:eastAsia="Times New Roman" w:hAnsi="Courier New" w:cs="Times New Roman"/>
      <w:i/>
      <w:szCs w:val="20"/>
      <w:lang w:eastAsia="en-US"/>
    </w:rPr>
  </w:style>
  <w:style w:type="paragraph" w:customStyle="1" w:styleId="HeadingBase">
    <w:name w:val="Heading Base"/>
    <w:rsid w:val="008417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779"/>
    <w:pPr>
      <w:tabs>
        <w:tab w:val="right" w:leader="dot" w:pos="9072"/>
      </w:tabs>
      <w:ind w:left="567"/>
    </w:pPr>
    <w:rPr>
      <w:szCs w:val="22"/>
    </w:rPr>
  </w:style>
  <w:style w:type="paragraph" w:customStyle="1" w:styleId="TOCBase">
    <w:name w:val="TOC Base"/>
    <w:rsid w:val="008417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779"/>
    <w:pPr>
      <w:tabs>
        <w:tab w:val="right" w:leader="dot" w:pos="9072"/>
      </w:tabs>
      <w:spacing w:before="40" w:after="40"/>
      <w:ind w:left="284"/>
    </w:pPr>
    <w:rPr>
      <w:rFonts w:ascii="Times New Roman" w:hAnsi="Times New Roman"/>
    </w:rPr>
  </w:style>
  <w:style w:type="paragraph" w:styleId="TOC1">
    <w:name w:val="toc 1"/>
    <w:basedOn w:val="TOCBase"/>
    <w:next w:val="Normal"/>
    <w:rsid w:val="008417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1779"/>
    <w:pPr>
      <w:spacing w:before="5040"/>
      <w:jc w:val="center"/>
    </w:pPr>
    <w:rPr>
      <w:sz w:val="48"/>
      <w:szCs w:val="72"/>
      <w:lang w:val="en-US"/>
    </w:rPr>
  </w:style>
  <w:style w:type="character" w:customStyle="1" w:styleId="TitleChar">
    <w:name w:val="Title Char"/>
    <w:basedOn w:val="DefaultParagraphFont"/>
    <w:link w:val="Title"/>
    <w:rsid w:val="008417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779"/>
    <w:pPr>
      <w:tabs>
        <w:tab w:val="left" w:pos="3600"/>
        <w:tab w:val="left" w:pos="3958"/>
      </w:tabs>
    </w:pPr>
  </w:style>
  <w:style w:type="paragraph" w:styleId="List">
    <w:name w:val="List"/>
    <w:basedOn w:val="BodyText"/>
    <w:next w:val="BodyText"/>
    <w:rsid w:val="00841779"/>
    <w:pPr>
      <w:tabs>
        <w:tab w:val="left" w:pos="340"/>
      </w:tabs>
      <w:spacing w:before="60" w:after="60"/>
      <w:ind w:left="340" w:hanging="340"/>
    </w:pPr>
  </w:style>
  <w:style w:type="paragraph" w:customStyle="1" w:styleId="Note">
    <w:name w:val="Note"/>
    <w:basedOn w:val="BodyText"/>
    <w:rsid w:val="008417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779"/>
    <w:pPr>
      <w:framePr w:wrap="auto" w:hAnchor="text" w:y="6049"/>
    </w:pPr>
    <w:rPr>
      <w:color w:val="000000"/>
      <w:sz w:val="40"/>
    </w:rPr>
  </w:style>
  <w:style w:type="paragraph" w:customStyle="1" w:styleId="TOCTitle">
    <w:name w:val="TOCTitle"/>
    <w:basedOn w:val="Heading1"/>
    <w:rsid w:val="00841779"/>
    <w:pPr>
      <w:spacing w:after="240"/>
      <w:jc w:val="center"/>
      <w:outlineLvl w:val="9"/>
    </w:pPr>
    <w:rPr>
      <w:caps/>
    </w:rPr>
  </w:style>
  <w:style w:type="paragraph" w:customStyle="1" w:styleId="Version">
    <w:name w:val="Version"/>
    <w:rsid w:val="008417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779"/>
    <w:pPr>
      <w:keepNext w:val="0"/>
      <w:tabs>
        <w:tab w:val="right" w:pos="4176"/>
      </w:tabs>
      <w:ind w:left="198" w:hanging="198"/>
    </w:pPr>
    <w:rPr>
      <w:rFonts w:ascii="Garamond" w:hAnsi="Garamond"/>
    </w:rPr>
  </w:style>
  <w:style w:type="paragraph" w:styleId="IndexHeading">
    <w:name w:val="index heading"/>
    <w:basedOn w:val="Normal"/>
    <w:next w:val="Index1"/>
    <w:semiHidden/>
    <w:rsid w:val="00841779"/>
    <w:pPr>
      <w:spacing w:before="120" w:after="120"/>
    </w:pPr>
    <w:rPr>
      <w:rFonts w:ascii="Arial" w:hAnsi="Arial"/>
      <w:b/>
      <w:color w:val="918585"/>
      <w:sz w:val="24"/>
    </w:rPr>
  </w:style>
  <w:style w:type="paragraph" w:styleId="Header">
    <w:name w:val="header"/>
    <w:basedOn w:val="Normal"/>
    <w:link w:val="HeaderChar"/>
    <w:rsid w:val="008417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779"/>
    <w:rPr>
      <w:rFonts w:ascii="Times New Roman" w:eastAsia="Times New Roman" w:hAnsi="Times New Roman" w:cs="Times New Roman"/>
      <w:sz w:val="16"/>
      <w:szCs w:val="20"/>
      <w:lang w:val="en-GB" w:eastAsia="en-US"/>
    </w:rPr>
  </w:style>
  <w:style w:type="paragraph" w:customStyle="1" w:styleId="Chapter">
    <w:name w:val="Chapter"/>
    <w:basedOn w:val="Normal"/>
    <w:rsid w:val="00841779"/>
    <w:pPr>
      <w:spacing w:before="240"/>
    </w:pPr>
    <w:rPr>
      <w:rFonts w:ascii="Times New Roman" w:hAnsi="Times New Roman"/>
      <w:smallCaps/>
      <w:spacing w:val="80"/>
      <w:sz w:val="28"/>
    </w:rPr>
  </w:style>
  <w:style w:type="paragraph" w:customStyle="1" w:styleId="InChapter">
    <w:name w:val="InChapter"/>
    <w:basedOn w:val="Heading3"/>
    <w:rsid w:val="00841779"/>
    <w:pPr>
      <w:spacing w:after="240"/>
      <w:outlineLvl w:val="9"/>
    </w:pPr>
    <w:rPr>
      <w:noProof/>
    </w:rPr>
  </w:style>
  <w:style w:type="paragraph" w:styleId="Index2">
    <w:name w:val="index 2"/>
    <w:basedOn w:val="Normal"/>
    <w:next w:val="Normal"/>
    <w:semiHidden/>
    <w:rsid w:val="00841779"/>
    <w:pPr>
      <w:tabs>
        <w:tab w:val="right" w:pos="4176"/>
      </w:tabs>
      <w:ind w:left="568" w:hanging="284"/>
    </w:pPr>
    <w:rPr>
      <w:rFonts w:ascii="Garamond" w:hAnsi="Garamond"/>
    </w:rPr>
  </w:style>
  <w:style w:type="paragraph" w:customStyle="1" w:styleId="Byline">
    <w:name w:val="Byline"/>
    <w:rsid w:val="008417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779"/>
    <w:pPr>
      <w:tabs>
        <w:tab w:val="clear" w:pos="3600"/>
        <w:tab w:val="clear" w:pos="3958"/>
      </w:tabs>
      <w:jc w:val="right"/>
    </w:pPr>
  </w:style>
  <w:style w:type="character" w:styleId="Emphasis">
    <w:name w:val="Emphasis"/>
    <w:basedOn w:val="DefaultParagraphFont"/>
    <w:qFormat/>
    <w:rsid w:val="00841779"/>
    <w:rPr>
      <w:i/>
    </w:rPr>
  </w:style>
  <w:style w:type="paragraph" w:styleId="Caption">
    <w:name w:val="caption"/>
    <w:basedOn w:val="BodyText"/>
    <w:next w:val="Normal"/>
    <w:qFormat/>
    <w:rsid w:val="00841779"/>
    <w:pPr>
      <w:framePr w:w="2268" w:hSpace="181" w:vSpace="181" w:wrap="around" w:vAnchor="text" w:hAnchor="page" w:x="1135" w:y="285" w:anchorLock="1"/>
    </w:pPr>
    <w:rPr>
      <w:i/>
    </w:rPr>
  </w:style>
  <w:style w:type="paragraph" w:customStyle="1" w:styleId="MiniTOCTitle">
    <w:name w:val="MiniTOCTitle"/>
    <w:basedOn w:val="Heading4"/>
    <w:rsid w:val="00841779"/>
    <w:pPr>
      <w:spacing w:before="240"/>
      <w:outlineLvl w:val="9"/>
    </w:pPr>
    <w:rPr>
      <w:noProof/>
      <w:sz w:val="24"/>
    </w:rPr>
  </w:style>
  <w:style w:type="paragraph" w:customStyle="1" w:styleId="MiniTOCItem">
    <w:name w:val="MiniTOCItem"/>
    <w:basedOn w:val="ListBullet"/>
    <w:rsid w:val="00841779"/>
    <w:pPr>
      <w:numPr>
        <w:numId w:val="0"/>
      </w:numPr>
      <w:tabs>
        <w:tab w:val="right" w:leader="dot" w:pos="6521"/>
      </w:tabs>
      <w:spacing w:before="0" w:after="0"/>
    </w:pPr>
  </w:style>
  <w:style w:type="paragraph" w:customStyle="1" w:styleId="TOFTitle">
    <w:name w:val="TOFTitle"/>
    <w:basedOn w:val="TOCTitle"/>
    <w:rsid w:val="00841779"/>
  </w:style>
  <w:style w:type="paragraph" w:styleId="TableofFigures">
    <w:name w:val="table of figures"/>
    <w:basedOn w:val="Normal"/>
    <w:next w:val="Normal"/>
    <w:semiHidden/>
    <w:rsid w:val="00841779"/>
    <w:pPr>
      <w:tabs>
        <w:tab w:val="right" w:leader="dot" w:pos="9072"/>
      </w:tabs>
      <w:ind w:left="970" w:hanging="403"/>
    </w:pPr>
    <w:rPr>
      <w:rFonts w:ascii="Times New Roman" w:hAnsi="Times New Roman"/>
      <w:b/>
    </w:rPr>
  </w:style>
  <w:style w:type="paragraph" w:styleId="ListNumber">
    <w:name w:val="List Number"/>
    <w:basedOn w:val="List"/>
    <w:rsid w:val="00841779"/>
    <w:pPr>
      <w:numPr>
        <w:numId w:val="11"/>
      </w:numPr>
    </w:pPr>
  </w:style>
  <w:style w:type="character" w:customStyle="1" w:styleId="WingdingSymbols">
    <w:name w:val="Wingding Symbols"/>
    <w:rsid w:val="00841779"/>
    <w:rPr>
      <w:rFonts w:ascii="Wingdings" w:hAnsi="Wingdings"/>
    </w:rPr>
  </w:style>
  <w:style w:type="paragraph" w:customStyle="1" w:styleId="TableHeading">
    <w:name w:val="Table Heading"/>
    <w:basedOn w:val="HeadingBase"/>
    <w:rsid w:val="00841779"/>
    <w:pPr>
      <w:keepLines/>
      <w:pBdr>
        <w:bottom w:val="single" w:sz="6" w:space="1" w:color="918585"/>
      </w:pBdr>
      <w:spacing w:before="240"/>
    </w:pPr>
  </w:style>
  <w:style w:type="character" w:customStyle="1" w:styleId="HotSpot">
    <w:name w:val="HotSpot"/>
    <w:rsid w:val="00841779"/>
    <w:rPr>
      <w:color w:val="0033CC"/>
      <w:u w:val="none"/>
    </w:rPr>
  </w:style>
  <w:style w:type="paragraph" w:customStyle="1" w:styleId="BodyTextRight">
    <w:name w:val="Body Text Right"/>
    <w:basedOn w:val="BodyText"/>
    <w:rsid w:val="00841779"/>
    <w:pPr>
      <w:spacing w:before="0" w:after="0"/>
      <w:jc w:val="right"/>
    </w:pPr>
  </w:style>
  <w:style w:type="paragraph" w:styleId="Index3">
    <w:name w:val="index 3"/>
    <w:basedOn w:val="ListNumber2"/>
    <w:next w:val="Normal"/>
    <w:semiHidden/>
    <w:rsid w:val="00841779"/>
    <w:pPr>
      <w:numPr>
        <w:numId w:val="0"/>
      </w:numPr>
      <w:tabs>
        <w:tab w:val="right" w:leader="dot" w:pos="4176"/>
      </w:tabs>
    </w:pPr>
  </w:style>
  <w:style w:type="paragraph" w:styleId="ListNumber2">
    <w:name w:val="List Number 2"/>
    <w:basedOn w:val="List2"/>
    <w:rsid w:val="00841779"/>
    <w:pPr>
      <w:numPr>
        <w:numId w:val="10"/>
      </w:numPr>
      <w:tabs>
        <w:tab w:val="clear" w:pos="1060"/>
      </w:tabs>
    </w:pPr>
  </w:style>
  <w:style w:type="paragraph" w:customStyle="1" w:styleId="MarginNote">
    <w:name w:val="Margin Note"/>
    <w:basedOn w:val="BodyText"/>
    <w:rsid w:val="008417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7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7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779"/>
    <w:rPr>
      <w:sz w:val="32"/>
    </w:rPr>
  </w:style>
  <w:style w:type="paragraph" w:customStyle="1" w:styleId="HeadingProcedure">
    <w:name w:val="Heading Procedure"/>
    <w:basedOn w:val="HeadingBase"/>
    <w:next w:val="Normal"/>
    <w:rsid w:val="00841779"/>
    <w:pPr>
      <w:tabs>
        <w:tab w:val="left" w:pos="0"/>
      </w:tabs>
      <w:spacing w:before="120" w:after="60"/>
    </w:pPr>
    <w:rPr>
      <w:i/>
      <w:color w:val="918585"/>
      <w:sz w:val="22"/>
    </w:rPr>
  </w:style>
  <w:style w:type="paragraph" w:customStyle="1" w:styleId="TableBodyText">
    <w:name w:val="Table Body Text"/>
    <w:basedOn w:val="BodyText"/>
    <w:rsid w:val="00841779"/>
    <w:pPr>
      <w:spacing w:before="60" w:after="60"/>
    </w:pPr>
  </w:style>
  <w:style w:type="paragraph" w:styleId="ListContinue">
    <w:name w:val="List Continue"/>
    <w:basedOn w:val="List"/>
    <w:rsid w:val="00841779"/>
    <w:pPr>
      <w:ind w:firstLine="0"/>
    </w:pPr>
  </w:style>
  <w:style w:type="paragraph" w:customStyle="1" w:styleId="ListNote">
    <w:name w:val="List Note"/>
    <w:basedOn w:val="List"/>
    <w:rsid w:val="00841779"/>
    <w:pPr>
      <w:pBdr>
        <w:top w:val="single" w:sz="6" w:space="2" w:color="918585"/>
        <w:bottom w:val="single" w:sz="6" w:space="2" w:color="918585"/>
      </w:pBdr>
      <w:tabs>
        <w:tab w:val="left" w:pos="1021"/>
      </w:tabs>
      <w:ind w:firstLine="0"/>
    </w:pPr>
  </w:style>
  <w:style w:type="paragraph" w:customStyle="1" w:styleId="Warning">
    <w:name w:val="Warning"/>
    <w:basedOn w:val="BodyText"/>
    <w:rsid w:val="00841779"/>
    <w:pPr>
      <w:shd w:val="clear" w:color="auto" w:fill="D9D9D9"/>
      <w:tabs>
        <w:tab w:val="left" w:pos="992"/>
      </w:tabs>
      <w:ind w:left="119" w:right="119"/>
    </w:pPr>
    <w:rPr>
      <w:sz w:val="20"/>
    </w:rPr>
  </w:style>
  <w:style w:type="paragraph" w:customStyle="1" w:styleId="MarginIcons">
    <w:name w:val="Margin Icons"/>
    <w:basedOn w:val="BodyText"/>
    <w:rsid w:val="008417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779"/>
    <w:rPr>
      <w:rFonts w:ascii="Courier New" w:hAnsi="Courier New"/>
    </w:rPr>
  </w:style>
  <w:style w:type="paragraph" w:customStyle="1" w:styleId="NoteBullet">
    <w:name w:val="Note Bullet"/>
    <w:basedOn w:val="Note"/>
    <w:rsid w:val="00841779"/>
    <w:pPr>
      <w:tabs>
        <w:tab w:val="clear" w:pos="680"/>
      </w:tabs>
      <w:spacing w:before="60" w:after="60"/>
    </w:pPr>
  </w:style>
  <w:style w:type="paragraph" w:customStyle="1" w:styleId="SubHeading2">
    <w:name w:val="SubHeading2"/>
    <w:basedOn w:val="HeadingBase"/>
    <w:rsid w:val="00841779"/>
    <w:pPr>
      <w:spacing w:before="240" w:after="60"/>
    </w:pPr>
    <w:rPr>
      <w:sz w:val="20"/>
    </w:rPr>
  </w:style>
  <w:style w:type="paragraph" w:customStyle="1" w:styleId="SubHeading1">
    <w:name w:val="SubHeading1"/>
    <w:basedOn w:val="HeadingBase"/>
    <w:rsid w:val="00841779"/>
    <w:pPr>
      <w:spacing w:before="240" w:after="60"/>
    </w:pPr>
    <w:rPr>
      <w:color w:val="918585"/>
      <w:sz w:val="22"/>
    </w:rPr>
  </w:style>
  <w:style w:type="paragraph" w:customStyle="1" w:styleId="SideHeading">
    <w:name w:val="Side Heading"/>
    <w:basedOn w:val="HeadingBase"/>
    <w:rsid w:val="008417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779"/>
    <w:pPr>
      <w:numPr>
        <w:numId w:val="12"/>
      </w:numPr>
    </w:pPr>
  </w:style>
  <w:style w:type="paragraph" w:styleId="PlainText">
    <w:name w:val="Plain Text"/>
    <w:basedOn w:val="Normal"/>
    <w:link w:val="PlainTextChar"/>
    <w:rsid w:val="00841779"/>
    <w:rPr>
      <w:sz w:val="20"/>
    </w:rPr>
  </w:style>
  <w:style w:type="character" w:customStyle="1" w:styleId="PlainTextChar">
    <w:name w:val="Plain Text Char"/>
    <w:basedOn w:val="DefaultParagraphFont"/>
    <w:link w:val="PlainText"/>
    <w:rsid w:val="00841779"/>
    <w:rPr>
      <w:rFonts w:ascii="Courier New" w:eastAsia="Times New Roman" w:hAnsi="Courier New" w:cs="Times New Roman"/>
      <w:sz w:val="20"/>
      <w:szCs w:val="20"/>
      <w:lang w:eastAsia="en-US"/>
    </w:rPr>
  </w:style>
  <w:style w:type="character" w:customStyle="1" w:styleId="MenuOption">
    <w:name w:val="Menu Option"/>
    <w:basedOn w:val="DefaultParagraphFont"/>
    <w:rsid w:val="00841779"/>
    <w:rPr>
      <w:b/>
      <w:smallCaps/>
    </w:rPr>
  </w:style>
  <w:style w:type="paragraph" w:customStyle="1" w:styleId="TableListNumber">
    <w:name w:val="Table List Number"/>
    <w:basedOn w:val="ListNumber"/>
    <w:rsid w:val="00841779"/>
    <w:pPr>
      <w:numPr>
        <w:numId w:val="0"/>
      </w:numPr>
    </w:pPr>
  </w:style>
  <w:style w:type="paragraph" w:styleId="TOC4">
    <w:name w:val="toc 4"/>
    <w:basedOn w:val="TOCBase"/>
    <w:next w:val="Normal"/>
    <w:semiHidden/>
    <w:rsid w:val="00841779"/>
    <w:pPr>
      <w:tabs>
        <w:tab w:val="right" w:leader="dot" w:pos="9071"/>
      </w:tabs>
      <w:ind w:left="1701"/>
    </w:pPr>
  </w:style>
  <w:style w:type="paragraph" w:customStyle="1" w:styleId="ListAlpha">
    <w:name w:val="List Alpha"/>
    <w:basedOn w:val="List"/>
    <w:rsid w:val="00841779"/>
    <w:pPr>
      <w:numPr>
        <w:numId w:val="9"/>
      </w:numPr>
    </w:pPr>
  </w:style>
  <w:style w:type="paragraph" w:customStyle="1" w:styleId="ListAlpha2">
    <w:name w:val="List Alpha 2"/>
    <w:basedOn w:val="List2"/>
    <w:rsid w:val="00841779"/>
    <w:pPr>
      <w:numPr>
        <w:numId w:val="8"/>
      </w:numPr>
    </w:pPr>
  </w:style>
  <w:style w:type="paragraph" w:styleId="List2">
    <w:name w:val="List 2"/>
    <w:basedOn w:val="BodyText"/>
    <w:rsid w:val="00841779"/>
    <w:pPr>
      <w:tabs>
        <w:tab w:val="left" w:pos="680"/>
      </w:tabs>
      <w:spacing w:before="60" w:after="60"/>
      <w:ind w:left="680" w:hanging="340"/>
    </w:pPr>
  </w:style>
  <w:style w:type="paragraph" w:styleId="List3">
    <w:name w:val="List 3"/>
    <w:basedOn w:val="BodyText"/>
    <w:rsid w:val="00841779"/>
    <w:pPr>
      <w:tabs>
        <w:tab w:val="left" w:pos="1021"/>
      </w:tabs>
      <w:spacing w:before="60" w:after="60"/>
      <w:ind w:left="1020" w:hanging="340"/>
    </w:pPr>
  </w:style>
  <w:style w:type="paragraph" w:styleId="List4">
    <w:name w:val="List 4"/>
    <w:basedOn w:val="BodyText"/>
    <w:rsid w:val="00841779"/>
    <w:pPr>
      <w:tabs>
        <w:tab w:val="left" w:pos="1361"/>
      </w:tabs>
      <w:spacing w:before="60" w:after="60"/>
      <w:ind w:left="1361" w:hanging="340"/>
    </w:pPr>
  </w:style>
  <w:style w:type="paragraph" w:styleId="List5">
    <w:name w:val="List 5"/>
    <w:basedOn w:val="BodyText"/>
    <w:rsid w:val="00841779"/>
    <w:pPr>
      <w:tabs>
        <w:tab w:val="left" w:pos="1701"/>
      </w:tabs>
      <w:spacing w:before="60" w:after="60"/>
      <w:ind w:left="1701" w:hanging="340"/>
    </w:pPr>
  </w:style>
  <w:style w:type="paragraph" w:styleId="ListBullet3">
    <w:name w:val="List Bullet 3"/>
    <w:basedOn w:val="List3"/>
    <w:rsid w:val="00841779"/>
    <w:pPr>
      <w:numPr>
        <w:numId w:val="15"/>
      </w:numPr>
      <w:tabs>
        <w:tab w:val="clear" w:pos="1021"/>
      </w:tabs>
      <w:ind w:left="1037" w:hanging="357"/>
    </w:pPr>
  </w:style>
  <w:style w:type="paragraph" w:styleId="ListBullet4">
    <w:name w:val="List Bullet 4"/>
    <w:basedOn w:val="List4"/>
    <w:rsid w:val="00841779"/>
    <w:pPr>
      <w:numPr>
        <w:numId w:val="3"/>
      </w:numPr>
    </w:pPr>
  </w:style>
  <w:style w:type="paragraph" w:styleId="ListBullet5">
    <w:name w:val="List Bullet 5"/>
    <w:basedOn w:val="List5"/>
    <w:rsid w:val="00841779"/>
    <w:pPr>
      <w:numPr>
        <w:numId w:val="4"/>
      </w:numPr>
    </w:pPr>
  </w:style>
  <w:style w:type="paragraph" w:styleId="ListContinue2">
    <w:name w:val="List Continue 2"/>
    <w:basedOn w:val="List2"/>
    <w:rsid w:val="00841779"/>
    <w:pPr>
      <w:ind w:firstLine="0"/>
    </w:pPr>
  </w:style>
  <w:style w:type="paragraph" w:styleId="ListContinue3">
    <w:name w:val="List Continue 3"/>
    <w:basedOn w:val="List3"/>
    <w:rsid w:val="00841779"/>
    <w:pPr>
      <w:ind w:left="1021" w:firstLine="0"/>
    </w:pPr>
  </w:style>
  <w:style w:type="paragraph" w:styleId="ListContinue4">
    <w:name w:val="List Continue 4"/>
    <w:basedOn w:val="List4"/>
    <w:rsid w:val="00841779"/>
    <w:pPr>
      <w:ind w:firstLine="0"/>
    </w:pPr>
  </w:style>
  <w:style w:type="paragraph" w:styleId="ListContinue5">
    <w:name w:val="List Continue 5"/>
    <w:basedOn w:val="List5"/>
    <w:rsid w:val="00841779"/>
    <w:pPr>
      <w:ind w:firstLine="0"/>
    </w:pPr>
  </w:style>
  <w:style w:type="paragraph" w:styleId="ListNumber3">
    <w:name w:val="List Number 3"/>
    <w:basedOn w:val="List3"/>
    <w:rsid w:val="00841779"/>
    <w:pPr>
      <w:numPr>
        <w:numId w:val="5"/>
      </w:numPr>
    </w:pPr>
  </w:style>
  <w:style w:type="paragraph" w:styleId="ListNumber4">
    <w:name w:val="List Number 4"/>
    <w:basedOn w:val="List4"/>
    <w:rsid w:val="00841779"/>
    <w:pPr>
      <w:numPr>
        <w:numId w:val="6"/>
      </w:numPr>
    </w:pPr>
  </w:style>
  <w:style w:type="paragraph" w:styleId="ListNumber5">
    <w:name w:val="List Number 5"/>
    <w:basedOn w:val="List5"/>
    <w:rsid w:val="00841779"/>
    <w:pPr>
      <w:numPr>
        <w:numId w:val="7"/>
      </w:numPr>
    </w:pPr>
  </w:style>
  <w:style w:type="paragraph" w:styleId="BlockText">
    <w:name w:val="Block Text"/>
    <w:basedOn w:val="Normal"/>
    <w:rsid w:val="00841779"/>
    <w:pPr>
      <w:spacing w:after="120"/>
      <w:ind w:left="1440" w:right="1440"/>
    </w:pPr>
  </w:style>
  <w:style w:type="character" w:customStyle="1" w:styleId="Subscript">
    <w:name w:val="Subscript"/>
    <w:basedOn w:val="DefaultParagraphFont"/>
    <w:rsid w:val="00841779"/>
    <w:rPr>
      <w:sz w:val="16"/>
      <w:vertAlign w:val="subscript"/>
    </w:rPr>
  </w:style>
  <w:style w:type="character" w:customStyle="1" w:styleId="Superscript">
    <w:name w:val="Superscript"/>
    <w:basedOn w:val="DefaultParagraphFont"/>
    <w:rsid w:val="00841779"/>
    <w:rPr>
      <w:sz w:val="16"/>
      <w:vertAlign w:val="superscript"/>
    </w:rPr>
  </w:style>
  <w:style w:type="character" w:customStyle="1" w:styleId="Symbols">
    <w:name w:val="Symbols"/>
    <w:basedOn w:val="DefaultParagraphFont"/>
    <w:rsid w:val="00841779"/>
    <w:rPr>
      <w:rFonts w:ascii="Symbol" w:hAnsi="Symbol"/>
    </w:rPr>
  </w:style>
  <w:style w:type="character" w:customStyle="1" w:styleId="MenuOptions">
    <w:name w:val="Menu Options"/>
    <w:basedOn w:val="DefaultParagraphFont"/>
    <w:rsid w:val="00841779"/>
    <w:rPr>
      <w:rFonts w:ascii="Arial Narrow" w:hAnsi="Arial Narrow"/>
      <w:smallCaps/>
    </w:rPr>
  </w:style>
  <w:style w:type="character" w:customStyle="1" w:styleId="Buttons">
    <w:name w:val="Buttons"/>
    <w:basedOn w:val="DefaultParagraphFont"/>
    <w:rsid w:val="00841779"/>
    <w:rPr>
      <w:b/>
    </w:rPr>
  </w:style>
  <w:style w:type="character" w:customStyle="1" w:styleId="Underlined">
    <w:name w:val="Underlined"/>
    <w:basedOn w:val="DefaultParagraphFont"/>
    <w:rsid w:val="00841779"/>
    <w:rPr>
      <w:u w:val="single"/>
    </w:rPr>
  </w:style>
  <w:style w:type="paragraph" w:customStyle="1" w:styleId="TableBodyTextRight">
    <w:name w:val="Table Body Text Right"/>
    <w:basedOn w:val="TableBodyText"/>
    <w:rsid w:val="00841779"/>
    <w:pPr>
      <w:widowControl w:val="0"/>
      <w:autoSpaceDE w:val="0"/>
      <w:autoSpaceDN w:val="0"/>
      <w:adjustRightInd w:val="0"/>
      <w:jc w:val="right"/>
    </w:pPr>
    <w:rPr>
      <w:rFonts w:cs="Arial"/>
      <w:szCs w:val="18"/>
    </w:rPr>
  </w:style>
  <w:style w:type="paragraph" w:customStyle="1" w:styleId="CopyrightText">
    <w:name w:val="Copyright Text"/>
    <w:basedOn w:val="BodyText"/>
    <w:rsid w:val="00841779"/>
    <w:rPr>
      <w:sz w:val="18"/>
    </w:rPr>
  </w:style>
  <w:style w:type="paragraph" w:customStyle="1" w:styleId="BodySmallRight">
    <w:name w:val="Body Small Right"/>
    <w:basedOn w:val="BodyTextRight"/>
    <w:rsid w:val="00841779"/>
    <w:rPr>
      <w:sz w:val="18"/>
      <w:szCs w:val="18"/>
    </w:rPr>
  </w:style>
  <w:style w:type="paragraph" w:customStyle="1" w:styleId="MarginEdition">
    <w:name w:val="Margin Edition"/>
    <w:basedOn w:val="MarginNote"/>
    <w:rsid w:val="00841779"/>
    <w:pPr>
      <w:spacing w:before="0" w:after="0"/>
    </w:pPr>
    <w:rPr>
      <w:rFonts w:ascii="Times New Roman" w:hAnsi="Times New Roman"/>
      <w:color w:val="999999"/>
    </w:rPr>
  </w:style>
  <w:style w:type="paragraph" w:customStyle="1" w:styleId="Spacer">
    <w:name w:val="Spacer"/>
    <w:basedOn w:val="Normal"/>
    <w:rsid w:val="00841779"/>
    <w:rPr>
      <w:sz w:val="2"/>
      <w:szCs w:val="2"/>
    </w:rPr>
  </w:style>
  <w:style w:type="character" w:customStyle="1" w:styleId="Small">
    <w:name w:val="Small"/>
    <w:basedOn w:val="DefaultParagraphFont"/>
    <w:rsid w:val="00841779"/>
    <w:rPr>
      <w:sz w:val="16"/>
    </w:rPr>
  </w:style>
  <w:style w:type="paragraph" w:customStyle="1" w:styleId="WideTable">
    <w:name w:val="Wide Table"/>
    <w:basedOn w:val="Normal"/>
    <w:rsid w:val="00841779"/>
    <w:pPr>
      <w:ind w:left="-1418"/>
    </w:pPr>
    <w:rPr>
      <w:sz w:val="2"/>
      <w:szCs w:val="2"/>
    </w:rPr>
  </w:style>
  <w:style w:type="character" w:styleId="PageNumber">
    <w:name w:val="page number"/>
    <w:basedOn w:val="DefaultParagraphFont"/>
    <w:rsid w:val="00841779"/>
  </w:style>
  <w:style w:type="paragraph" w:styleId="Quote">
    <w:name w:val="Quote"/>
    <w:basedOn w:val="Heading1"/>
    <w:link w:val="QuoteChar"/>
    <w:qFormat/>
    <w:rsid w:val="00841779"/>
    <w:rPr>
      <w:b w:val="0"/>
      <w:sz w:val="72"/>
      <w:szCs w:val="72"/>
      <w:lang w:val="en-NZ"/>
    </w:rPr>
  </w:style>
  <w:style w:type="character" w:customStyle="1" w:styleId="QuoteChar">
    <w:name w:val="Quote Char"/>
    <w:basedOn w:val="DefaultParagraphFont"/>
    <w:link w:val="Quote"/>
    <w:rsid w:val="008417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779"/>
    <w:pPr>
      <w:pageBreakBefore/>
    </w:pPr>
  </w:style>
  <w:style w:type="paragraph" w:customStyle="1" w:styleId="Border">
    <w:name w:val="Border"/>
    <w:basedOn w:val="Normal"/>
    <w:qFormat/>
    <w:rsid w:val="008417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779"/>
    <w:rPr>
      <w:b/>
      <w:bCs/>
      <w:i/>
      <w:iCs/>
      <w:color w:val="auto"/>
    </w:rPr>
  </w:style>
  <w:style w:type="paragraph" w:styleId="IntenseQuote">
    <w:name w:val="Intense Quote"/>
    <w:basedOn w:val="Normal"/>
    <w:next w:val="Normal"/>
    <w:link w:val="IntenseQuoteChar"/>
    <w:uiPriority w:val="30"/>
    <w:qFormat/>
    <w:rsid w:val="008417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7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779"/>
    <w:rPr>
      <w:smallCaps/>
      <w:color w:val="auto"/>
      <w:u w:val="single"/>
    </w:rPr>
  </w:style>
  <w:style w:type="character" w:styleId="IntenseReference">
    <w:name w:val="Intense Reference"/>
    <w:basedOn w:val="DefaultParagraphFont"/>
    <w:uiPriority w:val="32"/>
    <w:qFormat/>
    <w:rsid w:val="00841779"/>
    <w:rPr>
      <w:b/>
      <w:bCs/>
      <w:smallCaps/>
      <w:color w:val="auto"/>
      <w:spacing w:val="5"/>
      <w:u w:val="single"/>
    </w:rPr>
  </w:style>
  <w:style w:type="paragraph" w:customStyle="1" w:styleId="2ColumnHeading">
    <w:name w:val="2Column Heading"/>
    <w:basedOn w:val="BodyText"/>
    <w:qFormat/>
    <w:rsid w:val="00841779"/>
    <w:pPr>
      <w:spacing w:after="60"/>
      <w:ind w:left="-2268"/>
    </w:pPr>
    <w:rPr>
      <w:b/>
    </w:rPr>
  </w:style>
  <w:style w:type="paragraph" w:customStyle="1" w:styleId="Heading1TOC">
    <w:name w:val="Heading1 TOC"/>
    <w:basedOn w:val="Normal"/>
    <w:qFormat/>
    <w:rsid w:val="00841779"/>
    <w:pPr>
      <w:spacing w:before="240" w:after="120"/>
    </w:pPr>
    <w:rPr>
      <w:rFonts w:ascii="Times New Roman" w:hAnsi="Times New Roman"/>
      <w:b/>
      <w:sz w:val="32"/>
    </w:rPr>
  </w:style>
  <w:style w:type="paragraph" w:customStyle="1" w:styleId="Heading2TOC">
    <w:name w:val="Heading2 TOC"/>
    <w:basedOn w:val="Normal"/>
    <w:qFormat/>
    <w:rsid w:val="00841779"/>
    <w:pPr>
      <w:spacing w:before="240" w:after="60"/>
    </w:pPr>
    <w:rPr>
      <w:rFonts w:ascii="Times New Roman" w:hAnsi="Times New Roman"/>
      <w:b/>
      <w:sz w:val="28"/>
    </w:rPr>
  </w:style>
  <w:style w:type="character" w:customStyle="1" w:styleId="Underline">
    <w:name w:val="Underline"/>
    <w:basedOn w:val="DefaultParagraphFont"/>
    <w:qFormat/>
    <w:rsid w:val="00841779"/>
    <w:rPr>
      <w:u w:val="single"/>
    </w:rPr>
  </w:style>
  <w:style w:type="character" w:customStyle="1" w:styleId="BoldandItalics">
    <w:name w:val="Bold and Italics"/>
    <w:qFormat/>
    <w:rsid w:val="00841779"/>
    <w:rPr>
      <w:b/>
      <w:i/>
      <w:u w:val="none"/>
    </w:rPr>
  </w:style>
  <w:style w:type="paragraph" w:styleId="BalloonText">
    <w:name w:val="Balloon Text"/>
    <w:basedOn w:val="Normal"/>
    <w:link w:val="BalloonTextChar"/>
    <w:rsid w:val="00841779"/>
    <w:rPr>
      <w:rFonts w:ascii="Tahoma" w:hAnsi="Tahoma" w:cs="Tahoma"/>
      <w:sz w:val="16"/>
      <w:szCs w:val="16"/>
    </w:rPr>
  </w:style>
  <w:style w:type="character" w:customStyle="1" w:styleId="BalloonTextChar">
    <w:name w:val="Balloon Text Char"/>
    <w:basedOn w:val="DefaultParagraphFont"/>
    <w:link w:val="BalloonText"/>
    <w:rsid w:val="008417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7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17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779"/>
    <w:rPr>
      <w:b/>
      <w:color w:val="660033"/>
      <w:spacing w:val="0"/>
    </w:rPr>
  </w:style>
  <w:style w:type="paragraph" w:customStyle="1" w:styleId="Nameditemlist">
    <w:name w:val="Named item list"/>
    <w:basedOn w:val="BodyText"/>
    <w:qFormat/>
    <w:rsid w:val="008417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1932</Words>
  <Characters>12125</Characters>
  <Application>Microsoft Office Word</Application>
  <DocSecurity>0</DocSecurity>
  <Lines>405</Lines>
  <Paragraphs>175</Paragraphs>
  <ScaleCrop>false</ScaleCrop>
  <Company>Author-it Software Corporation Ltd.</Company>
  <LinksUpToDate>false</LinksUpToDate>
  <CharactersWithSpaces>13908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UEPOPS345B Implement dam safety surveillance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