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9D8" w:rsidP="009219D8">
      <w:pPr>
        <w:pStyle w:val="Title"/>
      </w:pPr>
      <w:bookmarkStart w:id="0" w:name="_GoBack"/>
      <w:bookmarkEnd w:id="0"/>
      <w:r>
        <w:fldChar w:fldCharType="begin"/>
      </w:r>
      <w:r>
        <w:instrText xml:space="preserve"> TITLE   \* MERGEFORMAT </w:instrText>
      </w:r>
      <w:r>
        <w:fldChar w:fldCharType="separate"/>
      </w:r>
      <w:r>
        <w:t>UEPOPS337B Maintain quality systems within the team</w:t>
      </w:r>
      <w:r>
        <w:fldChar w:fldCharType="end"/>
      </w:r>
    </w:p>
    <w:p w:rsidR="009219D8" w:rsidP="009219D8">
      <w:pPr>
        <w:pStyle w:val="Version"/>
        <w:sectPr w:rsidSect="00F96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613" w:rsidP="00F96613">
      <w:pPr>
        <w:pStyle w:val="SuperHeading"/>
      </w:pPr>
      <w:r w:rsidRPr="00F96613">
        <w:t>UEPOPS337B Maintain quality systems within the team</w:t>
      </w:r>
    </w:p>
    <w:p w:rsidR="00000000" w:rsidRPr="00F96613" w:rsidP="00F96613">
      <w:pPr>
        <w:pStyle w:val="Heading1"/>
      </w:pPr>
      <w:bookmarkStart w:id="1" w:name="O_475249"/>
      <w:bookmarkEnd w:id="1"/>
      <w:r w:rsidRPr="00F96613">
        <w:t>Modification History</w:t>
      </w:r>
    </w:p>
    <w:p w:rsidR="00000000" w:rsidRPr="00F96613" w:rsidP="00F96613">
      <w:pPr>
        <w:pStyle w:val="BodyText"/>
      </w:pPr>
      <w:r w:rsidRPr="00F96613">
        <w:t>Not applicable.</w:t>
      </w:r>
    </w:p>
    <w:p w:rsidR="00000000" w:rsidRPr="00F96613" w:rsidP="00F96613">
      <w:pPr>
        <w:pStyle w:val="AllowPageBreak"/>
      </w:pPr>
    </w:p>
    <w:p w:rsidR="00000000" w:rsidRPr="00F96613" w:rsidP="00F96613">
      <w:pPr>
        <w:pStyle w:val="Heading1"/>
      </w:pPr>
      <w:bookmarkStart w:id="2" w:name="O_475247"/>
      <w:bookmarkEnd w:id="2"/>
      <w:r w:rsidRPr="00F96613">
        <w:t>Unit Descriptor</w:t>
      </w:r>
    </w:p>
    <w:tbl>
      <w:tblPr>
        <w:tblW w:w="0" w:type="auto"/>
        <w:tblLayout w:type="fixed"/>
        <w:tblCellMar>
          <w:left w:w="62" w:type="dxa"/>
          <w:right w:w="62" w:type="dxa"/>
        </w:tblCellMar>
        <w:tblLook w:val="0000"/>
      </w:tblPr>
      <w:tblGrid>
        <w:gridCol w:w="2700"/>
        <w:gridCol w:w="5760"/>
      </w:tblGrid>
      <w:tr w:rsidTr="009219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1)</w:t>
            </w:r>
            <w:r w:rsidRPr="00F96613">
              <w:t xml:space="preserve"> </w:t>
            </w:r>
            <w:r w:rsidRPr="00F96613">
              <w:rPr>
                <w:rStyle w:val="SpecialBold"/>
              </w:rPr>
              <w:t>Scope:</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6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1.1) Descriptor</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This unit deals with the skills and knowledge required to oversee compliance with performance indicators through the maintenance of quality systems within a team environment.</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3" w:name="O_475236"/>
      <w:bookmarkEnd w:id="3"/>
      <w:r w:rsidRPr="00F96613">
        <w:t>Application of the Unit</w:t>
      </w:r>
    </w:p>
    <w:tbl>
      <w:tblPr>
        <w:tblW w:w="0" w:type="auto"/>
        <w:tblLayout w:type="fixed"/>
        <w:tblCellMar>
          <w:left w:w="62" w:type="dxa"/>
          <w:right w:w="62" w:type="dxa"/>
        </w:tblCellMar>
        <w:tblLook w:val="0000"/>
      </w:tblPr>
      <w:tblGrid>
        <w:gridCol w:w="2672"/>
        <w:gridCol w:w="5699"/>
      </w:tblGrid>
      <w:tr w:rsidTr="009219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2)</w:t>
            </w:r>
          </w:p>
        </w:tc>
      </w:tr>
      <w:tr w:rsidTr="009219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This unit is intended to augment formally acquired competencies. It is suitable for employment-based programs under an approved contract of training.</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4" w:name="O_475243"/>
      <w:bookmarkEnd w:id="4"/>
      <w:r w:rsidRPr="00F96613">
        <w:t>Licensing/Regulatory Information</w:t>
      </w:r>
    </w:p>
    <w:tbl>
      <w:tblPr>
        <w:tblW w:w="0" w:type="auto"/>
        <w:tblLayout w:type="fixed"/>
        <w:tblCellMar>
          <w:left w:w="62" w:type="dxa"/>
          <w:right w:w="62" w:type="dxa"/>
        </w:tblCellMar>
        <w:tblLook w:val="0000"/>
      </w:tblPr>
      <w:tblGrid>
        <w:gridCol w:w="2700"/>
        <w:gridCol w:w="5760"/>
      </w:tblGrid>
      <w:tr w:rsidTr="009219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 xml:space="preserve">3) </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The skills and knowledge des</w:t>
            </w:r>
            <w:r w:rsidRPr="00F96613">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5" w:name="O_475244"/>
      <w:bookmarkEnd w:id="5"/>
      <w:r w:rsidRPr="00F96613">
        <w:t>Pre-Requisites</w:t>
      </w:r>
    </w:p>
    <w:tbl>
      <w:tblPr>
        <w:tblW w:w="0" w:type="auto"/>
        <w:tblLayout w:type="fixed"/>
        <w:tblCellMar>
          <w:left w:w="62" w:type="dxa"/>
          <w:right w:w="62" w:type="dxa"/>
        </w:tblCellMar>
        <w:tblLook w:val="0000"/>
      </w:tblPr>
      <w:tblGrid>
        <w:gridCol w:w="2700"/>
        <w:gridCol w:w="2068"/>
        <w:gridCol w:w="3696"/>
      </w:tblGrid>
      <w:tr w:rsidTr="009219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 xml:space="preserve">4) </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4.1)</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Granting of competency in this unit shall be made only after competency in the following unit(s) has/have been confirmed.</w:t>
            </w:r>
          </w:p>
          <w:p w:rsidR="00000000" w:rsidRPr="00F96613" w:rsidP="00F96613">
            <w:pPr>
              <w:pStyle w:val="BodyText"/>
            </w:pPr>
            <w:r w:rsidRPr="00F96613">
              <w:t>Where pre-requisite pathways have been identified. All competencies in the Common Unit Group must be have been completed.</w:t>
            </w:r>
          </w:p>
          <w:p w:rsidR="00000000" w:rsidP="00F96613">
            <w:pPr>
              <w:pStyle w:val="BodyText"/>
              <w:rPr>
                <w:lang w:val="en-NZ"/>
              </w:rPr>
            </w:pPr>
            <w:r w:rsidRPr="00F96613">
              <w:t>Common Unit Group</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Unit Code</w:t>
            </w:r>
            <w:r w:rsidRPr="00F96613">
              <w:tab/>
            </w:r>
          </w:p>
        </w:tc>
        <w:tc>
          <w:tcPr>
            <w:tcW w:w="3696"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Unit Title</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UEPOPS202B</w:t>
            </w:r>
          </w:p>
        </w:tc>
        <w:tc>
          <w:tcPr>
            <w:tcW w:w="3696"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Apply quality systems to work</w:t>
            </w:r>
          </w:p>
        </w:tc>
      </w:tr>
    </w:tbl>
    <w:p w:rsidR="00000000" w:rsidRPr="00F96613" w:rsidP="00F966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219D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 xml:space="preserve">4.2) </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Participants are best equipped to achieve this unit if they have reading, writing and numeracy skills indicated by the following levels. A description of what each level entails is provided in Section 2.3.1 Language, Literacy and Numeracy.</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Reading</w:t>
            </w:r>
          </w:p>
        </w:tc>
        <w:tc>
          <w:tcPr>
            <w:tcW w:w="81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3</w:t>
            </w:r>
          </w:p>
        </w:tc>
        <w:tc>
          <w:tcPr>
            <w:tcW w:w="99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Writing</w:t>
            </w: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3</w:t>
            </w:r>
          </w:p>
        </w:tc>
        <w:tc>
          <w:tcPr>
            <w:tcW w:w="12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Numeracy</w:t>
            </w:r>
          </w:p>
        </w:tc>
        <w:tc>
          <w:tcPr>
            <w:tcW w:w="72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3</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6" w:name="O_475240"/>
      <w:bookmarkEnd w:id="6"/>
      <w:r w:rsidRPr="00F96613">
        <w:t>Employability Skills Information</w:t>
      </w:r>
    </w:p>
    <w:tbl>
      <w:tblPr>
        <w:tblW w:w="0" w:type="auto"/>
        <w:tblLayout w:type="fixed"/>
        <w:tblCellMar>
          <w:left w:w="62" w:type="dxa"/>
          <w:right w:w="62" w:type="dxa"/>
        </w:tblCellMar>
        <w:tblLook w:val="0000"/>
      </w:tblPr>
      <w:tblGrid>
        <w:gridCol w:w="2700"/>
        <w:gridCol w:w="5760"/>
      </w:tblGrid>
      <w:tr w:rsidTr="009219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 xml:space="preserve">5) </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 xml:space="preserve">The required outcomes described in this unit of competency contain applicable facets of Employability Skills. The Employability Skills Summary </w:t>
            </w:r>
            <w:r w:rsidRPr="00F96613">
              <w:t>of the qualification in which this unit of competency is packaged will assist in identifying Employability Skill requirements.</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7" w:name="O_475239"/>
      <w:bookmarkEnd w:id="7"/>
      <w:r w:rsidRPr="00F96613">
        <w:t>Elements and Performance Criteria Pre-Content</w:t>
      </w:r>
    </w:p>
    <w:tbl>
      <w:tblPr>
        <w:tblW w:w="0" w:type="auto"/>
        <w:tblLayout w:type="fixed"/>
        <w:tblCellMar>
          <w:left w:w="62" w:type="dxa"/>
          <w:right w:w="62" w:type="dxa"/>
        </w:tblCellMar>
        <w:tblLook w:val="0000"/>
      </w:tblPr>
      <w:tblGrid>
        <w:gridCol w:w="2700"/>
        <w:gridCol w:w="5760"/>
      </w:tblGrid>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6)</w:t>
            </w:r>
            <w:r w:rsidRPr="00F96613">
              <w:t xml:space="preserve"> Elements describe the essential outcomes of a competency stan</w:t>
            </w:r>
            <w:r w:rsidRPr="00F96613">
              <w:t>dard unit</w:t>
            </w:r>
          </w:p>
        </w:tc>
        <w:tc>
          <w:tcPr>
            <w:tcW w:w="57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Performance Criteria describe the required performance needed to demonstrate achievement of the element. Assessment of performance is to be consistent with the Evidence Guide.</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8" w:name="O_475238"/>
      <w:bookmarkEnd w:id="8"/>
      <w:r w:rsidRPr="00F9661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219D8">
        <w:tblPrEx>
          <w:tblW w:w="0" w:type="auto"/>
          <w:tblLayout w:type="fixed"/>
          <w:tblCellMar>
            <w:left w:w="62" w:type="dxa"/>
            <w:right w:w="62" w:type="dxa"/>
          </w:tblCellMar>
          <w:tblLook w:val="0000"/>
        </w:tblPrEx>
        <w:trPr>
          <w:trHeight w:val="451"/>
          <w:tblHeader/>
        </w:trPr>
        <w:tc>
          <w:tcPr>
            <w:tcW w:w="2700" w:type="dxa"/>
            <w:gridSpan w:val="2"/>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PERFORMANCE CRITERIA</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w:t>
            </w:r>
          </w:p>
        </w:tc>
        <w:tc>
          <w:tcPr>
            <w:tcW w:w="2296" w:type="dxa"/>
            <w:vMerge w:val="restart"/>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Formulate team aspects of the quality system</w:t>
            </w: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1.1</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Team quality assurance requirements/targets are identified or modified from an analysis of enterprise needs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1.2</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Team performance indicators, identified during team consultations, are agreed or referred to the appropriate party for approval in accordance with job requirements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1.3</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Compatibility between total team and total individual performance indicators is effec</w:t>
            </w:r>
            <w:r w:rsidRPr="00F96613">
              <w:t>tively co-ordinated in accordance with job requirements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1.4</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Site and team quality systems documentation is obtained, edited and summarised as required and made available to all members in accordance with job requirements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1.5</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 xml:space="preserve">Where appropriate, the teams and individuals roles and responsibilities within the team are identified and, where required, assist in the provision of the on-the-job training </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w:t>
            </w:r>
          </w:p>
        </w:tc>
        <w:tc>
          <w:tcPr>
            <w:tcW w:w="2296" w:type="dxa"/>
            <w:vMerge w:val="restart"/>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Facilitate team quality systems</w:t>
            </w: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2.1</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Team members are provided with encouragem</w:t>
            </w:r>
            <w:r w:rsidRPr="00F96613">
              <w:t>ent and training in team quality systems matters in accordance with job requirements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2.2</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The application of quality systems is monitored regularly both in the workplace and with customers in accordance with job requirements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2.3</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 xml:space="preserve">Instances of inability to satisfy key performance indicators are recorded, investigated and referred to team mechanisms and appropriate authorities </w:t>
            </w:r>
            <w:r w:rsidRPr="00F96613">
              <w:t>for remedial actions in accordance with enterprise procedures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2.4</w:t>
            </w:r>
          </w:p>
        </w:tc>
        <w:tc>
          <w:tcPr>
            <w:tcW w:w="48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Quality systems are regularly reviewed with the team to ensure their currency and continuing relevance in accordance with enterprise procedures</w:t>
            </w:r>
          </w:p>
        </w:tc>
      </w:tr>
      <w:tr w:rsidTr="009219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t>2.5</w:t>
            </w:r>
          </w:p>
        </w:tc>
        <w:tc>
          <w:tcPr>
            <w:tcW w:w="48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Team quality systems records are maintained and made available to interest parties in accordance with ent</w:t>
            </w:r>
            <w:r w:rsidRPr="00F96613">
              <w:t>erprise procedures</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9" w:name="O_475246"/>
      <w:bookmarkEnd w:id="9"/>
      <w:r w:rsidRPr="00F96613">
        <w:t>Required Skills and Knowledge</w:t>
      </w:r>
    </w:p>
    <w:tbl>
      <w:tblPr>
        <w:tblW w:w="0" w:type="auto"/>
        <w:tblLayout w:type="fixed"/>
        <w:tblCellMar>
          <w:left w:w="62" w:type="dxa"/>
          <w:right w:w="62" w:type="dxa"/>
        </w:tblCellMar>
        <w:tblLook w:val="0000"/>
      </w:tblPr>
      <w:tblGrid>
        <w:gridCol w:w="8460"/>
      </w:tblGrid>
      <w:tr w:rsidTr="009219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REQUIRED SKILLS AND KNOWLEDGE</w:t>
            </w:r>
          </w:p>
        </w:tc>
      </w:tr>
      <w:tr w:rsidTr="009219D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8)</w:t>
            </w:r>
            <w:r w:rsidRPr="00F96613">
              <w:t xml:space="preserve"> This describes the essential skills and knowledge and their level, required for this unit.</w:t>
            </w:r>
          </w:p>
          <w:p w:rsidR="00000000" w:rsidRPr="00F96613" w:rsidP="00F96613">
            <w:pPr>
              <w:pStyle w:val="BodyText"/>
            </w:pPr>
            <w:r w:rsidRPr="00F96613">
              <w:t>Evidence must show that knowledge has been acquired of safe working practices and maintaining quality systems within a team.</w:t>
            </w:r>
          </w:p>
          <w:p w:rsidR="00000000" w:rsidRPr="00F96613" w:rsidP="00F96613">
            <w:pPr>
              <w:pStyle w:val="BodyText"/>
            </w:pPr>
            <w:r w:rsidRPr="00F96613">
              <w:t>All knowledge and skills detailed in this unit should be contextualised to current industry practices and technologies.</w:t>
            </w:r>
          </w:p>
          <w:p w:rsidR="00000000" w:rsidRPr="00F96613" w:rsidP="00F96613">
            <w:pPr>
              <w:pStyle w:val="BodyText"/>
            </w:pPr>
            <w:r w:rsidRPr="00F96613">
              <w:t>KS01-PO337B</w:t>
            </w:r>
            <w:r w:rsidRPr="00F96613">
              <w:t xml:space="preserve"> Maintain quality systems within the team</w:t>
            </w:r>
          </w:p>
          <w:p w:rsidR="00000000" w:rsidRPr="00F96613" w:rsidP="00F96613">
            <w:pPr>
              <w:pStyle w:val="BodyText"/>
            </w:pPr>
            <w:r w:rsidRPr="00F96613">
              <w:t>Evidence shall show an understanding of how to maintain quality systems within a team environment, to an extent indicated by the following aspects:</w:t>
            </w:r>
          </w:p>
          <w:p w:rsidR="00000000" w:rsidRPr="00F96613" w:rsidP="00F96613">
            <w:pPr>
              <w:pStyle w:val="BodyText"/>
            </w:pPr>
            <w:r w:rsidRPr="00F96613">
              <w:t xml:space="preserve">T1 Quality management theory </w:t>
            </w:r>
          </w:p>
          <w:p w:rsidR="00000000" w:rsidRPr="00F96613" w:rsidP="00F96613">
            <w:pPr>
              <w:pStyle w:val="ListBullet"/>
            </w:pPr>
            <w:r w:rsidRPr="00F96613">
              <w:t>Standardisation</w:t>
            </w:r>
          </w:p>
          <w:p w:rsidR="00000000" w:rsidRPr="00F96613" w:rsidP="00F96613">
            <w:pPr>
              <w:pStyle w:val="ListBullet"/>
            </w:pPr>
            <w:r w:rsidRPr="00F96613">
              <w:t>Waste</w:t>
            </w:r>
          </w:p>
          <w:p w:rsidR="00000000" w:rsidRPr="00F96613" w:rsidP="00F96613">
            <w:pPr>
              <w:pStyle w:val="ListBullet"/>
            </w:pPr>
            <w:r w:rsidRPr="00F96613">
              <w:t>Measurement</w:t>
            </w:r>
          </w:p>
          <w:p w:rsidR="00000000" w:rsidRPr="00F96613" w:rsidP="00F96613">
            <w:pPr>
              <w:pStyle w:val="ListBullet"/>
            </w:pPr>
            <w:r w:rsidRPr="00F96613">
              <w:t>V</w:t>
            </w:r>
            <w:r w:rsidRPr="00F96613">
              <w:t>ariation</w:t>
            </w:r>
          </w:p>
          <w:p w:rsidR="00000000" w:rsidRPr="00F96613" w:rsidP="00F96613">
            <w:pPr>
              <w:pStyle w:val="ListBullet"/>
            </w:pPr>
            <w:r w:rsidRPr="00F96613">
              <w:t>Control limits</w:t>
            </w:r>
          </w:p>
          <w:p w:rsidR="00000000" w:rsidRPr="00F96613" w:rsidP="00F96613">
            <w:pPr>
              <w:pStyle w:val="BodyText"/>
            </w:pPr>
            <w:r w:rsidRPr="00F96613">
              <w:t>T2 Quality Management System</w:t>
            </w:r>
          </w:p>
          <w:p w:rsidR="00000000" w:rsidRPr="00F96613" w:rsidP="00F96613">
            <w:pPr>
              <w:pStyle w:val="ListBullet"/>
            </w:pPr>
            <w:r w:rsidRPr="00F96613">
              <w:t>Elementary quality systems design processes</w:t>
            </w:r>
          </w:p>
          <w:p w:rsidR="00000000" w:rsidRPr="00F96613" w:rsidP="00F96613">
            <w:pPr>
              <w:pStyle w:val="ListBullet"/>
            </w:pPr>
            <w:r w:rsidRPr="00F96613">
              <w:t>Internal and third party auditing techniques</w:t>
            </w:r>
          </w:p>
          <w:p w:rsidR="00000000" w:rsidRPr="00F96613" w:rsidP="00F96613">
            <w:pPr>
              <w:pStyle w:val="ListBullet2"/>
            </w:pPr>
            <w:r w:rsidRPr="00F96613">
              <w:t>Sampling</w:t>
            </w:r>
          </w:p>
          <w:p w:rsidR="00000000" w:rsidRPr="00F96613" w:rsidP="00F96613">
            <w:pPr>
              <w:pStyle w:val="ListBullet2"/>
            </w:pPr>
            <w:r w:rsidRPr="00F96613">
              <w:t>Process mapping</w:t>
            </w:r>
          </w:p>
          <w:p w:rsidR="00000000" w:rsidRPr="00F96613" w:rsidP="00F96613">
            <w:pPr>
              <w:pStyle w:val="ListBullet2"/>
            </w:pPr>
            <w:r w:rsidRPr="00F96613">
              <w:t>Interviewing</w:t>
            </w:r>
          </w:p>
          <w:p w:rsidR="00000000" w:rsidRPr="00F96613" w:rsidP="00F96613">
            <w:pPr>
              <w:pStyle w:val="BodyText"/>
            </w:pPr>
            <w:r w:rsidRPr="00F96613">
              <w:t>T3 Performance reporting:</w:t>
            </w:r>
          </w:p>
          <w:p w:rsidR="00000000" w:rsidRPr="00F96613" w:rsidP="00F96613">
            <w:pPr>
              <w:pStyle w:val="ListBullet"/>
            </w:pPr>
            <w:r w:rsidRPr="00F96613">
              <w:t>Key result areas (accountabilities)</w:t>
            </w:r>
          </w:p>
          <w:p w:rsidR="00000000" w:rsidRPr="00F96613" w:rsidP="00F96613">
            <w:pPr>
              <w:pStyle w:val="ListBullet"/>
            </w:pPr>
            <w:r w:rsidRPr="00F96613">
              <w:t>Key performance indicators</w:t>
            </w:r>
          </w:p>
          <w:p w:rsidR="00000000" w:rsidRPr="00F96613" w:rsidP="00F96613">
            <w:pPr>
              <w:pStyle w:val="ListBullet"/>
            </w:pPr>
            <w:r w:rsidRPr="00F96613">
              <w:t>Quantitative measures</w:t>
            </w:r>
          </w:p>
          <w:p w:rsidR="00000000" w:rsidRPr="00F96613" w:rsidP="00F96613">
            <w:pPr>
              <w:pStyle w:val="ListBullet"/>
            </w:pPr>
            <w:r w:rsidRPr="00F96613">
              <w:t>Qualitative measures</w:t>
            </w:r>
          </w:p>
          <w:p w:rsidR="00000000" w:rsidRPr="00F96613" w:rsidP="00F96613">
            <w:pPr>
              <w:pStyle w:val="BodyText"/>
            </w:pPr>
            <w:r w:rsidRPr="00F96613">
              <w:t>T4 Advanced quality management tools and techniques, including the development, use and interpretation of:</w:t>
            </w:r>
          </w:p>
          <w:p w:rsidR="00000000" w:rsidRPr="00F96613" w:rsidP="00F96613">
            <w:pPr>
              <w:pStyle w:val="ListBullet"/>
            </w:pPr>
            <w:r w:rsidRPr="00F96613">
              <w:t>Pareto charts</w:t>
            </w:r>
          </w:p>
          <w:p w:rsidR="00000000" w:rsidRPr="00F96613" w:rsidP="00F96613">
            <w:pPr>
              <w:pStyle w:val="ListBullet"/>
            </w:pPr>
            <w:r w:rsidRPr="00F96613">
              <w:t>Run charts and graphs</w:t>
            </w:r>
          </w:p>
          <w:p w:rsidR="00000000" w:rsidRPr="00F96613" w:rsidP="00F96613">
            <w:pPr>
              <w:pStyle w:val="ListBullet"/>
            </w:pPr>
            <w:r w:rsidRPr="00F96613">
              <w:t>Range control charts</w:t>
            </w:r>
          </w:p>
          <w:p w:rsidR="00000000" w:rsidRPr="00F96613" w:rsidP="00F96613">
            <w:pPr>
              <w:pStyle w:val="ListBullet"/>
            </w:pPr>
            <w:r w:rsidRPr="00F96613">
              <w:t>Scattergrams</w:t>
            </w:r>
          </w:p>
          <w:p w:rsidR="00000000" w:rsidRPr="00F96613" w:rsidP="00F96613">
            <w:pPr>
              <w:pStyle w:val="ListBullet"/>
            </w:pPr>
            <w:r w:rsidRPr="00F96613">
              <w:t>5-S</w:t>
            </w:r>
          </w:p>
          <w:p w:rsidR="00000000" w:rsidRPr="00F96613" w:rsidP="00F96613">
            <w:pPr>
              <w:pStyle w:val="BodyText"/>
            </w:pPr>
            <w:r w:rsidRPr="00F96613">
              <w:t>T5 Advanced continuous improvement techniques:</w:t>
            </w:r>
          </w:p>
          <w:p w:rsidR="00000000" w:rsidRPr="00F96613" w:rsidP="00F96613">
            <w:pPr>
              <w:pStyle w:val="ListBullet"/>
            </w:pPr>
            <w:r w:rsidRPr="00F96613">
              <w:t>Kaizen</w:t>
            </w:r>
          </w:p>
          <w:p w:rsidR="00000000" w:rsidRPr="00F96613" w:rsidP="00F96613">
            <w:pPr>
              <w:pStyle w:val="ListBullet"/>
            </w:pPr>
            <w:r w:rsidRPr="00F96613">
              <w:t>Techniques to measure, validate and value changes made to a process.</w:t>
            </w:r>
          </w:p>
          <w:p w:rsidR="00000000" w:rsidRPr="00F96613" w:rsidP="00F96613">
            <w:pPr>
              <w:pStyle w:val="ListBullet"/>
            </w:pPr>
            <w:r w:rsidRPr="00F96613">
              <w:t>Enterprise-based systems to recommend and implement workplace improvements.</w:t>
            </w:r>
          </w:p>
          <w:p w:rsidR="00000000" w:rsidRPr="00F96613" w:rsidP="00F96613">
            <w:pPr>
              <w:pStyle w:val="ListBullet"/>
            </w:pPr>
            <w:r w:rsidRPr="00F96613">
              <w:t>Lead employee participative initiative processes, includ</w:t>
            </w:r>
            <w:r w:rsidRPr="00F96613">
              <w:t>ing</w:t>
            </w:r>
          </w:p>
          <w:p w:rsidR="00000000" w:rsidRPr="00F96613" w:rsidP="00F96613">
            <w:pPr>
              <w:pStyle w:val="ListBullet2"/>
            </w:pPr>
            <w:r w:rsidRPr="00F96613">
              <w:t>Quality Circles</w:t>
            </w:r>
          </w:p>
          <w:p w:rsidR="00000000" w:rsidRPr="00F96613" w:rsidP="00F96613">
            <w:pPr>
              <w:pStyle w:val="ListBullet2"/>
            </w:pPr>
            <w:r w:rsidRPr="00F96613">
              <w:t>Brainstorming</w:t>
            </w:r>
          </w:p>
          <w:p w:rsidR="00000000" w:rsidRPr="00F96613" w:rsidP="00F96613">
            <w:pPr>
              <w:pStyle w:val="ListBullet2"/>
            </w:pPr>
            <w:r w:rsidRPr="00F96613">
              <w:t>Suggestion schemes</w:t>
            </w:r>
          </w:p>
          <w:p w:rsidR="00000000" w:rsidRPr="00F96613" w:rsidP="00F96613">
            <w:pPr>
              <w:pStyle w:val="BodyText"/>
            </w:pPr>
            <w:r w:rsidRPr="00F96613">
              <w:t>T6 Communication when leading a team:</w:t>
            </w:r>
          </w:p>
          <w:p w:rsidR="00000000" w:rsidRPr="00F96613" w:rsidP="00F96613">
            <w:pPr>
              <w:pStyle w:val="ListBullet"/>
            </w:pPr>
            <w:r w:rsidRPr="00F96613">
              <w:t>Team meeting techniques</w:t>
            </w:r>
          </w:p>
          <w:p w:rsidR="00000000" w:rsidRPr="00F96613" w:rsidP="00F96613">
            <w:pPr>
              <w:pStyle w:val="ListBullet2"/>
            </w:pPr>
            <w:r w:rsidRPr="00F96613">
              <w:t>action planning</w:t>
            </w:r>
          </w:p>
          <w:p w:rsidR="00000000" w:rsidRPr="00F96613" w:rsidP="00F96613">
            <w:pPr>
              <w:pStyle w:val="ListBullet2"/>
            </w:pPr>
            <w:r w:rsidRPr="00F96613">
              <w:t>minute taking</w:t>
            </w:r>
          </w:p>
          <w:p w:rsidR="00000000" w:rsidRPr="00F96613" w:rsidP="00F96613">
            <w:pPr>
              <w:pStyle w:val="BodyText"/>
            </w:pPr>
            <w:r w:rsidRPr="00F96613">
              <w:t>Structured on-the-job training techniques</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10" w:name="O_475241"/>
      <w:bookmarkEnd w:id="10"/>
      <w:r w:rsidRPr="00F96613">
        <w:t>Evidence Guide</w:t>
      </w:r>
    </w:p>
    <w:tbl>
      <w:tblPr>
        <w:tblW w:w="0" w:type="auto"/>
        <w:tblLayout w:type="fixed"/>
        <w:tblCellMar>
          <w:left w:w="62" w:type="dxa"/>
          <w:right w:w="62" w:type="dxa"/>
        </w:tblCellMar>
        <w:tblLook w:val="0000"/>
      </w:tblPr>
      <w:tblGrid>
        <w:gridCol w:w="8460"/>
      </w:tblGrid>
      <w:tr w:rsidTr="009219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EVIDENCE GUIDE</w:t>
            </w:r>
          </w:p>
        </w:tc>
      </w:tr>
      <w:tr w:rsidTr="009219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9)</w:t>
            </w:r>
            <w:r w:rsidRPr="00F96613">
              <w:t xml:space="preserve"> This provides essential advice for assessment of the unit of competency and must be read in conjunction with the Performance Criteria and the Range Statement of the unit and the Training Package Assessment Guidelines.</w:t>
            </w:r>
          </w:p>
          <w:p w:rsidR="00000000" w:rsidRPr="00F96613" w:rsidP="00F96613">
            <w:pPr>
              <w:pStyle w:val="BodyText"/>
            </w:pPr>
            <w:r w:rsidRPr="00F96613">
              <w:t xml:space="preserve">The Evidence Guide forms an integral </w:t>
            </w:r>
            <w:r w:rsidRPr="00F96613">
              <w:t>part of this Competency Standard Unit and shall be used in conjunction with all components parts of this unit and, performed in accordance with the Assessment Guidelines of this Training Package.</w:t>
            </w:r>
          </w:p>
        </w:tc>
      </w:tr>
    </w:tbl>
    <w:p w:rsidR="00000000" w:rsidRPr="00F96613" w:rsidP="00F96613">
      <w:pPr>
        <w:pStyle w:val="BodyText"/>
      </w:pPr>
    </w:p>
    <w:tbl>
      <w:tblPr>
        <w:tblW w:w="0" w:type="auto"/>
        <w:tblLayout w:type="fixed"/>
        <w:tblCellMar>
          <w:left w:w="62" w:type="dxa"/>
          <w:right w:w="62" w:type="dxa"/>
        </w:tblCellMar>
        <w:tblLook w:val="0000"/>
      </w:tblPr>
      <w:tblGrid>
        <w:gridCol w:w="1890"/>
        <w:gridCol w:w="6570"/>
      </w:tblGrid>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9.1)</w:t>
            </w:r>
          </w:p>
        </w:tc>
      </w:tr>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Longitude competency develop</w:t>
            </w:r>
            <w:r w:rsidRPr="00F96613">
              <w:t>ment approaches to assessment, such as Profiling, require data to be reliably gathered in a form that can be consistently interpreted over time. This approach is best utilised in Apprenticeship programs and reduces assessment intervention. It is the Indust</w:t>
            </w:r>
            <w:r w:rsidRPr="00F96613">
              <w:t>ry’s preferred model for apprenticeships. However, where summative (or final) assessment is used it is to include the application of the competency in the normal work environment or, at a minimum, the application of the competency in a realistically simula</w:t>
            </w:r>
            <w:r w:rsidRPr="00F96613">
              <w:t>ted work environment. It is recognised that, in some circumstances, assessment in part or full can occur outside the workplace. However, it must be in accord with Industry and, Regulatory policy in this regard.</w:t>
            </w:r>
          </w:p>
          <w:p w:rsidR="00000000" w:rsidRPr="00F96613" w:rsidP="00F96613">
            <w:pPr>
              <w:pStyle w:val="BodyText"/>
            </w:pPr>
            <w:r w:rsidRPr="00F96613">
              <w:t>Methods chosen for a particular assessment wi</w:t>
            </w:r>
            <w:r w:rsidRPr="00F96613">
              <w:t>ll be influenced by various factors. These include the extent of the assessment, the most effective locations for the assessment activities to take place, access to physical resources, additional safety measures that may be required and the critical nature</w:t>
            </w:r>
            <w:r w:rsidRPr="00F96613">
              <w:t xml:space="preserve"> of the competencies being assessed.</w:t>
            </w:r>
          </w:p>
          <w:p w:rsidR="00000000" w:rsidRPr="00F96613" w:rsidP="00F96613">
            <w:pPr>
              <w:pStyle w:val="BodyText"/>
            </w:pPr>
            <w:r w:rsidRPr="00F96613">
              <w:t>The critical safety nature of working with electricity, electrical equipment, gas or any other hazardous substance/material carries risk in deeming a person competent. Hence, sources of evidence need to be ‘rich’ in nat</w:t>
            </w:r>
            <w:r w:rsidRPr="00F96613">
              <w:t>ure so as to minimise error in judgment.</w:t>
            </w:r>
          </w:p>
          <w:p w:rsidR="00000000" w:rsidRPr="00F96613" w:rsidP="00F96613">
            <w:pPr>
              <w:pStyle w:val="BodyText"/>
            </w:pPr>
            <w:r w:rsidRPr="00F96613">
              <w:t>Activities associated with normal every day work have a bearing on the decision as to how much and how detailed the data gathered will contribute to its ‘richness’</w:t>
            </w:r>
            <w:r w:rsidRPr="00F96613">
              <w:t>. Some skills are more critical to safety and operational requirements while the same skills may be more or less frequently practised. These points are raised for the assessors to consider when choosing an assessment method and developing assessment instru</w:t>
            </w:r>
            <w:r w:rsidRPr="00F96613">
              <w:t>ments. Sample assessment instruments are included for Assessors in the Assessment Guidelines of this Training Package.</w:t>
            </w:r>
          </w:p>
        </w:tc>
      </w:tr>
    </w:tbl>
    <w:p w:rsidR="00000000" w:rsidRPr="00F96613" w:rsidP="00F96613">
      <w:pPr>
        <w:pStyle w:val="BodyText"/>
      </w:pPr>
    </w:p>
    <w:tbl>
      <w:tblPr>
        <w:tblW w:w="0" w:type="auto"/>
        <w:tblLayout w:type="fixed"/>
        <w:tblCellMar>
          <w:left w:w="62" w:type="dxa"/>
          <w:right w:w="62" w:type="dxa"/>
        </w:tblCellMar>
        <w:tblLook w:val="0000"/>
      </w:tblPr>
      <w:tblGrid>
        <w:gridCol w:w="1890"/>
        <w:gridCol w:w="6570"/>
      </w:tblGrid>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9.2)</w:t>
            </w:r>
          </w:p>
        </w:tc>
      </w:tr>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Before the critical aspects of evidence are conside</w:t>
            </w:r>
            <w:r w:rsidRPr="00F96613">
              <w:t>red all pre-requisites shall be met.</w:t>
            </w:r>
          </w:p>
          <w:p w:rsidR="00000000" w:rsidRPr="00F96613" w:rsidP="00F96613">
            <w:pPr>
              <w:pStyle w:val="BodyText"/>
            </w:pPr>
            <w:r w:rsidRPr="00F96613">
              <w:t>Evidence for competence in this unit shall be considered holistically.  Each element and associated Performance Criteria shall be demonstrated on at least two occasions in accordance with the “Assessment Guidelines – UE</w:t>
            </w:r>
            <w:r w:rsidRPr="00F96613">
              <w:t>P12”.  Evidence shall also comprise:</w:t>
            </w:r>
          </w:p>
          <w:p w:rsidR="00000000" w:rsidRPr="00F96613" w:rsidP="00F96613">
            <w:pPr>
              <w:pStyle w:val="ListBullet"/>
            </w:pPr>
            <w:r w:rsidRPr="00F96613">
              <w:t>A representative body of work performance demonstrated within the timeframes typically expected of the discipline, work function and industrial environment. In particular this shall incorporate evidence that shows a ca</w:t>
            </w:r>
            <w:r w:rsidRPr="00F96613">
              <w:t>ndidate is able to:</w:t>
            </w:r>
          </w:p>
          <w:p w:rsidR="00000000" w:rsidRPr="00F96613" w:rsidP="00F96613">
            <w:pPr>
              <w:pStyle w:val="ListBullet2"/>
            </w:pPr>
            <w:r w:rsidRPr="00F96613">
              <w:t>Implement Occupational Health and Safety workplace procedures and practices including the use of risk control measures as specified in the Performance Criteria and Range Statement</w:t>
            </w:r>
          </w:p>
          <w:p w:rsidR="00000000" w:rsidRPr="00F96613" w:rsidP="00F96613">
            <w:pPr>
              <w:pStyle w:val="ListBullet2"/>
            </w:pPr>
            <w:r w:rsidRPr="00F96613">
              <w:t>Apply sustainable energy principles and practices as specified in the Performance Criteria and Range Statement</w:t>
            </w:r>
          </w:p>
          <w:p w:rsidR="00000000" w:rsidRPr="00F96613" w:rsidP="00F96613">
            <w:pPr>
              <w:pStyle w:val="ListBullet2"/>
            </w:pPr>
            <w:r w:rsidRPr="00F96613">
              <w:t>Demonstrate an understanding of the essential knowledge and associated skills as described in 6) Essential Knowledge and Associated Skills of thi</w:t>
            </w:r>
            <w:r w:rsidRPr="00F96613">
              <w:t>s unit</w:t>
            </w:r>
          </w:p>
          <w:p w:rsidR="00000000" w:rsidRPr="00F96613" w:rsidP="00F96613">
            <w:pPr>
              <w:pStyle w:val="ListBullet2"/>
            </w:pPr>
            <w:r w:rsidRPr="00F96613">
              <w:t>Demonstrate an appropriate level of employability skills</w:t>
            </w:r>
          </w:p>
          <w:p w:rsidR="00000000" w:rsidRPr="00F96613" w:rsidP="00F96613">
            <w:pPr>
              <w:pStyle w:val="ListBullet2"/>
            </w:pPr>
            <w:r w:rsidRPr="00F96613">
              <w:t>Conduct work observing the relevant Anti Discrimination legislation, regulations, polices and workplace procedures</w:t>
            </w:r>
          </w:p>
          <w:p w:rsidR="00000000" w:rsidRPr="00F96613" w:rsidP="00F96613">
            <w:pPr>
              <w:pStyle w:val="ListBullet"/>
            </w:pPr>
            <w:r w:rsidRPr="00F96613">
              <w:t xml:space="preserve">Demonstrated performance across a representative range of contexts from the </w:t>
            </w:r>
            <w:r w:rsidRPr="00F96613">
              <w:t>prescribed items below:</w:t>
            </w:r>
          </w:p>
          <w:p w:rsidR="00000000" w:rsidRPr="00F96613" w:rsidP="00F96613">
            <w:pPr>
              <w:pStyle w:val="ListBullet2"/>
            </w:pPr>
            <w:r w:rsidRPr="00F96613">
              <w:t>Knowledge and application of relevant sections of: Occupational Health and Safety legislation; Statutory legislation; Enterprise/site safety procedures; Enterprise/site emergency procedures</w:t>
            </w:r>
          </w:p>
          <w:p w:rsidR="00000000" w:rsidRPr="00F96613" w:rsidP="00F96613">
            <w:pPr>
              <w:pStyle w:val="ListBullet2"/>
            </w:pPr>
            <w:r w:rsidRPr="00F96613">
              <w:t>Australian and/or international standards</w:t>
            </w:r>
            <w:r w:rsidRPr="00F96613">
              <w:t xml:space="preserve"> related to quality</w:t>
            </w:r>
          </w:p>
          <w:p w:rsidR="00000000" w:rsidRPr="00F96613" w:rsidP="00F96613">
            <w:pPr>
              <w:pStyle w:val="ListBullet2"/>
            </w:pPr>
            <w:r w:rsidRPr="00F96613">
              <w:t>Monitoring and reviewing quality systems</w:t>
            </w:r>
          </w:p>
          <w:p w:rsidR="00000000" w:rsidRPr="00F96613" w:rsidP="00F96613">
            <w:pPr>
              <w:pStyle w:val="ListBullet2"/>
            </w:pPr>
            <w:r w:rsidRPr="00F96613">
              <w:t>Maintaining records and documentation</w:t>
            </w:r>
          </w:p>
          <w:p w:rsidR="00000000" w:rsidRPr="00F96613" w:rsidP="00F96613">
            <w:pPr>
              <w:pStyle w:val="ListBullet2"/>
            </w:pPr>
            <w:r w:rsidRPr="00F96613">
              <w:t>Dealing with an unplanned event by drawing on essential knowledge and skills to provide appropriate solutions incorporated in the holistic assessment with th</w:t>
            </w:r>
            <w:r w:rsidRPr="00F96613">
              <w:t>e above listed items</w:t>
            </w:r>
          </w:p>
        </w:tc>
      </w:tr>
    </w:tbl>
    <w:p w:rsidR="00000000" w:rsidRPr="00F96613" w:rsidP="00F96613">
      <w:pPr>
        <w:pStyle w:val="BodyText"/>
      </w:pPr>
    </w:p>
    <w:tbl>
      <w:tblPr>
        <w:tblW w:w="0" w:type="auto"/>
        <w:tblLayout w:type="fixed"/>
        <w:tblCellMar>
          <w:left w:w="62" w:type="dxa"/>
          <w:right w:w="62" w:type="dxa"/>
        </w:tblCellMar>
        <w:tblLook w:val="0000"/>
      </w:tblPr>
      <w:tblGrid>
        <w:gridCol w:w="1890"/>
        <w:gridCol w:w="6390"/>
      </w:tblGrid>
      <w:tr w:rsidTr="009219D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Context of and specific resources for assessment</w:t>
            </w:r>
          </w:p>
        </w:tc>
        <w:tc>
          <w:tcPr>
            <w:tcW w:w="639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9.3)</w:t>
            </w:r>
          </w:p>
        </w:tc>
      </w:tr>
      <w:tr w:rsidTr="009219D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This unit should be assessed as it relates to normal work practice using procedures, information and resources typical of a workplace. This should include:</w:t>
            </w:r>
          </w:p>
          <w:p w:rsidR="00000000" w:rsidRPr="00F96613" w:rsidP="00F96613">
            <w:pPr>
              <w:pStyle w:val="ListBullet"/>
            </w:pPr>
            <w:r w:rsidRPr="00F96613">
              <w:t>OHS policy and work procedures and instructions.</w:t>
            </w:r>
          </w:p>
          <w:p w:rsidR="00000000" w:rsidRPr="00F96613" w:rsidP="00F96613">
            <w:pPr>
              <w:pStyle w:val="ListBullet"/>
            </w:pPr>
            <w:r w:rsidRPr="00F96613">
              <w:t>Suitable work environment, facilities, equipment and materials to undertake actual work as prescribed by this unit.</w:t>
            </w:r>
          </w:p>
          <w:p w:rsidR="00000000" w:rsidRPr="00F96613" w:rsidP="00F96613">
            <w:pPr>
              <w:pStyle w:val="BodyText"/>
            </w:pPr>
            <w:r w:rsidRPr="00F96613">
              <w:t>Competency Standards should be assessed in the workplace or simulated workplace and under the normal range of workplace conditions.</w:t>
            </w:r>
          </w:p>
          <w:p w:rsidR="00000000" w:rsidRPr="00F96613" w:rsidP="00F96613">
            <w:pPr>
              <w:pStyle w:val="BodyText"/>
            </w:pPr>
            <w:r w:rsidRPr="00F96613">
              <w:t>Assessment of this unit will be supported with documentary evidence, by means of endorsement stating type and application of</w:t>
            </w:r>
            <w:r w:rsidRPr="00F96613">
              <w:t xml:space="preserve"> work.</w:t>
            </w:r>
          </w:p>
          <w:p w:rsidR="00000000" w:rsidRPr="00F96613" w:rsidP="00F96613">
            <w:pPr>
              <w:pStyle w:val="BodyText"/>
            </w:pPr>
            <w:r w:rsidRPr="00F96613">
              <w:t>In addition to the resources listed above in Context of assessment’, evidence should show competency working, in limited spaces, with different types of plant and equipment as well as different structural/construction types and methods and in a vari</w:t>
            </w:r>
            <w:r w:rsidRPr="00F96613">
              <w:t>ety of environments.</w:t>
            </w:r>
          </w:p>
        </w:tc>
      </w:tr>
    </w:tbl>
    <w:p w:rsidR="00000000" w:rsidRPr="00F96613" w:rsidP="00F96613">
      <w:pPr>
        <w:pStyle w:val="BodyText"/>
      </w:pPr>
    </w:p>
    <w:tbl>
      <w:tblPr>
        <w:tblW w:w="0" w:type="auto"/>
        <w:tblLayout w:type="fixed"/>
        <w:tblCellMar>
          <w:left w:w="62" w:type="dxa"/>
          <w:right w:w="62" w:type="dxa"/>
        </w:tblCellMar>
        <w:tblLook w:val="0000"/>
      </w:tblPr>
      <w:tblGrid>
        <w:gridCol w:w="1890"/>
        <w:gridCol w:w="6570"/>
      </w:tblGrid>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9.4)</w:t>
            </w:r>
          </w:p>
        </w:tc>
      </w:tr>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This unit shall be assessed by methods given in Section 1.3.00 Assessment Guidelines.</w:t>
            </w:r>
          </w:p>
          <w:p w:rsidR="00000000" w:rsidRPr="00F96613" w:rsidP="00F96613">
            <w:pPr>
              <w:pStyle w:val="BodyText"/>
            </w:pPr>
            <w:r w:rsidRPr="00F96613">
              <w:t>Note: Competent p</w:t>
            </w:r>
            <w:r w:rsidRPr="00F96613">
              <w:t>erformance with inherent safe working practices is expected in the Industry to which this unit applies. This requires that the specified essential knowledge and associated skills are assessed in a structured environment which is primarily intended for lear</w:t>
            </w:r>
            <w:r w:rsidRPr="00F96613">
              <w:t>ning/assessment and incorporates all necessary equipment and facilities for learners to develop and demonstrate the essential knowledge and skills described in this unit.</w:t>
            </w:r>
          </w:p>
        </w:tc>
      </w:tr>
    </w:tbl>
    <w:p w:rsidR="00000000" w:rsidRPr="00F96613" w:rsidP="00F96613">
      <w:pPr>
        <w:pStyle w:val="BodyText"/>
      </w:pPr>
    </w:p>
    <w:tbl>
      <w:tblPr>
        <w:tblW w:w="0" w:type="auto"/>
        <w:tblLayout w:type="fixed"/>
        <w:tblCellMar>
          <w:left w:w="62" w:type="dxa"/>
          <w:right w:w="62" w:type="dxa"/>
        </w:tblCellMar>
        <w:tblLook w:val="0000"/>
      </w:tblPr>
      <w:tblGrid>
        <w:gridCol w:w="1890"/>
        <w:gridCol w:w="6570"/>
      </w:tblGrid>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9.5)</w:t>
            </w:r>
          </w:p>
        </w:tc>
      </w:tr>
      <w:tr w:rsidTr="009219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There are no recomme</w:t>
            </w:r>
            <w:r w:rsidRPr="00F96613">
              <w:t>nded concurrent assessments with this unit, however in some cases efficiencies may be gained in terms of learning and assessment effort being concurrently managed with allied competency standard units where listed.</w:t>
            </w:r>
          </w:p>
          <w:p w:rsidR="00000000" w:rsidRPr="00F96613" w:rsidP="00F96613">
            <w:pPr>
              <w:pStyle w:val="BodyText"/>
            </w:pPr>
            <w:r w:rsidRPr="00F96613">
              <w:t>Nil</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11" w:name="O_475245"/>
      <w:bookmarkEnd w:id="11"/>
      <w:r w:rsidRPr="00F96613">
        <w:t>Range Statement</w:t>
      </w:r>
    </w:p>
    <w:tbl>
      <w:tblPr>
        <w:tblW w:w="0" w:type="auto"/>
        <w:tblLayout w:type="fixed"/>
        <w:tblCellMar>
          <w:left w:w="62" w:type="dxa"/>
          <w:right w:w="62" w:type="dxa"/>
        </w:tblCellMar>
        <w:tblLook w:val="0000"/>
      </w:tblPr>
      <w:tblGrid>
        <w:gridCol w:w="8460"/>
      </w:tblGrid>
      <w:tr w:rsidTr="009219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RA</w:t>
            </w:r>
            <w:r w:rsidRPr="00F96613">
              <w:rPr>
                <w:rStyle w:val="SpecialBold"/>
              </w:rPr>
              <w:t>NGE STATEMENT</w:t>
            </w:r>
          </w:p>
        </w:tc>
      </w:tr>
      <w:tr w:rsidTr="009219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10)</w:t>
            </w:r>
            <w:r w:rsidRPr="00F9661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F96613" w:rsidP="00F96613">
            <w:pPr>
              <w:pStyle w:val="BodyText"/>
            </w:pPr>
            <w:r w:rsidRPr="00F96613">
              <w:t>Work may be affected by Australian standards, Occupational Health and Safety standards, codes of practice, manufacturer specifications, environmental requirements and enterprise procedures.</w:t>
            </w:r>
          </w:p>
          <w:p w:rsidR="00000000" w:rsidRPr="00F96613" w:rsidP="00F96613">
            <w:pPr>
              <w:pStyle w:val="BodyText"/>
            </w:pPr>
            <w:r w:rsidRPr="00F96613">
              <w:t>Generic terms are used throughout this Training Package for vocati</w:t>
            </w:r>
            <w:r w:rsidRPr="00F96613">
              <w:t>onal standard shall be regarded as part of the Range Statement in which competency is demonstrated. The definition of these and other terms are given in Section 2.1 Preliminary Information and Glossaries.</w:t>
            </w:r>
          </w:p>
        </w:tc>
      </w:tr>
    </w:tbl>
    <w:p w:rsidR="00000000" w:rsidRPr="00F96613" w:rsidP="00F96613">
      <w:pPr>
        <w:pStyle w:val="BodyText"/>
      </w:pPr>
    </w:p>
    <w:p w:rsidR="00000000" w:rsidRPr="00F96613" w:rsidP="00F96613">
      <w:pPr>
        <w:pStyle w:val="AllowPageBreak"/>
      </w:pPr>
    </w:p>
    <w:p w:rsidR="00000000" w:rsidRPr="00F96613" w:rsidP="00F96613">
      <w:pPr>
        <w:pStyle w:val="Heading1"/>
      </w:pPr>
      <w:bookmarkStart w:id="12" w:name="O_475248"/>
      <w:bookmarkEnd w:id="12"/>
      <w:r w:rsidRPr="00F96613">
        <w:t>Unit Sector(s)</w:t>
      </w:r>
    </w:p>
    <w:p w:rsidR="00000000" w:rsidRPr="00F96613" w:rsidP="00F96613">
      <w:pPr>
        <w:pStyle w:val="BodyText"/>
      </w:pPr>
      <w:r w:rsidRPr="00F96613">
        <w:t>Not applicable.</w:t>
      </w:r>
    </w:p>
    <w:p w:rsidR="00000000" w:rsidRPr="00F96613" w:rsidP="00F96613">
      <w:pPr>
        <w:pStyle w:val="AllowPageBreak"/>
      </w:pPr>
    </w:p>
    <w:p w:rsidR="00000000" w:rsidRPr="00F96613" w:rsidP="00F96613">
      <w:pPr>
        <w:pStyle w:val="Heading1"/>
      </w:pPr>
      <w:bookmarkStart w:id="13" w:name="O_475237"/>
      <w:bookmarkEnd w:id="13"/>
      <w:r w:rsidRPr="00F96613">
        <w:t>Competency Field</w:t>
      </w:r>
    </w:p>
    <w:tbl>
      <w:tblPr>
        <w:tblW w:w="0" w:type="auto"/>
        <w:tblLayout w:type="fixed"/>
        <w:tblCellMar>
          <w:left w:w="62" w:type="dxa"/>
          <w:right w:w="62" w:type="dxa"/>
        </w:tblCellMar>
        <w:tblLook w:val="0000"/>
      </w:tblPr>
      <w:tblGrid>
        <w:gridCol w:w="2700"/>
        <w:gridCol w:w="5760"/>
      </w:tblGrid>
      <w:tr w:rsidTr="009219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6613">
            <w:pPr>
              <w:pStyle w:val="BodyText"/>
              <w:rPr>
                <w:lang w:val="en-NZ"/>
              </w:rPr>
            </w:pPr>
            <w:r w:rsidRPr="00F96613">
              <w:rPr>
                <w:rStyle w:val="SpecialBold"/>
              </w:rPr>
              <w:t xml:space="preserve">11) </w:t>
            </w:r>
          </w:p>
        </w:tc>
      </w:tr>
      <w:tr w:rsidTr="009219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613" w:rsidP="00F96613">
            <w:pPr>
              <w:pStyle w:val="BodyText"/>
            </w:pPr>
            <w:r w:rsidRPr="00F96613">
              <w:t>Operations.</w:t>
            </w:r>
          </w:p>
        </w:tc>
      </w:tr>
    </w:tbl>
    <w:p w:rsidR="00000000" w:rsidRPr="00F96613" w:rsidP="00F96613">
      <w:pPr>
        <w:pStyle w:val="BodyText"/>
      </w:pPr>
    </w:p>
    <w:p w:rsidR="00000000" w:rsidRPr="00F96613" w:rsidP="00F96613"/>
    <w:sectPr w:rsidSect="00F96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9D8" w:rsidP="009219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D8" w:rsidP="00F966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19D8" w:rsidP="00F96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219D8" w:rsidP="00F96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13" w:rsidRPr="009219D8" w:rsidP="009219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D8" w:rsidRPr="002D2AF8" w:rsidP="00F96613">
    <w:pPr>
      <w:pStyle w:val="Header"/>
      <w:framePr w:wrap="around"/>
    </w:pPr>
    <w:r>
      <w:fldChar w:fldCharType="begin"/>
    </w:r>
    <w:r>
      <w:instrText xml:space="preserve"> TITLE   \* MERGEFORMAT </w:instrText>
    </w:r>
    <w:r>
      <w:fldChar w:fldCharType="separate"/>
    </w:r>
    <w:r>
      <w:t>UEPOPS337B Maintain quality systems within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219D8" w:rsidP="00F96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C6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66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62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613"/>
    <w:pPr>
      <w:spacing w:before="360" w:after="60"/>
      <w:outlineLvl w:val="0"/>
    </w:pPr>
    <w:rPr>
      <w:sz w:val="32"/>
    </w:rPr>
  </w:style>
  <w:style w:type="paragraph" w:styleId="Heading2">
    <w:name w:val="heading 2"/>
    <w:basedOn w:val="HeadingBase"/>
    <w:next w:val="BodyText"/>
    <w:link w:val="Heading2Char"/>
    <w:qFormat/>
    <w:rsid w:val="00F96613"/>
    <w:pPr>
      <w:keepLines/>
      <w:spacing w:before="240" w:after="120"/>
      <w:outlineLvl w:val="1"/>
    </w:pPr>
    <w:rPr>
      <w:sz w:val="28"/>
      <w:szCs w:val="40"/>
    </w:rPr>
  </w:style>
  <w:style w:type="paragraph" w:styleId="Heading3">
    <w:name w:val="heading 3"/>
    <w:basedOn w:val="HeadingBase"/>
    <w:next w:val="BodyText"/>
    <w:link w:val="Heading3Char"/>
    <w:qFormat/>
    <w:rsid w:val="00F96613"/>
    <w:pPr>
      <w:spacing w:before="180" w:after="120"/>
      <w:outlineLvl w:val="2"/>
    </w:pPr>
    <w:rPr>
      <w:spacing w:val="-10"/>
      <w:kern w:val="32"/>
    </w:rPr>
  </w:style>
  <w:style w:type="paragraph" w:styleId="Heading4">
    <w:name w:val="heading 4"/>
    <w:basedOn w:val="HeadingBase"/>
    <w:next w:val="BodyText"/>
    <w:link w:val="Heading4Char"/>
    <w:qFormat/>
    <w:rsid w:val="00F96613"/>
    <w:pPr>
      <w:spacing w:before="160" w:after="120"/>
      <w:outlineLvl w:val="3"/>
    </w:pPr>
    <w:rPr>
      <w:sz w:val="22"/>
    </w:rPr>
  </w:style>
  <w:style w:type="paragraph" w:styleId="Heading5">
    <w:name w:val="heading 5"/>
    <w:basedOn w:val="HeadingBase"/>
    <w:next w:val="Normal"/>
    <w:link w:val="Heading5Char"/>
    <w:qFormat/>
    <w:rsid w:val="00F96613"/>
    <w:pPr>
      <w:spacing w:before="80"/>
      <w:outlineLvl w:val="4"/>
    </w:pPr>
    <w:rPr>
      <w:color w:val="918585"/>
      <w:sz w:val="20"/>
    </w:rPr>
  </w:style>
  <w:style w:type="paragraph" w:styleId="Heading6">
    <w:name w:val="heading 6"/>
    <w:basedOn w:val="HeadingBase"/>
    <w:next w:val="Normal"/>
    <w:link w:val="Heading6Char"/>
    <w:qFormat/>
    <w:rsid w:val="00F96613"/>
    <w:pPr>
      <w:spacing w:before="60"/>
      <w:outlineLvl w:val="5"/>
    </w:pPr>
    <w:rPr>
      <w:color w:val="918585"/>
      <w:sz w:val="20"/>
    </w:rPr>
  </w:style>
  <w:style w:type="paragraph" w:styleId="Heading7">
    <w:name w:val="heading 7"/>
    <w:basedOn w:val="Normal"/>
    <w:next w:val="Normal"/>
    <w:link w:val="Heading7Char"/>
    <w:qFormat/>
    <w:rsid w:val="00F96613"/>
    <w:pPr>
      <w:ind w:left="720"/>
      <w:outlineLvl w:val="6"/>
    </w:pPr>
    <w:rPr>
      <w:i/>
    </w:rPr>
  </w:style>
  <w:style w:type="paragraph" w:styleId="Heading8">
    <w:name w:val="heading 8"/>
    <w:basedOn w:val="Normal"/>
    <w:next w:val="Normal"/>
    <w:link w:val="Heading8Char"/>
    <w:qFormat/>
    <w:rsid w:val="00F96613"/>
    <w:pPr>
      <w:ind w:left="720"/>
      <w:outlineLvl w:val="7"/>
    </w:pPr>
    <w:rPr>
      <w:i/>
    </w:rPr>
  </w:style>
  <w:style w:type="paragraph" w:styleId="Heading9">
    <w:name w:val="heading 9"/>
    <w:basedOn w:val="Normal"/>
    <w:next w:val="Normal"/>
    <w:link w:val="Heading9Char"/>
    <w:qFormat/>
    <w:rsid w:val="00F96613"/>
    <w:pPr>
      <w:ind w:left="720"/>
      <w:outlineLvl w:val="8"/>
    </w:pPr>
    <w:rPr>
      <w:i/>
    </w:rPr>
  </w:style>
  <w:style w:type="character" w:default="1" w:styleId="DefaultParagraphFont">
    <w:name w:val="Default Paragraph Font"/>
    <w:uiPriority w:val="1"/>
    <w:unhideWhenUsed/>
    <w:rsid w:val="00F96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613"/>
  </w:style>
  <w:style w:type="character" w:customStyle="1" w:styleId="Heading1Char">
    <w:name w:val="Heading 1 Char"/>
    <w:basedOn w:val="DefaultParagraphFont"/>
    <w:link w:val="Heading1"/>
    <w:rsid w:val="00F96613"/>
    <w:rPr>
      <w:rFonts w:ascii="Times New Roman" w:eastAsia="Times New Roman" w:hAnsi="Times New Roman" w:cs="Times New Roman"/>
      <w:b/>
      <w:sz w:val="32"/>
      <w:szCs w:val="20"/>
      <w:lang w:eastAsia="en-US"/>
    </w:rPr>
  </w:style>
  <w:style w:type="paragraph" w:styleId="BodyText">
    <w:name w:val="Body Text"/>
    <w:basedOn w:val="Normal"/>
    <w:link w:val="BodyTextChar"/>
    <w:rsid w:val="00F96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613"/>
    <w:rPr>
      <w:rFonts w:ascii="Times New Roman" w:eastAsia="Times New Roman" w:hAnsi="Times New Roman" w:cs="Times New Roman"/>
      <w:sz w:val="24"/>
      <w:lang w:eastAsia="en-US"/>
    </w:rPr>
  </w:style>
  <w:style w:type="paragraph" w:styleId="Footer">
    <w:name w:val="footer"/>
    <w:basedOn w:val="Normal"/>
    <w:link w:val="FooterChar"/>
    <w:rsid w:val="00F96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613"/>
    <w:rPr>
      <w:rFonts w:ascii="Times New Roman" w:eastAsia="Times New Roman" w:hAnsi="Times New Roman" w:cs="Times New Roman"/>
      <w:sz w:val="16"/>
      <w:lang w:eastAsia="en-US"/>
    </w:rPr>
  </w:style>
  <w:style w:type="paragraph" w:styleId="ListBullet">
    <w:name w:val="List Bullet"/>
    <w:basedOn w:val="List"/>
    <w:rsid w:val="00F96613"/>
    <w:pPr>
      <w:numPr>
        <w:numId w:val="13"/>
      </w:numPr>
      <w:tabs>
        <w:tab w:val="clear" w:pos="340"/>
      </w:tabs>
      <w:spacing w:before="40" w:after="40"/>
    </w:pPr>
  </w:style>
  <w:style w:type="character" w:customStyle="1" w:styleId="SpecialBold">
    <w:name w:val="Special Bold"/>
    <w:basedOn w:val="DefaultParagraphFont"/>
    <w:rsid w:val="00F96613"/>
    <w:rPr>
      <w:b/>
      <w:spacing w:val="0"/>
    </w:rPr>
  </w:style>
  <w:style w:type="paragraph" w:styleId="ListBullet2">
    <w:name w:val="List Bullet 2"/>
    <w:basedOn w:val="List2"/>
    <w:rsid w:val="00F96613"/>
    <w:pPr>
      <w:numPr>
        <w:numId w:val="14"/>
      </w:numPr>
      <w:tabs>
        <w:tab w:val="clear" w:pos="680"/>
      </w:tabs>
    </w:pPr>
  </w:style>
  <w:style w:type="paragraph" w:customStyle="1" w:styleId="SuperHeading">
    <w:name w:val="SuperHeading"/>
    <w:basedOn w:val="Normal"/>
    <w:rsid w:val="00F96613"/>
    <w:pPr>
      <w:spacing w:before="240" w:after="120"/>
      <w:outlineLvl w:val="0"/>
    </w:pPr>
    <w:rPr>
      <w:rFonts w:ascii="Times New Roman" w:hAnsi="Times New Roman"/>
      <w:b/>
      <w:sz w:val="28"/>
    </w:rPr>
  </w:style>
  <w:style w:type="paragraph" w:customStyle="1" w:styleId="AllowPageBreak">
    <w:name w:val="AllowPageBreak"/>
    <w:rsid w:val="00F96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613"/>
    <w:rPr>
      <w:rFonts w:ascii="Courier New" w:eastAsia="Times New Roman" w:hAnsi="Courier New" w:cs="Times New Roman"/>
      <w:i/>
      <w:szCs w:val="20"/>
      <w:lang w:eastAsia="en-US"/>
    </w:rPr>
  </w:style>
  <w:style w:type="paragraph" w:customStyle="1" w:styleId="HeadingBase">
    <w:name w:val="Heading Base"/>
    <w:rsid w:val="00F96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613"/>
    <w:pPr>
      <w:tabs>
        <w:tab w:val="right" w:leader="dot" w:pos="9072"/>
      </w:tabs>
      <w:ind w:left="567"/>
    </w:pPr>
    <w:rPr>
      <w:szCs w:val="22"/>
    </w:rPr>
  </w:style>
  <w:style w:type="paragraph" w:customStyle="1" w:styleId="TOCBase">
    <w:name w:val="TOC Base"/>
    <w:rsid w:val="00F96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613"/>
    <w:pPr>
      <w:tabs>
        <w:tab w:val="right" w:leader="dot" w:pos="9072"/>
      </w:tabs>
      <w:spacing w:before="40" w:after="40"/>
      <w:ind w:left="284"/>
    </w:pPr>
    <w:rPr>
      <w:rFonts w:ascii="Times New Roman" w:hAnsi="Times New Roman"/>
    </w:rPr>
  </w:style>
  <w:style w:type="paragraph" w:styleId="TOC1">
    <w:name w:val="toc 1"/>
    <w:basedOn w:val="TOCBase"/>
    <w:next w:val="Normal"/>
    <w:rsid w:val="00F96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613"/>
    <w:pPr>
      <w:spacing w:before="5040"/>
      <w:jc w:val="center"/>
    </w:pPr>
    <w:rPr>
      <w:sz w:val="48"/>
      <w:szCs w:val="72"/>
      <w:lang w:val="en-US"/>
    </w:rPr>
  </w:style>
  <w:style w:type="character" w:customStyle="1" w:styleId="TitleChar">
    <w:name w:val="Title Char"/>
    <w:basedOn w:val="DefaultParagraphFont"/>
    <w:link w:val="Title"/>
    <w:rsid w:val="00F96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613"/>
    <w:pPr>
      <w:tabs>
        <w:tab w:val="left" w:pos="3600"/>
        <w:tab w:val="left" w:pos="3958"/>
      </w:tabs>
    </w:pPr>
  </w:style>
  <w:style w:type="paragraph" w:styleId="List">
    <w:name w:val="List"/>
    <w:basedOn w:val="BodyText"/>
    <w:next w:val="BodyText"/>
    <w:rsid w:val="00F96613"/>
    <w:pPr>
      <w:tabs>
        <w:tab w:val="left" w:pos="340"/>
      </w:tabs>
      <w:spacing w:before="60" w:after="60"/>
      <w:ind w:left="340" w:hanging="340"/>
    </w:pPr>
  </w:style>
  <w:style w:type="paragraph" w:customStyle="1" w:styleId="Note">
    <w:name w:val="Note"/>
    <w:basedOn w:val="BodyText"/>
    <w:rsid w:val="00F96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613"/>
    <w:pPr>
      <w:framePr w:wrap="auto" w:hAnchor="text" w:y="6049"/>
    </w:pPr>
    <w:rPr>
      <w:color w:val="000000"/>
      <w:sz w:val="40"/>
    </w:rPr>
  </w:style>
  <w:style w:type="paragraph" w:customStyle="1" w:styleId="TOCTitle">
    <w:name w:val="TOCTitle"/>
    <w:basedOn w:val="Heading1"/>
    <w:rsid w:val="00F96613"/>
    <w:pPr>
      <w:spacing w:after="240"/>
      <w:jc w:val="center"/>
      <w:outlineLvl w:val="9"/>
    </w:pPr>
    <w:rPr>
      <w:caps/>
    </w:rPr>
  </w:style>
  <w:style w:type="paragraph" w:customStyle="1" w:styleId="Version">
    <w:name w:val="Version"/>
    <w:rsid w:val="00F96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613"/>
    <w:pPr>
      <w:keepNext w:val="0"/>
      <w:tabs>
        <w:tab w:val="right" w:pos="4176"/>
      </w:tabs>
      <w:ind w:left="198" w:hanging="198"/>
    </w:pPr>
    <w:rPr>
      <w:rFonts w:ascii="Garamond" w:hAnsi="Garamond"/>
    </w:rPr>
  </w:style>
  <w:style w:type="paragraph" w:styleId="IndexHeading">
    <w:name w:val="index heading"/>
    <w:basedOn w:val="Normal"/>
    <w:next w:val="Index1"/>
    <w:semiHidden/>
    <w:rsid w:val="00F96613"/>
    <w:pPr>
      <w:spacing w:before="120" w:after="120"/>
    </w:pPr>
    <w:rPr>
      <w:rFonts w:ascii="Arial" w:hAnsi="Arial"/>
      <w:b/>
      <w:color w:val="918585"/>
      <w:sz w:val="24"/>
    </w:rPr>
  </w:style>
  <w:style w:type="paragraph" w:styleId="Header">
    <w:name w:val="header"/>
    <w:basedOn w:val="Normal"/>
    <w:link w:val="HeaderChar"/>
    <w:rsid w:val="00F96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613"/>
    <w:rPr>
      <w:rFonts w:ascii="Times New Roman" w:eastAsia="Times New Roman" w:hAnsi="Times New Roman" w:cs="Times New Roman"/>
      <w:sz w:val="16"/>
      <w:szCs w:val="20"/>
      <w:lang w:val="en-GB" w:eastAsia="en-US"/>
    </w:rPr>
  </w:style>
  <w:style w:type="paragraph" w:customStyle="1" w:styleId="Chapter">
    <w:name w:val="Chapter"/>
    <w:basedOn w:val="Normal"/>
    <w:rsid w:val="00F96613"/>
    <w:pPr>
      <w:spacing w:before="240"/>
    </w:pPr>
    <w:rPr>
      <w:rFonts w:ascii="Times New Roman" w:hAnsi="Times New Roman"/>
      <w:smallCaps/>
      <w:spacing w:val="80"/>
      <w:sz w:val="28"/>
    </w:rPr>
  </w:style>
  <w:style w:type="paragraph" w:customStyle="1" w:styleId="InChapter">
    <w:name w:val="InChapter"/>
    <w:basedOn w:val="Heading3"/>
    <w:rsid w:val="00F96613"/>
    <w:pPr>
      <w:spacing w:after="240"/>
      <w:outlineLvl w:val="9"/>
    </w:pPr>
    <w:rPr>
      <w:noProof/>
    </w:rPr>
  </w:style>
  <w:style w:type="paragraph" w:styleId="Index2">
    <w:name w:val="index 2"/>
    <w:basedOn w:val="Normal"/>
    <w:next w:val="Normal"/>
    <w:semiHidden/>
    <w:rsid w:val="00F96613"/>
    <w:pPr>
      <w:tabs>
        <w:tab w:val="right" w:pos="4176"/>
      </w:tabs>
      <w:ind w:left="568" w:hanging="284"/>
    </w:pPr>
    <w:rPr>
      <w:rFonts w:ascii="Garamond" w:hAnsi="Garamond"/>
    </w:rPr>
  </w:style>
  <w:style w:type="paragraph" w:customStyle="1" w:styleId="Byline">
    <w:name w:val="Byline"/>
    <w:rsid w:val="00F96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613"/>
    <w:pPr>
      <w:tabs>
        <w:tab w:val="clear" w:pos="3600"/>
        <w:tab w:val="clear" w:pos="3958"/>
      </w:tabs>
      <w:jc w:val="right"/>
    </w:pPr>
  </w:style>
  <w:style w:type="character" w:styleId="Emphasis">
    <w:name w:val="Emphasis"/>
    <w:basedOn w:val="DefaultParagraphFont"/>
    <w:qFormat/>
    <w:rsid w:val="00F96613"/>
    <w:rPr>
      <w:i/>
    </w:rPr>
  </w:style>
  <w:style w:type="paragraph" w:styleId="Caption">
    <w:name w:val="caption"/>
    <w:basedOn w:val="BodyText"/>
    <w:next w:val="Normal"/>
    <w:qFormat/>
    <w:rsid w:val="00F96613"/>
    <w:pPr>
      <w:framePr w:w="2268" w:hSpace="181" w:vSpace="181" w:wrap="around" w:vAnchor="text" w:hAnchor="page" w:x="1135" w:y="285" w:anchorLock="1"/>
    </w:pPr>
    <w:rPr>
      <w:i/>
    </w:rPr>
  </w:style>
  <w:style w:type="paragraph" w:customStyle="1" w:styleId="MiniTOCTitle">
    <w:name w:val="MiniTOCTitle"/>
    <w:basedOn w:val="Heading4"/>
    <w:rsid w:val="00F96613"/>
    <w:pPr>
      <w:spacing w:before="240"/>
      <w:outlineLvl w:val="9"/>
    </w:pPr>
    <w:rPr>
      <w:noProof/>
      <w:sz w:val="24"/>
    </w:rPr>
  </w:style>
  <w:style w:type="paragraph" w:customStyle="1" w:styleId="MiniTOCItem">
    <w:name w:val="MiniTOCItem"/>
    <w:basedOn w:val="ListBullet"/>
    <w:rsid w:val="00F96613"/>
    <w:pPr>
      <w:numPr>
        <w:numId w:val="0"/>
      </w:numPr>
      <w:tabs>
        <w:tab w:val="right" w:leader="dot" w:pos="6521"/>
      </w:tabs>
      <w:spacing w:before="0" w:after="0"/>
    </w:pPr>
  </w:style>
  <w:style w:type="paragraph" w:customStyle="1" w:styleId="TOFTitle">
    <w:name w:val="TOFTitle"/>
    <w:basedOn w:val="TOCTitle"/>
    <w:rsid w:val="00F96613"/>
  </w:style>
  <w:style w:type="paragraph" w:styleId="TableofFigures">
    <w:name w:val="table of figures"/>
    <w:basedOn w:val="Normal"/>
    <w:next w:val="Normal"/>
    <w:semiHidden/>
    <w:rsid w:val="00F96613"/>
    <w:pPr>
      <w:tabs>
        <w:tab w:val="right" w:leader="dot" w:pos="9072"/>
      </w:tabs>
      <w:ind w:left="970" w:hanging="403"/>
    </w:pPr>
    <w:rPr>
      <w:rFonts w:ascii="Times New Roman" w:hAnsi="Times New Roman"/>
      <w:b/>
    </w:rPr>
  </w:style>
  <w:style w:type="paragraph" w:styleId="ListNumber">
    <w:name w:val="List Number"/>
    <w:basedOn w:val="List"/>
    <w:rsid w:val="00F96613"/>
    <w:pPr>
      <w:numPr>
        <w:numId w:val="11"/>
      </w:numPr>
    </w:pPr>
  </w:style>
  <w:style w:type="character" w:customStyle="1" w:styleId="WingdingSymbols">
    <w:name w:val="Wingding Symbols"/>
    <w:rsid w:val="00F96613"/>
    <w:rPr>
      <w:rFonts w:ascii="Wingdings" w:hAnsi="Wingdings"/>
    </w:rPr>
  </w:style>
  <w:style w:type="paragraph" w:customStyle="1" w:styleId="TableHeading">
    <w:name w:val="Table Heading"/>
    <w:basedOn w:val="HeadingBase"/>
    <w:rsid w:val="00F96613"/>
    <w:pPr>
      <w:keepLines/>
      <w:pBdr>
        <w:bottom w:val="single" w:sz="6" w:space="1" w:color="918585"/>
      </w:pBdr>
      <w:spacing w:before="240"/>
    </w:pPr>
  </w:style>
  <w:style w:type="character" w:customStyle="1" w:styleId="HotSpot">
    <w:name w:val="HotSpot"/>
    <w:rsid w:val="00F96613"/>
    <w:rPr>
      <w:color w:val="0033CC"/>
      <w:u w:val="none"/>
    </w:rPr>
  </w:style>
  <w:style w:type="paragraph" w:customStyle="1" w:styleId="BodyTextRight">
    <w:name w:val="Body Text Right"/>
    <w:basedOn w:val="BodyText"/>
    <w:rsid w:val="00F96613"/>
    <w:pPr>
      <w:spacing w:before="0" w:after="0"/>
      <w:jc w:val="right"/>
    </w:pPr>
  </w:style>
  <w:style w:type="paragraph" w:styleId="Index3">
    <w:name w:val="index 3"/>
    <w:basedOn w:val="ListNumber2"/>
    <w:next w:val="Normal"/>
    <w:semiHidden/>
    <w:rsid w:val="00F96613"/>
    <w:pPr>
      <w:numPr>
        <w:numId w:val="0"/>
      </w:numPr>
      <w:tabs>
        <w:tab w:val="right" w:leader="dot" w:pos="4176"/>
      </w:tabs>
    </w:pPr>
  </w:style>
  <w:style w:type="paragraph" w:styleId="ListNumber2">
    <w:name w:val="List Number 2"/>
    <w:basedOn w:val="List2"/>
    <w:rsid w:val="00F96613"/>
    <w:pPr>
      <w:numPr>
        <w:numId w:val="10"/>
      </w:numPr>
      <w:tabs>
        <w:tab w:val="clear" w:pos="1060"/>
      </w:tabs>
    </w:pPr>
  </w:style>
  <w:style w:type="paragraph" w:customStyle="1" w:styleId="MarginNote">
    <w:name w:val="Margin Note"/>
    <w:basedOn w:val="BodyText"/>
    <w:rsid w:val="00F96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613"/>
    <w:rPr>
      <w:sz w:val="32"/>
    </w:rPr>
  </w:style>
  <w:style w:type="paragraph" w:customStyle="1" w:styleId="HeadingProcedure">
    <w:name w:val="Heading Procedure"/>
    <w:basedOn w:val="HeadingBase"/>
    <w:next w:val="Normal"/>
    <w:rsid w:val="00F96613"/>
    <w:pPr>
      <w:tabs>
        <w:tab w:val="left" w:pos="0"/>
      </w:tabs>
      <w:spacing w:before="120" w:after="60"/>
    </w:pPr>
    <w:rPr>
      <w:i/>
      <w:color w:val="918585"/>
      <w:sz w:val="22"/>
    </w:rPr>
  </w:style>
  <w:style w:type="paragraph" w:customStyle="1" w:styleId="TableBodyText">
    <w:name w:val="Table Body Text"/>
    <w:basedOn w:val="BodyText"/>
    <w:rsid w:val="00F96613"/>
    <w:pPr>
      <w:spacing w:before="60" w:after="60"/>
    </w:pPr>
  </w:style>
  <w:style w:type="paragraph" w:styleId="ListContinue">
    <w:name w:val="List Continue"/>
    <w:basedOn w:val="List"/>
    <w:rsid w:val="00F96613"/>
    <w:pPr>
      <w:ind w:firstLine="0"/>
    </w:pPr>
  </w:style>
  <w:style w:type="paragraph" w:customStyle="1" w:styleId="ListNote">
    <w:name w:val="List Note"/>
    <w:basedOn w:val="List"/>
    <w:rsid w:val="00F96613"/>
    <w:pPr>
      <w:pBdr>
        <w:top w:val="single" w:sz="6" w:space="2" w:color="918585"/>
        <w:bottom w:val="single" w:sz="6" w:space="2" w:color="918585"/>
      </w:pBdr>
      <w:tabs>
        <w:tab w:val="left" w:pos="1021"/>
      </w:tabs>
      <w:ind w:firstLine="0"/>
    </w:pPr>
  </w:style>
  <w:style w:type="paragraph" w:customStyle="1" w:styleId="Warning">
    <w:name w:val="Warning"/>
    <w:basedOn w:val="BodyText"/>
    <w:rsid w:val="00F96613"/>
    <w:pPr>
      <w:shd w:val="clear" w:color="auto" w:fill="D9D9D9"/>
      <w:tabs>
        <w:tab w:val="left" w:pos="992"/>
      </w:tabs>
      <w:ind w:left="119" w:right="119"/>
    </w:pPr>
    <w:rPr>
      <w:sz w:val="20"/>
    </w:rPr>
  </w:style>
  <w:style w:type="paragraph" w:customStyle="1" w:styleId="MarginIcons">
    <w:name w:val="Margin Icons"/>
    <w:basedOn w:val="BodyText"/>
    <w:rsid w:val="00F96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613"/>
    <w:rPr>
      <w:rFonts w:ascii="Courier New" w:hAnsi="Courier New"/>
    </w:rPr>
  </w:style>
  <w:style w:type="paragraph" w:customStyle="1" w:styleId="NoteBullet">
    <w:name w:val="Note Bullet"/>
    <w:basedOn w:val="Note"/>
    <w:rsid w:val="00F96613"/>
    <w:pPr>
      <w:tabs>
        <w:tab w:val="clear" w:pos="680"/>
      </w:tabs>
      <w:spacing w:before="60" w:after="60"/>
    </w:pPr>
  </w:style>
  <w:style w:type="paragraph" w:customStyle="1" w:styleId="SubHeading2">
    <w:name w:val="SubHeading2"/>
    <w:basedOn w:val="HeadingBase"/>
    <w:rsid w:val="00F96613"/>
    <w:pPr>
      <w:spacing w:before="240" w:after="60"/>
    </w:pPr>
    <w:rPr>
      <w:sz w:val="20"/>
    </w:rPr>
  </w:style>
  <w:style w:type="paragraph" w:customStyle="1" w:styleId="SubHeading1">
    <w:name w:val="SubHeading1"/>
    <w:basedOn w:val="HeadingBase"/>
    <w:rsid w:val="00F96613"/>
    <w:pPr>
      <w:spacing w:before="240" w:after="60"/>
    </w:pPr>
    <w:rPr>
      <w:color w:val="918585"/>
      <w:sz w:val="22"/>
    </w:rPr>
  </w:style>
  <w:style w:type="paragraph" w:customStyle="1" w:styleId="SideHeading">
    <w:name w:val="Side Heading"/>
    <w:basedOn w:val="HeadingBase"/>
    <w:rsid w:val="00F96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613"/>
    <w:pPr>
      <w:numPr>
        <w:numId w:val="12"/>
      </w:numPr>
    </w:pPr>
  </w:style>
  <w:style w:type="paragraph" w:styleId="PlainText">
    <w:name w:val="Plain Text"/>
    <w:basedOn w:val="Normal"/>
    <w:link w:val="PlainTextChar"/>
    <w:rsid w:val="00F96613"/>
    <w:rPr>
      <w:sz w:val="20"/>
    </w:rPr>
  </w:style>
  <w:style w:type="character" w:customStyle="1" w:styleId="PlainTextChar">
    <w:name w:val="Plain Text Char"/>
    <w:basedOn w:val="DefaultParagraphFont"/>
    <w:link w:val="PlainText"/>
    <w:rsid w:val="00F96613"/>
    <w:rPr>
      <w:rFonts w:ascii="Courier New" w:eastAsia="Times New Roman" w:hAnsi="Courier New" w:cs="Times New Roman"/>
      <w:sz w:val="20"/>
      <w:szCs w:val="20"/>
      <w:lang w:eastAsia="en-US"/>
    </w:rPr>
  </w:style>
  <w:style w:type="character" w:customStyle="1" w:styleId="MenuOption">
    <w:name w:val="Menu Option"/>
    <w:basedOn w:val="DefaultParagraphFont"/>
    <w:rsid w:val="00F96613"/>
    <w:rPr>
      <w:b/>
      <w:smallCaps/>
    </w:rPr>
  </w:style>
  <w:style w:type="paragraph" w:customStyle="1" w:styleId="TableListNumber">
    <w:name w:val="Table List Number"/>
    <w:basedOn w:val="ListNumber"/>
    <w:rsid w:val="00F96613"/>
    <w:pPr>
      <w:numPr>
        <w:numId w:val="0"/>
      </w:numPr>
    </w:pPr>
  </w:style>
  <w:style w:type="paragraph" w:styleId="TOC4">
    <w:name w:val="toc 4"/>
    <w:basedOn w:val="TOCBase"/>
    <w:next w:val="Normal"/>
    <w:semiHidden/>
    <w:rsid w:val="00F96613"/>
    <w:pPr>
      <w:tabs>
        <w:tab w:val="right" w:leader="dot" w:pos="9071"/>
      </w:tabs>
      <w:ind w:left="1701"/>
    </w:pPr>
  </w:style>
  <w:style w:type="paragraph" w:customStyle="1" w:styleId="ListAlpha">
    <w:name w:val="List Alpha"/>
    <w:basedOn w:val="List"/>
    <w:rsid w:val="00F96613"/>
    <w:pPr>
      <w:numPr>
        <w:numId w:val="9"/>
      </w:numPr>
    </w:pPr>
  </w:style>
  <w:style w:type="paragraph" w:customStyle="1" w:styleId="ListAlpha2">
    <w:name w:val="List Alpha 2"/>
    <w:basedOn w:val="List2"/>
    <w:rsid w:val="00F96613"/>
    <w:pPr>
      <w:numPr>
        <w:numId w:val="8"/>
      </w:numPr>
    </w:pPr>
  </w:style>
  <w:style w:type="paragraph" w:styleId="List2">
    <w:name w:val="List 2"/>
    <w:basedOn w:val="BodyText"/>
    <w:rsid w:val="00F96613"/>
    <w:pPr>
      <w:tabs>
        <w:tab w:val="left" w:pos="680"/>
      </w:tabs>
      <w:spacing w:before="60" w:after="60"/>
      <w:ind w:left="680" w:hanging="340"/>
    </w:pPr>
  </w:style>
  <w:style w:type="paragraph" w:styleId="List3">
    <w:name w:val="List 3"/>
    <w:basedOn w:val="BodyText"/>
    <w:rsid w:val="00F96613"/>
    <w:pPr>
      <w:tabs>
        <w:tab w:val="left" w:pos="1021"/>
      </w:tabs>
      <w:spacing w:before="60" w:after="60"/>
      <w:ind w:left="1020" w:hanging="340"/>
    </w:pPr>
  </w:style>
  <w:style w:type="paragraph" w:styleId="List4">
    <w:name w:val="List 4"/>
    <w:basedOn w:val="BodyText"/>
    <w:rsid w:val="00F96613"/>
    <w:pPr>
      <w:tabs>
        <w:tab w:val="left" w:pos="1361"/>
      </w:tabs>
      <w:spacing w:before="60" w:after="60"/>
      <w:ind w:left="1361" w:hanging="340"/>
    </w:pPr>
  </w:style>
  <w:style w:type="paragraph" w:styleId="List5">
    <w:name w:val="List 5"/>
    <w:basedOn w:val="BodyText"/>
    <w:rsid w:val="00F96613"/>
    <w:pPr>
      <w:tabs>
        <w:tab w:val="left" w:pos="1701"/>
      </w:tabs>
      <w:spacing w:before="60" w:after="60"/>
      <w:ind w:left="1701" w:hanging="340"/>
    </w:pPr>
  </w:style>
  <w:style w:type="paragraph" w:styleId="ListBullet3">
    <w:name w:val="List Bullet 3"/>
    <w:basedOn w:val="List3"/>
    <w:rsid w:val="00F96613"/>
    <w:pPr>
      <w:numPr>
        <w:numId w:val="15"/>
      </w:numPr>
      <w:tabs>
        <w:tab w:val="clear" w:pos="1021"/>
      </w:tabs>
      <w:ind w:left="1037" w:hanging="357"/>
    </w:pPr>
  </w:style>
  <w:style w:type="paragraph" w:styleId="ListBullet4">
    <w:name w:val="List Bullet 4"/>
    <w:basedOn w:val="List4"/>
    <w:rsid w:val="00F96613"/>
    <w:pPr>
      <w:numPr>
        <w:numId w:val="3"/>
      </w:numPr>
    </w:pPr>
  </w:style>
  <w:style w:type="paragraph" w:styleId="ListBullet5">
    <w:name w:val="List Bullet 5"/>
    <w:basedOn w:val="List5"/>
    <w:rsid w:val="00F96613"/>
    <w:pPr>
      <w:numPr>
        <w:numId w:val="4"/>
      </w:numPr>
    </w:pPr>
  </w:style>
  <w:style w:type="paragraph" w:styleId="ListContinue2">
    <w:name w:val="List Continue 2"/>
    <w:basedOn w:val="List2"/>
    <w:rsid w:val="00F96613"/>
    <w:pPr>
      <w:ind w:firstLine="0"/>
    </w:pPr>
  </w:style>
  <w:style w:type="paragraph" w:styleId="ListContinue3">
    <w:name w:val="List Continue 3"/>
    <w:basedOn w:val="List3"/>
    <w:rsid w:val="00F96613"/>
    <w:pPr>
      <w:ind w:left="1021" w:firstLine="0"/>
    </w:pPr>
  </w:style>
  <w:style w:type="paragraph" w:styleId="ListContinue4">
    <w:name w:val="List Continue 4"/>
    <w:basedOn w:val="List4"/>
    <w:rsid w:val="00F96613"/>
    <w:pPr>
      <w:ind w:firstLine="0"/>
    </w:pPr>
  </w:style>
  <w:style w:type="paragraph" w:styleId="ListContinue5">
    <w:name w:val="List Continue 5"/>
    <w:basedOn w:val="List5"/>
    <w:rsid w:val="00F96613"/>
    <w:pPr>
      <w:ind w:firstLine="0"/>
    </w:pPr>
  </w:style>
  <w:style w:type="paragraph" w:styleId="ListNumber3">
    <w:name w:val="List Number 3"/>
    <w:basedOn w:val="List3"/>
    <w:rsid w:val="00F96613"/>
    <w:pPr>
      <w:numPr>
        <w:numId w:val="5"/>
      </w:numPr>
    </w:pPr>
  </w:style>
  <w:style w:type="paragraph" w:styleId="ListNumber4">
    <w:name w:val="List Number 4"/>
    <w:basedOn w:val="List4"/>
    <w:rsid w:val="00F96613"/>
    <w:pPr>
      <w:numPr>
        <w:numId w:val="6"/>
      </w:numPr>
    </w:pPr>
  </w:style>
  <w:style w:type="paragraph" w:styleId="ListNumber5">
    <w:name w:val="List Number 5"/>
    <w:basedOn w:val="List5"/>
    <w:rsid w:val="00F96613"/>
    <w:pPr>
      <w:numPr>
        <w:numId w:val="7"/>
      </w:numPr>
    </w:pPr>
  </w:style>
  <w:style w:type="paragraph" w:styleId="BlockText">
    <w:name w:val="Block Text"/>
    <w:basedOn w:val="Normal"/>
    <w:rsid w:val="00F96613"/>
    <w:pPr>
      <w:spacing w:after="120"/>
      <w:ind w:left="1440" w:right="1440"/>
    </w:pPr>
  </w:style>
  <w:style w:type="character" w:customStyle="1" w:styleId="Subscript">
    <w:name w:val="Subscript"/>
    <w:basedOn w:val="DefaultParagraphFont"/>
    <w:rsid w:val="00F96613"/>
    <w:rPr>
      <w:sz w:val="16"/>
      <w:vertAlign w:val="subscript"/>
    </w:rPr>
  </w:style>
  <w:style w:type="character" w:customStyle="1" w:styleId="Superscript">
    <w:name w:val="Superscript"/>
    <w:basedOn w:val="DefaultParagraphFont"/>
    <w:rsid w:val="00F96613"/>
    <w:rPr>
      <w:sz w:val="16"/>
      <w:vertAlign w:val="superscript"/>
    </w:rPr>
  </w:style>
  <w:style w:type="character" w:customStyle="1" w:styleId="Symbols">
    <w:name w:val="Symbols"/>
    <w:basedOn w:val="DefaultParagraphFont"/>
    <w:rsid w:val="00F96613"/>
    <w:rPr>
      <w:rFonts w:ascii="Symbol" w:hAnsi="Symbol"/>
    </w:rPr>
  </w:style>
  <w:style w:type="character" w:customStyle="1" w:styleId="MenuOptions">
    <w:name w:val="Menu Options"/>
    <w:basedOn w:val="DefaultParagraphFont"/>
    <w:rsid w:val="00F96613"/>
    <w:rPr>
      <w:rFonts w:ascii="Arial Narrow" w:hAnsi="Arial Narrow"/>
      <w:smallCaps/>
    </w:rPr>
  </w:style>
  <w:style w:type="character" w:customStyle="1" w:styleId="Buttons">
    <w:name w:val="Buttons"/>
    <w:basedOn w:val="DefaultParagraphFont"/>
    <w:rsid w:val="00F96613"/>
    <w:rPr>
      <w:b/>
    </w:rPr>
  </w:style>
  <w:style w:type="character" w:customStyle="1" w:styleId="Underlined">
    <w:name w:val="Underlined"/>
    <w:basedOn w:val="DefaultParagraphFont"/>
    <w:rsid w:val="00F96613"/>
    <w:rPr>
      <w:u w:val="single"/>
    </w:rPr>
  </w:style>
  <w:style w:type="paragraph" w:customStyle="1" w:styleId="TableBodyTextRight">
    <w:name w:val="Table Body Text Right"/>
    <w:basedOn w:val="TableBodyText"/>
    <w:rsid w:val="00F96613"/>
    <w:pPr>
      <w:widowControl w:val="0"/>
      <w:autoSpaceDE w:val="0"/>
      <w:autoSpaceDN w:val="0"/>
      <w:adjustRightInd w:val="0"/>
      <w:jc w:val="right"/>
    </w:pPr>
    <w:rPr>
      <w:rFonts w:cs="Arial"/>
      <w:szCs w:val="18"/>
    </w:rPr>
  </w:style>
  <w:style w:type="paragraph" w:customStyle="1" w:styleId="CopyrightText">
    <w:name w:val="Copyright Text"/>
    <w:basedOn w:val="BodyText"/>
    <w:rsid w:val="00F96613"/>
    <w:rPr>
      <w:sz w:val="18"/>
    </w:rPr>
  </w:style>
  <w:style w:type="paragraph" w:customStyle="1" w:styleId="BodySmallRight">
    <w:name w:val="Body Small Right"/>
    <w:basedOn w:val="BodyTextRight"/>
    <w:rsid w:val="00F96613"/>
    <w:rPr>
      <w:sz w:val="18"/>
      <w:szCs w:val="18"/>
    </w:rPr>
  </w:style>
  <w:style w:type="paragraph" w:customStyle="1" w:styleId="MarginEdition">
    <w:name w:val="Margin Edition"/>
    <w:basedOn w:val="MarginNote"/>
    <w:rsid w:val="00F96613"/>
    <w:pPr>
      <w:spacing w:before="0" w:after="0"/>
    </w:pPr>
    <w:rPr>
      <w:rFonts w:ascii="Times New Roman" w:hAnsi="Times New Roman"/>
      <w:color w:val="999999"/>
    </w:rPr>
  </w:style>
  <w:style w:type="paragraph" w:customStyle="1" w:styleId="Spacer">
    <w:name w:val="Spacer"/>
    <w:basedOn w:val="Normal"/>
    <w:rsid w:val="00F96613"/>
    <w:rPr>
      <w:sz w:val="2"/>
      <w:szCs w:val="2"/>
    </w:rPr>
  </w:style>
  <w:style w:type="character" w:customStyle="1" w:styleId="Small">
    <w:name w:val="Small"/>
    <w:basedOn w:val="DefaultParagraphFont"/>
    <w:rsid w:val="00F96613"/>
    <w:rPr>
      <w:sz w:val="16"/>
    </w:rPr>
  </w:style>
  <w:style w:type="paragraph" w:customStyle="1" w:styleId="WideTable">
    <w:name w:val="Wide Table"/>
    <w:basedOn w:val="Normal"/>
    <w:rsid w:val="00F96613"/>
    <w:pPr>
      <w:ind w:left="-1418"/>
    </w:pPr>
    <w:rPr>
      <w:sz w:val="2"/>
      <w:szCs w:val="2"/>
    </w:rPr>
  </w:style>
  <w:style w:type="character" w:styleId="PageNumber">
    <w:name w:val="page number"/>
    <w:basedOn w:val="DefaultParagraphFont"/>
    <w:rsid w:val="00F96613"/>
  </w:style>
  <w:style w:type="paragraph" w:styleId="Quote">
    <w:name w:val="Quote"/>
    <w:basedOn w:val="Heading1"/>
    <w:link w:val="QuoteChar"/>
    <w:qFormat/>
    <w:rsid w:val="00F96613"/>
    <w:rPr>
      <w:b w:val="0"/>
      <w:sz w:val="72"/>
      <w:szCs w:val="72"/>
      <w:lang w:val="en-NZ"/>
    </w:rPr>
  </w:style>
  <w:style w:type="character" w:customStyle="1" w:styleId="QuoteChar">
    <w:name w:val="Quote Char"/>
    <w:basedOn w:val="DefaultParagraphFont"/>
    <w:link w:val="Quote"/>
    <w:rsid w:val="00F96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613"/>
    <w:pPr>
      <w:pageBreakBefore/>
    </w:pPr>
  </w:style>
  <w:style w:type="paragraph" w:customStyle="1" w:styleId="Border">
    <w:name w:val="Border"/>
    <w:basedOn w:val="Normal"/>
    <w:qFormat/>
    <w:rsid w:val="00F96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613"/>
    <w:rPr>
      <w:b/>
      <w:bCs/>
      <w:i/>
      <w:iCs/>
      <w:color w:val="auto"/>
    </w:rPr>
  </w:style>
  <w:style w:type="paragraph" w:styleId="IntenseQuote">
    <w:name w:val="Intense Quote"/>
    <w:basedOn w:val="Normal"/>
    <w:next w:val="Normal"/>
    <w:link w:val="IntenseQuoteChar"/>
    <w:uiPriority w:val="30"/>
    <w:qFormat/>
    <w:rsid w:val="00F96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613"/>
    <w:rPr>
      <w:smallCaps/>
      <w:color w:val="auto"/>
      <w:u w:val="single"/>
    </w:rPr>
  </w:style>
  <w:style w:type="character" w:styleId="IntenseReference">
    <w:name w:val="Intense Reference"/>
    <w:basedOn w:val="DefaultParagraphFont"/>
    <w:uiPriority w:val="32"/>
    <w:qFormat/>
    <w:rsid w:val="00F96613"/>
    <w:rPr>
      <w:b/>
      <w:bCs/>
      <w:smallCaps/>
      <w:color w:val="auto"/>
      <w:spacing w:val="5"/>
      <w:u w:val="single"/>
    </w:rPr>
  </w:style>
  <w:style w:type="paragraph" w:customStyle="1" w:styleId="2ColumnHeading">
    <w:name w:val="2Column Heading"/>
    <w:basedOn w:val="BodyText"/>
    <w:qFormat/>
    <w:rsid w:val="00F96613"/>
    <w:pPr>
      <w:spacing w:after="60"/>
      <w:ind w:left="-2268"/>
    </w:pPr>
    <w:rPr>
      <w:b/>
    </w:rPr>
  </w:style>
  <w:style w:type="paragraph" w:customStyle="1" w:styleId="Heading1TOC">
    <w:name w:val="Heading1 TOC"/>
    <w:basedOn w:val="Normal"/>
    <w:qFormat/>
    <w:rsid w:val="00F96613"/>
    <w:pPr>
      <w:spacing w:before="240" w:after="120"/>
    </w:pPr>
    <w:rPr>
      <w:rFonts w:ascii="Times New Roman" w:hAnsi="Times New Roman"/>
      <w:b/>
      <w:sz w:val="32"/>
    </w:rPr>
  </w:style>
  <w:style w:type="paragraph" w:customStyle="1" w:styleId="Heading2TOC">
    <w:name w:val="Heading2 TOC"/>
    <w:basedOn w:val="Normal"/>
    <w:qFormat/>
    <w:rsid w:val="00F96613"/>
    <w:pPr>
      <w:spacing w:before="240" w:after="60"/>
    </w:pPr>
    <w:rPr>
      <w:rFonts w:ascii="Times New Roman" w:hAnsi="Times New Roman"/>
      <w:b/>
      <w:sz w:val="28"/>
    </w:rPr>
  </w:style>
  <w:style w:type="character" w:customStyle="1" w:styleId="Underline">
    <w:name w:val="Underline"/>
    <w:basedOn w:val="DefaultParagraphFont"/>
    <w:qFormat/>
    <w:rsid w:val="00F96613"/>
    <w:rPr>
      <w:u w:val="single"/>
    </w:rPr>
  </w:style>
  <w:style w:type="character" w:customStyle="1" w:styleId="BoldandItalics">
    <w:name w:val="Bold and Italics"/>
    <w:qFormat/>
    <w:rsid w:val="00F96613"/>
    <w:rPr>
      <w:b/>
      <w:i/>
      <w:u w:val="none"/>
    </w:rPr>
  </w:style>
  <w:style w:type="paragraph" w:styleId="BalloonText">
    <w:name w:val="Balloon Text"/>
    <w:basedOn w:val="Normal"/>
    <w:link w:val="BalloonTextChar"/>
    <w:rsid w:val="00F96613"/>
    <w:rPr>
      <w:rFonts w:ascii="Tahoma" w:hAnsi="Tahoma" w:cs="Tahoma"/>
      <w:sz w:val="16"/>
      <w:szCs w:val="16"/>
    </w:rPr>
  </w:style>
  <w:style w:type="character" w:customStyle="1" w:styleId="BalloonTextChar">
    <w:name w:val="Balloon Text Char"/>
    <w:basedOn w:val="DefaultParagraphFont"/>
    <w:link w:val="BalloonText"/>
    <w:rsid w:val="00F96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613"/>
    <w:rPr>
      <w:b/>
      <w:color w:val="660033"/>
      <w:spacing w:val="0"/>
    </w:rPr>
  </w:style>
  <w:style w:type="paragraph" w:customStyle="1" w:styleId="Nameditemlist">
    <w:name w:val="Named item list"/>
    <w:basedOn w:val="BodyText"/>
    <w:qFormat/>
    <w:rsid w:val="00F96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10647</Characters>
  <Application>Microsoft Office Word</Application>
  <DocSecurity>0</DocSecurity>
  <Lines>389</Lines>
  <Paragraphs>169</Paragraphs>
  <ScaleCrop>false</ScaleCrop>
  <Company>Author-it Software Corporation Ltd.</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UEPOPS337B Maintain quality systems within the team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