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F09" w:rsidP="00057F09">
      <w:pPr>
        <w:pStyle w:val="Title"/>
      </w:pPr>
      <w:bookmarkStart w:id="0" w:name="_GoBack"/>
      <w:bookmarkEnd w:id="0"/>
      <w:r>
        <w:fldChar w:fldCharType="begin"/>
      </w:r>
      <w:r>
        <w:instrText xml:space="preserve"> TITLE   \* MERGEFORMAT </w:instrText>
      </w:r>
      <w:r>
        <w:fldChar w:fldCharType="separate"/>
      </w:r>
      <w:r>
        <w:t>UEPMNT446A Coordinate maintenance on a wind farm</w:t>
      </w:r>
      <w:r>
        <w:fldChar w:fldCharType="end"/>
      </w:r>
    </w:p>
    <w:p w:rsidR="00057F09" w:rsidP="00057F09">
      <w:pPr>
        <w:pStyle w:val="Version"/>
        <w:sectPr w:rsidSect="00486B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BF3" w:rsidP="00486BF3">
      <w:pPr>
        <w:pStyle w:val="SuperHeading"/>
      </w:pPr>
      <w:r w:rsidRPr="00486BF3">
        <w:t>UEPMNT446A Coordinate maintenance on a wind farm</w:t>
      </w:r>
    </w:p>
    <w:p w:rsidR="00000000" w:rsidRPr="00486BF3" w:rsidP="00486BF3">
      <w:pPr>
        <w:pStyle w:val="Heading1"/>
      </w:pPr>
      <w:bookmarkStart w:id="1" w:name="O_491019"/>
      <w:bookmarkEnd w:id="1"/>
      <w:r w:rsidRPr="00486BF3">
        <w:t>Modification History</w:t>
      </w:r>
    </w:p>
    <w:p w:rsidR="00000000" w:rsidRPr="00486BF3" w:rsidP="00486BF3">
      <w:pPr>
        <w:pStyle w:val="BodyText"/>
      </w:pPr>
      <w:r w:rsidRPr="00486BF3">
        <w:t>Not applicable.</w:t>
      </w:r>
    </w:p>
    <w:p w:rsidR="00000000" w:rsidRPr="00486BF3" w:rsidP="00486BF3">
      <w:pPr>
        <w:pStyle w:val="AllowPageBreak"/>
      </w:pPr>
    </w:p>
    <w:p w:rsidR="00000000" w:rsidRPr="00486BF3" w:rsidP="00486BF3">
      <w:pPr>
        <w:pStyle w:val="Heading1"/>
      </w:pPr>
      <w:bookmarkStart w:id="2" w:name="O_491017"/>
      <w:bookmarkEnd w:id="2"/>
      <w:r w:rsidRPr="00486BF3">
        <w:t>Unit Descriptor</w:t>
      </w:r>
    </w:p>
    <w:tbl>
      <w:tblPr>
        <w:tblW w:w="0" w:type="auto"/>
        <w:tblLayout w:type="fixed"/>
        <w:tblCellMar>
          <w:left w:w="62" w:type="dxa"/>
          <w:right w:w="62" w:type="dxa"/>
        </w:tblCellMar>
        <w:tblLook w:val="0000"/>
      </w:tblPr>
      <w:tblGrid>
        <w:gridCol w:w="2700"/>
        <w:gridCol w:w="5760"/>
      </w:tblGrid>
      <w:tr w:rsidTr="00057F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1)</w:t>
            </w:r>
            <w:r w:rsidRPr="00486BF3">
              <w:t xml:space="preserve"> </w:t>
            </w:r>
            <w:r w:rsidRPr="00486BF3">
              <w:rPr>
                <w:rStyle w:val="SpecialBold"/>
              </w:rPr>
              <w:t>Scope:</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6BF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1.1) Descriptor</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This unit deals with the skills and knowledge required to coordinate the effective and efficient scheduled and unscheduled servicing</w:t>
            </w:r>
            <w:r w:rsidRPr="00486BF3">
              <w:t xml:space="preserve"> and maintenance of a wind farm.</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3" w:name="O_491006"/>
      <w:bookmarkEnd w:id="3"/>
      <w:r w:rsidRPr="00486BF3">
        <w:t>Application of the Unit</w:t>
      </w:r>
    </w:p>
    <w:tbl>
      <w:tblPr>
        <w:tblW w:w="0" w:type="auto"/>
        <w:tblLayout w:type="fixed"/>
        <w:tblCellMar>
          <w:left w:w="62" w:type="dxa"/>
          <w:right w:w="62" w:type="dxa"/>
        </w:tblCellMar>
        <w:tblLook w:val="0000"/>
      </w:tblPr>
      <w:tblGrid>
        <w:gridCol w:w="2672"/>
        <w:gridCol w:w="5699"/>
      </w:tblGrid>
      <w:tr w:rsidTr="00057F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2)</w:t>
            </w:r>
          </w:p>
        </w:tc>
      </w:tr>
      <w:tr w:rsidTr="00057F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This unit is intended to augment formally acquired competencies. It is suitable for employment-based programs under an approved contract of training.</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4" w:name="O_491013"/>
      <w:bookmarkEnd w:id="4"/>
      <w:r w:rsidRPr="00486BF3">
        <w:t>Licensing/Regulatory Information</w:t>
      </w:r>
    </w:p>
    <w:tbl>
      <w:tblPr>
        <w:tblW w:w="0" w:type="auto"/>
        <w:tblLayout w:type="fixed"/>
        <w:tblCellMar>
          <w:left w:w="62" w:type="dxa"/>
          <w:right w:w="62" w:type="dxa"/>
        </w:tblCellMar>
        <w:tblLook w:val="0000"/>
      </w:tblPr>
      <w:tblGrid>
        <w:gridCol w:w="2700"/>
        <w:gridCol w:w="5760"/>
      </w:tblGrid>
      <w:tr w:rsidTr="00057F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 xml:space="preserve">3) </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 xml:space="preserve">The skills and knowledge described in this unit may require an electrical licence to practise in the workplace. </w:t>
            </w:r>
          </w:p>
          <w:p w:rsidR="00000000" w:rsidRPr="00486BF3" w:rsidP="00486BF3">
            <w:pPr>
              <w:pStyle w:val="BodyText"/>
            </w:pPr>
            <w:r w:rsidRPr="00486BF3">
              <w:t>Practice in this unit is subject to regulations directly related to Occupational Health and Safety and where applicable contracts of training such as apprenticeships and the like.</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5" w:name="O_491014"/>
      <w:bookmarkEnd w:id="5"/>
      <w:r w:rsidRPr="00486BF3">
        <w:t>Pre-Requisites</w:t>
      </w:r>
    </w:p>
    <w:tbl>
      <w:tblPr>
        <w:tblW w:w="0" w:type="auto"/>
        <w:tblLayout w:type="fixed"/>
        <w:tblCellMar>
          <w:left w:w="62" w:type="dxa"/>
          <w:right w:w="62" w:type="dxa"/>
        </w:tblCellMar>
        <w:tblLook w:val="0000"/>
      </w:tblPr>
      <w:tblGrid>
        <w:gridCol w:w="2700"/>
        <w:gridCol w:w="2068"/>
        <w:gridCol w:w="6"/>
        <w:gridCol w:w="3690"/>
      </w:tblGrid>
      <w:tr w:rsidTr="00057F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 xml:space="preserve">4) </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4.</w:t>
            </w:r>
            <w:r w:rsidRPr="00486BF3">
              <w:rPr>
                <w:rStyle w:val="SpecialBold"/>
              </w:rPr>
              <w:t>1)</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Granting of competency in this unit shall be made only after competency in the following unit(s) has/have been confirmed.</w:t>
            </w:r>
          </w:p>
          <w:p w:rsidR="00000000" w:rsidRPr="00486BF3" w:rsidP="00486BF3">
            <w:pPr>
              <w:pStyle w:val="BodyText"/>
            </w:pPr>
            <w:r w:rsidRPr="00486BF3">
              <w:t>Where pre-requisite pathways have been identified. All competencies in the Common Unit Group must have been completed.</w:t>
            </w:r>
          </w:p>
          <w:p w:rsidR="00000000" w:rsidP="00486BF3">
            <w:pPr>
              <w:pStyle w:val="BodyText"/>
              <w:rPr>
                <w:lang w:val="en-NZ"/>
              </w:rPr>
            </w:pPr>
            <w:r w:rsidRPr="00486BF3">
              <w:t>Common Unit Group</w:t>
            </w:r>
          </w:p>
        </w:tc>
      </w:tr>
      <w:tr w:rsidTr="00057F0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Unit Code</w:t>
            </w:r>
            <w:r w:rsidRPr="00486BF3">
              <w:tab/>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Unit Title</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UEPMNT445A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Diagnose and repair faults in large scale wind turbine generators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UEPMNT448B</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Diagnose and repair faults in large scale wind turbine generator control systems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UEPMNT449B</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Diagnose and repair faults in large scale wind turbine generator mechanical systems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UEPMNT371A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Maintain large scale wind turbines generators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UEENEEG108A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Trouble-shoot and repair faults in low voltage electrical apparatus and circuits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UEENEEE101A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 xml:space="preserve">Apply Occupational Health Safety regulations, codes and practices in the workplace </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UEENEEE102A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Fabricate, dismantle, assemble of utilities industry components</w:t>
            </w:r>
          </w:p>
        </w:tc>
      </w:tr>
      <w:tr w:rsidTr="00057F0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UEENEEE104A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Solve problems in d.c. circuits</w:t>
            </w:r>
          </w:p>
        </w:tc>
      </w:tr>
      <w:tr w:rsidTr="00057F09">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UEENEEE105A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Fix and secure electrotechnology equipment</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UEENEEG107A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Use drawings, diagrams, schedules, standards, cords and specifications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UEENEEG006A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Solve problems in single and three phase low voltage machines</w:t>
            </w:r>
          </w:p>
        </w:tc>
      </w:tr>
      <w:tr w:rsidTr="00057F09">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UEENEEG033A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Solve problems in single and three phase low voltage electrical apparatus and circuits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UEENEEG063A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Arrange circuits, control and protection for general electrical installations</w:t>
            </w:r>
          </w:p>
        </w:tc>
      </w:tr>
      <w:tr w:rsidTr="00057F09">
        <w:tblPrEx>
          <w:tblW w:w="0" w:type="auto"/>
          <w:tblLayout w:type="fixed"/>
          <w:tblCellMar>
            <w:left w:w="62" w:type="dxa"/>
            <w:right w:w="62" w:type="dxa"/>
          </w:tblCellMar>
          <w:tblLook w:val="0000"/>
        </w:tblPrEx>
        <w:trPr>
          <w:trHeight w:val="6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UEENEEG101A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Solve problems in electromagnetic devices and related circuits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UEENEEG102A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Solve problems in low voltage a.c. circuits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UEENEEG106A</w:t>
            </w:r>
          </w:p>
        </w:tc>
        <w:tc>
          <w:tcPr>
            <w:tcW w:w="3696"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Terminate cables, cords and accessories for low voltage circuits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UEPMNT443A</w:t>
            </w:r>
          </w:p>
        </w:tc>
        <w:tc>
          <w:tcPr>
            <w:tcW w:w="369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Maintain wind turbine generator control systems</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UEENEEE107A</w:t>
            </w:r>
          </w:p>
        </w:tc>
        <w:tc>
          <w:tcPr>
            <w:tcW w:w="369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Use drawings, diagrams, schedules, standards, cords and specifications</w:t>
            </w:r>
          </w:p>
        </w:tc>
      </w:tr>
      <w:tr w:rsidTr="00057F0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UEPMNT444A</w:t>
            </w:r>
          </w:p>
        </w:tc>
        <w:tc>
          <w:tcPr>
            <w:tcW w:w="3696" w:type="dxa"/>
            <w:gridSpan w:val="2"/>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Maintain wind turbine generator mechanical systems</w:t>
            </w:r>
          </w:p>
        </w:tc>
      </w:tr>
    </w:tbl>
    <w:p w:rsidR="00000000" w:rsidRPr="00486BF3" w:rsidP="00486BF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57F0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 xml:space="preserve">4.2) </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Participa</w:t>
            </w:r>
            <w:r w:rsidRPr="00486BF3">
              <w:t>nts are best equipped to achieve this unit if they have reading, writing and numeracy skills indicated by the following levels. A description of what each level entails is provided in Section 2.3.1 Language, Literacy and Numeracy.</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Reading</w:t>
            </w:r>
          </w:p>
        </w:tc>
        <w:tc>
          <w:tcPr>
            <w:tcW w:w="81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4</w:t>
            </w:r>
          </w:p>
        </w:tc>
        <w:tc>
          <w:tcPr>
            <w:tcW w:w="99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Writing</w:t>
            </w:r>
          </w:p>
        </w:tc>
        <w:tc>
          <w:tcPr>
            <w:tcW w:w="90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4</w:t>
            </w:r>
          </w:p>
        </w:tc>
        <w:tc>
          <w:tcPr>
            <w:tcW w:w="12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Numeracy</w:t>
            </w:r>
          </w:p>
        </w:tc>
        <w:tc>
          <w:tcPr>
            <w:tcW w:w="72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4</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6" w:name="O_491010"/>
      <w:bookmarkEnd w:id="6"/>
      <w:r w:rsidRPr="00486BF3">
        <w:t>Employability Skills Information</w:t>
      </w:r>
    </w:p>
    <w:tbl>
      <w:tblPr>
        <w:tblW w:w="0" w:type="auto"/>
        <w:tblLayout w:type="fixed"/>
        <w:tblCellMar>
          <w:left w:w="62" w:type="dxa"/>
          <w:right w:w="62" w:type="dxa"/>
        </w:tblCellMar>
        <w:tblLook w:val="0000"/>
      </w:tblPr>
      <w:tblGrid>
        <w:gridCol w:w="2700"/>
        <w:gridCol w:w="5760"/>
      </w:tblGrid>
      <w:tr w:rsidTr="00057F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 xml:space="preserve">5) </w:t>
            </w:r>
          </w:p>
        </w:tc>
      </w:tr>
      <w:tr w:rsidTr="00057F0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This unit contains Employability Skills.</w:t>
            </w:r>
          </w:p>
          <w:p w:rsidR="00000000" w:rsidRPr="00486BF3" w:rsidP="00486BF3">
            <w:pPr>
              <w:pStyle w:val="BodyText"/>
            </w:pPr>
            <w:r w:rsidRPr="00486BF3">
              <w:t>The</w:t>
            </w:r>
            <w:r w:rsidRPr="00486BF3">
              <w:t xml:space="preserve"> required outcomes described in this unit of competency contain applicable facets of Employability Skills. The Employability Skills Summary of the qualification in which this unit of competency is packaged will assist in identifying Employability Skill req</w:t>
            </w:r>
            <w:r w:rsidRPr="00486BF3">
              <w:t>uirements.</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7" w:name="O_491009"/>
      <w:bookmarkEnd w:id="7"/>
      <w:r w:rsidRPr="00486BF3">
        <w:t>Elements and Performance Criteria Pre-Content</w:t>
      </w:r>
    </w:p>
    <w:tbl>
      <w:tblPr>
        <w:tblW w:w="0" w:type="auto"/>
        <w:tblLayout w:type="fixed"/>
        <w:tblCellMar>
          <w:left w:w="62" w:type="dxa"/>
          <w:right w:w="62" w:type="dxa"/>
        </w:tblCellMar>
        <w:tblLook w:val="0000"/>
      </w:tblPr>
      <w:tblGrid>
        <w:gridCol w:w="2700"/>
        <w:gridCol w:w="5760"/>
      </w:tblGrid>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6)</w:t>
            </w:r>
            <w:r w:rsidRPr="00486BF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Performance Criteria describe the required performance needed to demonstrate achievement of the element. Assessment of performance is to be consistent with the Evidence Guide.</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8" w:name="O_491008"/>
      <w:bookmarkEnd w:id="8"/>
      <w:r w:rsidRPr="00486BF3">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057F0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PERFORMANCE CRITER</w:t>
            </w:r>
            <w:r w:rsidRPr="00486BF3">
              <w:rPr>
                <w:rStyle w:val="SpecialBold"/>
              </w:rPr>
              <w:t>IA</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1</w:t>
            </w:r>
          </w:p>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Plan for scheduled maintenance.</w:t>
            </w:r>
          </w:p>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1.1</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Maintenance schedules provided by other key stakeholders and organisational representatives are accessed, read and interpreted.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1.2</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Local maintenance work schedules are developed.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1.3</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Stock and spare parts required to conduct scheduled maintenance is available.</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2</w:t>
            </w:r>
          </w:p>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Coordinate scheduled maintenance</w:t>
            </w: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2.1</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Roles and tasks are allocated to on-site personnel.</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2.2</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Maintenance is performed according to the established timeframes.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2.3</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Maint</w:t>
            </w:r>
            <w:r w:rsidRPr="00486BF3">
              <w:t>enance is performed within the established financial budget.</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2.4</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 xml:space="preserve">Maintenance tasks are completed as per the </w:t>
            </w:r>
            <w:r w:rsidRPr="00486BF3">
              <w:t>schedule and to the required standards.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2.5</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Employees are developed and provided with on-the-job experience through the allocation of tasks that will provide learning opportunities.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2.6</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Risk control measures are identified, prioritised and evaluated against the maintenance schedule.</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2.7</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Releva</w:t>
            </w:r>
            <w:r w:rsidRPr="00486BF3">
              <w:t>nt work permits are secured to coordinate the performance of maintenance according to requirements and/or established procedures.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3</w:t>
            </w:r>
          </w:p>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Respond to WTG breakdown</w:t>
            </w: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3.1</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An action plan is developed as per requirements and established procedures.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3.2</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Key stakeholders, customers and other appropriate personnel and organisations are advised of the outage.</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3.3</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Out-of-hours breakdown roster is current and applied.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3.4</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Initial analysis of breakdown to determine likely remediation actions is undertaken</w:t>
            </w:r>
            <w:r w:rsidRPr="00486BF3">
              <w:t>.</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3.5</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Resources to find cause of fault or breakdown are allocated.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3.6</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Enterprise escalation procedures are applied.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3.7</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The most appropriate remediation choice for defective components and plant is selected.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3.8</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Technical advice is given regarding potential hazards, safety risks and control measures so that monitoring and preventative action can be undertaken and/or appropriate authorities consulted, where necessary, in accordance with requirements and established</w:t>
            </w:r>
            <w:r w:rsidRPr="00486BF3">
              <w:t xml:space="preserve"> procedures.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3.9</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Solutions to non-routine problems are identified and actioned, using acquired essential knowledge and associated skills, according to requirements.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4</w:t>
            </w:r>
          </w:p>
        </w:tc>
        <w:tc>
          <w:tcPr>
            <w:tcW w:w="235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Produce production and maintenance reports</w:t>
            </w: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4.1</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WTG records for the purpose of producing maintenance reports are accessed.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4.2</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Reports are produced as per enterprise standards using applicable software and formats.</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4.3</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Reports are distributed to applicable stakeholders, customers and other appropr</w:t>
            </w:r>
            <w:r w:rsidRPr="00486BF3">
              <w:t>iate personnel.</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5</w:t>
            </w:r>
          </w:p>
        </w:tc>
        <w:tc>
          <w:tcPr>
            <w:tcW w:w="235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Make recommendations for dealing with WTG breakdowns</w:t>
            </w: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5.1</w:t>
            </w:r>
          </w:p>
        </w:tc>
        <w:tc>
          <w:tcPr>
            <w:tcW w:w="4922"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Lessons learnt from outages are documented.</w:t>
            </w:r>
          </w:p>
        </w:tc>
      </w:tr>
      <w:tr w:rsidTr="00057F0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5.2</w:t>
            </w:r>
          </w:p>
        </w:tc>
        <w:tc>
          <w:tcPr>
            <w:tcW w:w="4922"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Discussions are held with team members to facilitate learning and communication regarding managing and dealing with similar WTG b</w:t>
            </w:r>
            <w:r w:rsidRPr="00486BF3">
              <w:t>reakdowns.</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9" w:name="O_491016"/>
      <w:bookmarkEnd w:id="9"/>
      <w:r w:rsidRPr="00486BF3">
        <w:t>Required Skills and Knowledge</w:t>
      </w:r>
    </w:p>
    <w:tbl>
      <w:tblPr>
        <w:tblW w:w="0" w:type="auto"/>
        <w:tblLayout w:type="fixed"/>
        <w:tblCellMar>
          <w:left w:w="62" w:type="dxa"/>
          <w:right w:w="62" w:type="dxa"/>
        </w:tblCellMar>
        <w:tblLook w:val="0000"/>
      </w:tblPr>
      <w:tblGrid>
        <w:gridCol w:w="1440"/>
        <w:gridCol w:w="7020"/>
      </w:tblGrid>
      <w:tr w:rsidTr="00057F0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REQUIRED SKILLS AND KNOWLEDGE</w:t>
            </w:r>
          </w:p>
        </w:tc>
      </w:tr>
      <w:tr w:rsidTr="00057F0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8)</w:t>
            </w:r>
            <w:r w:rsidRPr="00486BF3">
              <w:t xml:space="preserve"> This describes the essential skills and knowledge and their level, required for this unit.</w:t>
            </w:r>
          </w:p>
          <w:p w:rsidR="00000000" w:rsidP="00486BF3">
            <w:pPr>
              <w:pStyle w:val="BodyText"/>
              <w:rPr>
                <w:lang w:val="en-NZ"/>
              </w:rPr>
            </w:pPr>
            <w:r w:rsidRPr="00486BF3">
              <w:t>All knowledge and skills detailed in this unit should be contextualised to current industry practices and technologies.</w:t>
            </w:r>
          </w:p>
        </w:tc>
      </w:tr>
      <w:tr w:rsidTr="00057F09">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KS01-PM446A</w:t>
            </w:r>
          </w:p>
        </w:tc>
        <w:tc>
          <w:tcPr>
            <w:tcW w:w="702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Coordinate maintenance on a wind farm</w:t>
            </w:r>
          </w:p>
        </w:tc>
      </w:tr>
      <w:tr w:rsidTr="00057F0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Evidence shall show that knowledge has been acquired of coordinating wind farm m</w:t>
            </w:r>
            <w:r w:rsidRPr="00486BF3">
              <w:t>aintenance to the extent indicated by the following aspects:</w:t>
            </w:r>
          </w:p>
        </w:tc>
      </w:tr>
      <w:tr w:rsidTr="00057F0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T1.</w:t>
            </w:r>
            <w:r w:rsidRPr="00486BF3">
              <w:tab/>
              <w:t>Report writing skills</w:t>
            </w:r>
          </w:p>
          <w:p w:rsidR="00000000" w:rsidRPr="00486BF3" w:rsidP="00486BF3">
            <w:pPr>
              <w:pStyle w:val="ListBullet2"/>
            </w:pPr>
            <w:r w:rsidRPr="00486BF3">
              <w:t>Enterprise standards and styles</w:t>
            </w:r>
          </w:p>
          <w:p w:rsidR="00000000" w:rsidRPr="00486BF3" w:rsidP="00486BF3">
            <w:pPr>
              <w:pStyle w:val="BodyText"/>
            </w:pPr>
            <w:r w:rsidRPr="00486BF3">
              <w:t>T2.</w:t>
            </w:r>
            <w:r w:rsidRPr="00486BF3">
              <w:tab/>
              <w:t>Enterprise escalation procedures</w:t>
            </w:r>
          </w:p>
          <w:p w:rsidR="00000000" w:rsidRPr="00486BF3" w:rsidP="00486BF3">
            <w:pPr>
              <w:pStyle w:val="BodyText"/>
            </w:pPr>
            <w:r w:rsidRPr="00486BF3">
              <w:t>T3.</w:t>
            </w:r>
            <w:r w:rsidRPr="00486BF3">
              <w:tab/>
              <w:t>Local applicable licensing rules and regulations</w:t>
            </w:r>
          </w:p>
          <w:p w:rsidR="00000000" w:rsidRPr="00486BF3" w:rsidP="00486BF3">
            <w:pPr>
              <w:pStyle w:val="ListBullet2"/>
            </w:pPr>
            <w:r w:rsidRPr="00486BF3">
              <w:t>Live work restrictions</w:t>
            </w:r>
          </w:p>
          <w:p w:rsidR="00000000" w:rsidRPr="00486BF3" w:rsidP="00486BF3">
            <w:pPr>
              <w:pStyle w:val="ListBullet2"/>
            </w:pPr>
            <w:r w:rsidRPr="00486BF3">
              <w:t>Working at heights restrictions</w:t>
            </w:r>
          </w:p>
          <w:p w:rsidR="00000000" w:rsidRPr="00486BF3" w:rsidP="00486BF3">
            <w:pPr>
              <w:pStyle w:val="ListBullet2"/>
            </w:pPr>
            <w:r w:rsidRPr="00486BF3">
              <w:t>Single person working</w:t>
            </w:r>
          </w:p>
          <w:p w:rsidR="00000000" w:rsidRPr="00486BF3" w:rsidP="00486BF3">
            <w:pPr>
              <w:pStyle w:val="ListBullet2"/>
            </w:pPr>
            <w:r w:rsidRPr="00486BF3">
              <w:t>Industrial agreements</w:t>
            </w:r>
          </w:p>
          <w:p w:rsidR="00000000" w:rsidRPr="00486BF3" w:rsidP="00486BF3">
            <w:pPr>
              <w:pStyle w:val="ListBullet2"/>
            </w:pPr>
            <w:r w:rsidRPr="00486BF3">
              <w:t>Fatigue management rules</w:t>
            </w:r>
          </w:p>
          <w:p w:rsidR="00000000" w:rsidRPr="00486BF3" w:rsidP="00486BF3">
            <w:pPr>
              <w:pStyle w:val="BodyText"/>
            </w:pPr>
            <w:r w:rsidRPr="00486BF3">
              <w:t>T4.</w:t>
            </w:r>
            <w:r w:rsidRPr="00486BF3">
              <w:tab/>
              <w:t>Team leadership skills fundamentals</w:t>
            </w:r>
          </w:p>
          <w:p w:rsidR="00000000" w:rsidRPr="00486BF3" w:rsidP="00486BF3">
            <w:pPr>
              <w:pStyle w:val="ListBullet2"/>
            </w:pPr>
            <w:r w:rsidRPr="00486BF3">
              <w:t>Communication in a team environment</w:t>
            </w:r>
          </w:p>
          <w:p w:rsidR="00000000" w:rsidRPr="00486BF3" w:rsidP="00486BF3">
            <w:pPr>
              <w:pStyle w:val="ListBullet2"/>
            </w:pPr>
            <w:r w:rsidRPr="00486BF3">
              <w:t>Developing personnel through task allocation</w:t>
            </w:r>
          </w:p>
          <w:p w:rsidR="00000000" w:rsidRPr="00486BF3" w:rsidP="00486BF3">
            <w:pPr>
              <w:pStyle w:val="ListBullet2"/>
            </w:pPr>
            <w:r w:rsidRPr="00486BF3">
              <w:t>Organising work schedules</w:t>
            </w:r>
          </w:p>
          <w:p w:rsidR="00000000" w:rsidRPr="00486BF3" w:rsidP="00486BF3">
            <w:pPr>
              <w:pStyle w:val="BodyText"/>
            </w:pPr>
            <w:r w:rsidRPr="00486BF3">
              <w:t>T5.</w:t>
            </w:r>
            <w:r w:rsidRPr="00486BF3">
              <w:tab/>
              <w:t>Equ</w:t>
            </w:r>
            <w:r w:rsidRPr="00486BF3">
              <w:t>ipment spares and consumables</w:t>
            </w:r>
          </w:p>
          <w:p w:rsidR="00000000" w:rsidRPr="00486BF3" w:rsidP="00486BF3">
            <w:pPr>
              <w:pStyle w:val="ListBullet2"/>
            </w:pPr>
            <w:r w:rsidRPr="00486BF3">
              <w:t>Local enterprise procedures for inventory management</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10" w:name="O_491011"/>
      <w:bookmarkEnd w:id="10"/>
      <w:r w:rsidRPr="00486BF3">
        <w:t>Evidence Guide</w:t>
      </w:r>
    </w:p>
    <w:tbl>
      <w:tblPr>
        <w:tblW w:w="0" w:type="auto"/>
        <w:tblLayout w:type="fixed"/>
        <w:tblCellMar>
          <w:left w:w="62" w:type="dxa"/>
          <w:right w:w="62" w:type="dxa"/>
        </w:tblCellMar>
        <w:tblLook w:val="0000"/>
      </w:tblPr>
      <w:tblGrid>
        <w:gridCol w:w="8460"/>
      </w:tblGrid>
      <w:tr w:rsidTr="00057F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EVIDENCE GUIDE</w:t>
            </w:r>
          </w:p>
        </w:tc>
      </w:tr>
      <w:tr w:rsidTr="00057F09">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9)</w:t>
            </w:r>
            <w:r w:rsidRPr="00486BF3">
              <w:t xml:space="preserve"> The Evidence Guide forms an integral part of this Unit and shall be used in conjunction with all </w:t>
            </w:r>
            <w:r w:rsidRPr="00486BF3">
              <w:t>components parts of this unit and performed in accordance with the Assessment Guidelines of this Training Package.</w:t>
            </w:r>
          </w:p>
        </w:tc>
      </w:tr>
    </w:tbl>
    <w:p w:rsidR="00000000" w:rsidRPr="00486BF3" w:rsidP="00486BF3">
      <w:pPr>
        <w:pStyle w:val="BodyText"/>
      </w:pPr>
    </w:p>
    <w:tbl>
      <w:tblPr>
        <w:tblW w:w="0" w:type="auto"/>
        <w:tblLayout w:type="fixed"/>
        <w:tblCellMar>
          <w:left w:w="62" w:type="dxa"/>
          <w:right w:w="62" w:type="dxa"/>
        </w:tblCellMar>
        <w:tblLook w:val="0000"/>
      </w:tblPr>
      <w:tblGrid>
        <w:gridCol w:w="1890"/>
        <w:gridCol w:w="6570"/>
      </w:tblGrid>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9.1)</w:t>
            </w:r>
          </w:p>
        </w:tc>
      </w:tr>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Longitudinal competency development approaches to assessment, such as Profiling, require data to be reliably gathered in a form that can be consistently interpreted over time. This approach is best utilised in Apprenticeship programs and reduces assessment</w:t>
            </w:r>
            <w:r w:rsidRPr="00486BF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86BF3">
              <w:t>ncy in a realistically simulated work environment. It is recognised that, in some circumstances, assessment in part or full can occur outside the workplace. However, it must be in accordance with industry and regulatory policy.</w:t>
            </w:r>
          </w:p>
          <w:p w:rsidR="00000000" w:rsidRPr="00486BF3" w:rsidP="00486BF3">
            <w:pPr>
              <w:pStyle w:val="BodyText"/>
            </w:pPr>
            <w:r w:rsidRPr="00486BF3">
              <w:t>Methods chosen for a particu</w:t>
            </w:r>
            <w:r w:rsidRPr="00486BF3">
              <w:t>lar assessment will be influenced by various factors. These include the extent of the assessment, the most effective locations for the assessment activities to take place, access to physical resources, additional safety measures that may be required and th</w:t>
            </w:r>
            <w:r w:rsidRPr="00486BF3">
              <w:t>e critical nature of the competencies being assessed.</w:t>
            </w:r>
          </w:p>
          <w:p w:rsidR="00000000" w:rsidRPr="00486BF3" w:rsidP="00486BF3">
            <w:pPr>
              <w:pStyle w:val="BodyText"/>
            </w:pPr>
            <w:r w:rsidRPr="00486BF3">
              <w:t>The critical safety nature of working with electricity, electrical equipment, gas or any other hazardous substance/material carries risk in deeming a person competent. Sources of evidence need to be ‘ri</w:t>
            </w:r>
            <w:r w:rsidRPr="00486BF3">
              <w:t>ch’ in nature to minimise error in judgment.</w:t>
            </w:r>
          </w:p>
          <w:p w:rsidR="00000000" w:rsidRPr="00486BF3" w:rsidP="00486BF3">
            <w:pPr>
              <w:pStyle w:val="BodyText"/>
            </w:pPr>
            <w:r w:rsidRPr="00486BF3">
              <w:t>Activities associated with normal everyday work have a bearing on the decision as to how much and how detailed the data gathered will contribute to its ‘richness’. Some skills are more critical to safety and ope</w:t>
            </w:r>
            <w:r w:rsidRPr="00486BF3">
              <w:t>rational requirements while the same skills may be more or less frequently practised. These points are raised for the assessors to consider when choosing an assessment method and developing assessment instruments. Sample assessment instruments are included</w:t>
            </w:r>
            <w:r w:rsidRPr="00486BF3">
              <w:t xml:space="preserve"> for Assessors in the Assessment Guidelines, Section 3.1 of this Training Package.</w:t>
            </w:r>
          </w:p>
        </w:tc>
      </w:tr>
    </w:tbl>
    <w:p w:rsidR="00000000" w:rsidRPr="00486BF3" w:rsidP="00486BF3">
      <w:pPr>
        <w:pStyle w:val="BodyText"/>
      </w:pPr>
    </w:p>
    <w:tbl>
      <w:tblPr>
        <w:tblW w:w="0" w:type="auto"/>
        <w:tblLayout w:type="fixed"/>
        <w:tblCellMar>
          <w:left w:w="62" w:type="dxa"/>
          <w:right w:w="62" w:type="dxa"/>
        </w:tblCellMar>
        <w:tblLook w:val="0000"/>
      </w:tblPr>
      <w:tblGrid>
        <w:gridCol w:w="1890"/>
        <w:gridCol w:w="360"/>
        <w:gridCol w:w="1710"/>
        <w:gridCol w:w="4500"/>
      </w:tblGrid>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9.2)</w:t>
            </w:r>
          </w:p>
        </w:tc>
      </w:tr>
      <w:tr w:rsidTr="00057F0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Evidence for competence in this unit shall be considered holistically. Each element a</w:t>
            </w:r>
            <w:r w:rsidRPr="00486BF3">
              <w:t>nd associated Performance Criteria shall be demonstrated:</w:t>
            </w:r>
          </w:p>
          <w:p w:rsidR="00000000" w:rsidRPr="00486BF3" w:rsidP="00486BF3">
            <w:pPr>
              <w:pStyle w:val="ListBullet2"/>
            </w:pPr>
            <w:r w:rsidRPr="00486BF3">
              <w:t>On at least two (2) occasions. In accordance with the "Assessment Guidelines” for the UEP12 Training Package.</w:t>
            </w:r>
          </w:p>
          <w:p w:rsidR="00000000" w:rsidRPr="00486BF3" w:rsidP="00486BF3">
            <w:pPr>
              <w:pStyle w:val="BodyText"/>
            </w:pPr>
            <w:r w:rsidRPr="00486BF3">
              <w:t>Evidence shall also comprise:</w:t>
            </w:r>
          </w:p>
          <w:p w:rsidR="00000000" w:rsidRPr="00486BF3" w:rsidP="00486BF3">
            <w:pPr>
              <w:pStyle w:val="ListBullet"/>
            </w:pPr>
            <w:r w:rsidRPr="00486BF3">
              <w:t>A representative body of work performance demonstrated within the timeframes typically expected of the discipline, work function and industrial environment. In particular this shall incorporate evidence that shows a candidate is able to:</w:t>
            </w:r>
          </w:p>
          <w:p w:rsidR="00000000" w:rsidRPr="00486BF3" w:rsidP="00486BF3">
            <w:pPr>
              <w:pStyle w:val="ListBullet2"/>
            </w:pPr>
            <w:r w:rsidRPr="00486BF3">
              <w:t>Implement Occupat</w:t>
            </w:r>
            <w:r w:rsidRPr="00486BF3">
              <w:t>ional Health and Safety workplace procedures and practices including the use of risk control measures as specified in the Performance Criteria and range; and</w:t>
            </w:r>
          </w:p>
          <w:p w:rsidR="00000000" w:rsidRPr="00486BF3" w:rsidP="00486BF3">
            <w:pPr>
              <w:pStyle w:val="ListBullet2"/>
            </w:pPr>
            <w:r w:rsidRPr="00486BF3">
              <w:t>Apply sustainable energy principles and practices as specified in the Performance Criteria and ran</w:t>
            </w:r>
            <w:r w:rsidRPr="00486BF3">
              <w:t>ge; and</w:t>
            </w:r>
          </w:p>
          <w:p w:rsidR="00000000" w:rsidRPr="00486BF3" w:rsidP="00486BF3">
            <w:pPr>
              <w:pStyle w:val="ListBullet2"/>
            </w:pPr>
            <w:r w:rsidRPr="00486BF3">
              <w:t>Demonstrate an understanding of the required skills and knowledge as described in this unit to such an extent that the learner's performance outcome is reported in accordance with the preferred approach; namely a percentile graded result, where req</w:t>
            </w:r>
            <w:r w:rsidRPr="00486BF3">
              <w:t>uired by the regulated environment; and</w:t>
            </w:r>
          </w:p>
          <w:p w:rsidR="00000000" w:rsidRPr="00486BF3" w:rsidP="00486BF3">
            <w:pPr>
              <w:pStyle w:val="ListBullet2"/>
            </w:pPr>
            <w:r w:rsidRPr="00486BF3">
              <w:t>Demonstrate an appropriate level of employability skills; and</w:t>
            </w:r>
          </w:p>
          <w:p w:rsidR="00000000" w:rsidRPr="00486BF3" w:rsidP="00486BF3">
            <w:pPr>
              <w:pStyle w:val="ListBullet2"/>
            </w:pPr>
            <w:r w:rsidRPr="00486BF3">
              <w:t>Conduct work observing the relevant Anti Discrimination legislation, regulations, policies and workplace procedures;  and</w:t>
            </w:r>
          </w:p>
          <w:p w:rsidR="00000000" w:rsidP="00486BF3">
            <w:pPr>
              <w:pStyle w:val="BodyText"/>
              <w:rPr>
                <w:lang w:val="en-NZ"/>
              </w:rPr>
            </w:pPr>
            <w:r w:rsidRPr="00486BF3">
              <w:t xml:space="preserve">Demonstrated performance across </w:t>
            </w:r>
            <w:r w:rsidRPr="00486BF3">
              <w:t>a representative range of contexts from the prescribed items below:</w:t>
            </w:r>
          </w:p>
        </w:tc>
      </w:tr>
      <w:tr w:rsidTr="00057F0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A</w:t>
            </w:r>
          </w:p>
        </w:tc>
        <w:tc>
          <w:tcPr>
            <w:tcW w:w="171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All of the following</w:t>
            </w:r>
          </w:p>
        </w:tc>
        <w:tc>
          <w:tcPr>
            <w:tcW w:w="4500" w:type="dxa"/>
            <w:tcBorders>
              <w:top w:val="nil"/>
              <w:left w:val="nil"/>
              <w:bottom w:val="nil"/>
              <w:right w:val="nil"/>
            </w:tcBorders>
            <w:tcMar>
              <w:top w:w="0" w:type="dxa"/>
              <w:left w:w="62" w:type="dxa"/>
              <w:bottom w:w="0" w:type="dxa"/>
              <w:right w:w="62" w:type="dxa"/>
            </w:tcMar>
          </w:tcPr>
          <w:p w:rsidR="00000000" w:rsidP="00486BF3">
            <w:pPr>
              <w:pStyle w:val="ListBullet"/>
              <w:rPr>
                <w:lang w:val="en-NZ"/>
              </w:rPr>
            </w:pPr>
            <w:r w:rsidRPr="00486BF3">
              <w:t>Develop a local scheduled maintenance plan.</w:t>
            </w:r>
          </w:p>
        </w:tc>
      </w:tr>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B</w:t>
            </w:r>
          </w:p>
        </w:tc>
        <w:tc>
          <w:tcPr>
            <w:tcW w:w="171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All of the following</w:t>
            </w:r>
          </w:p>
        </w:tc>
        <w:tc>
          <w:tcPr>
            <w:tcW w:w="4500" w:type="dxa"/>
            <w:tcBorders>
              <w:top w:val="nil"/>
              <w:left w:val="nil"/>
              <w:bottom w:val="nil"/>
              <w:right w:val="nil"/>
            </w:tcBorders>
            <w:tcMar>
              <w:top w:w="0" w:type="dxa"/>
              <w:left w:w="62" w:type="dxa"/>
              <w:bottom w:w="0" w:type="dxa"/>
              <w:right w:w="62" w:type="dxa"/>
            </w:tcMar>
          </w:tcPr>
          <w:p w:rsidR="00000000" w:rsidRPr="00486BF3" w:rsidP="00486BF3">
            <w:pPr>
              <w:pStyle w:val="ListBullet"/>
            </w:pPr>
            <w:r w:rsidRPr="00486BF3">
              <w:t>Coordinate a scheduled maintenance program.</w:t>
            </w:r>
          </w:p>
          <w:p w:rsidR="00000000" w:rsidRPr="00486BF3" w:rsidP="00486BF3">
            <w:pPr>
              <w:pStyle w:val="ListBullet"/>
            </w:pPr>
            <w:r w:rsidRPr="00486BF3">
              <w:t>Develop a risk control register for a scheduled maintenance program.</w:t>
            </w:r>
          </w:p>
          <w:p w:rsidR="00000000" w:rsidP="00486BF3">
            <w:pPr>
              <w:pStyle w:val="ListBullet"/>
              <w:rPr>
                <w:lang w:val="en-NZ"/>
              </w:rPr>
            </w:pPr>
            <w:r w:rsidRPr="00486BF3">
              <w:t>Provide direction to on-site personnel, contractors, enterprise staff external to site, and any other persons involved in the maintenance activity.</w:t>
            </w:r>
          </w:p>
        </w:tc>
      </w:tr>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C</w:t>
            </w:r>
          </w:p>
        </w:tc>
        <w:tc>
          <w:tcPr>
            <w:tcW w:w="171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All of the following</w:t>
            </w:r>
          </w:p>
        </w:tc>
        <w:tc>
          <w:tcPr>
            <w:tcW w:w="4500" w:type="dxa"/>
            <w:tcBorders>
              <w:top w:val="nil"/>
              <w:left w:val="nil"/>
              <w:bottom w:val="nil"/>
              <w:right w:val="nil"/>
            </w:tcBorders>
            <w:tcMar>
              <w:top w:w="0" w:type="dxa"/>
              <w:left w:w="62" w:type="dxa"/>
              <w:bottom w:w="0" w:type="dxa"/>
              <w:right w:w="62" w:type="dxa"/>
            </w:tcMar>
          </w:tcPr>
          <w:p w:rsidR="00000000" w:rsidP="00486BF3">
            <w:pPr>
              <w:pStyle w:val="ListBullet"/>
              <w:rPr>
                <w:lang w:val="en-NZ"/>
              </w:rPr>
            </w:pPr>
            <w:r w:rsidRPr="00486BF3">
              <w:t>Produce a mai</w:t>
            </w:r>
            <w:r w:rsidRPr="00486BF3">
              <w:t>ntenance report based upon the enterprise’s requirements and standards.</w:t>
            </w:r>
          </w:p>
        </w:tc>
      </w:tr>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D</w:t>
            </w:r>
          </w:p>
        </w:tc>
        <w:tc>
          <w:tcPr>
            <w:tcW w:w="171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t>All of the following</w:t>
            </w:r>
          </w:p>
        </w:tc>
        <w:tc>
          <w:tcPr>
            <w:tcW w:w="4500" w:type="dxa"/>
            <w:tcBorders>
              <w:top w:val="nil"/>
              <w:left w:val="nil"/>
              <w:bottom w:val="nil"/>
              <w:right w:val="nil"/>
            </w:tcBorders>
            <w:tcMar>
              <w:top w:w="0" w:type="dxa"/>
              <w:left w:w="62" w:type="dxa"/>
              <w:bottom w:w="0" w:type="dxa"/>
              <w:right w:w="62" w:type="dxa"/>
            </w:tcMar>
          </w:tcPr>
          <w:p w:rsidR="00000000" w:rsidRPr="00486BF3" w:rsidP="00486BF3">
            <w:pPr>
              <w:pStyle w:val="ListBullet"/>
            </w:pPr>
            <w:r w:rsidRPr="00486BF3">
              <w:t>Deal with an unplanned event by drawing on essential knowledge and skills to provide appropriate solutions.</w:t>
            </w:r>
          </w:p>
        </w:tc>
      </w:tr>
    </w:tbl>
    <w:p w:rsidR="00000000" w:rsidRPr="00486BF3" w:rsidP="00486BF3">
      <w:pPr>
        <w:pStyle w:val="BodyText"/>
      </w:pPr>
    </w:p>
    <w:tbl>
      <w:tblPr>
        <w:tblW w:w="0" w:type="auto"/>
        <w:tblLayout w:type="fixed"/>
        <w:tblCellMar>
          <w:left w:w="62" w:type="dxa"/>
          <w:right w:w="62" w:type="dxa"/>
        </w:tblCellMar>
        <w:tblLook w:val="0000"/>
      </w:tblPr>
      <w:tblGrid>
        <w:gridCol w:w="1890"/>
        <w:gridCol w:w="6570"/>
      </w:tblGrid>
      <w:tr w:rsidTr="00057F0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9.3)</w:t>
            </w:r>
          </w:p>
        </w:tc>
      </w:tr>
      <w:tr w:rsidTr="00057F0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This unit should be assessed as it relates to normal work practice using procedures, information and resources typical of a workplace. This should include:</w:t>
            </w:r>
          </w:p>
          <w:p w:rsidR="00000000" w:rsidRPr="00486BF3" w:rsidP="00486BF3">
            <w:pPr>
              <w:pStyle w:val="ListBullet2"/>
            </w:pPr>
            <w:r w:rsidRPr="00486BF3">
              <w:t>OHS policy and work procedures and instructions.</w:t>
            </w:r>
          </w:p>
          <w:p w:rsidR="00000000" w:rsidRPr="00486BF3" w:rsidP="00486BF3">
            <w:pPr>
              <w:pStyle w:val="ListBullet2"/>
            </w:pPr>
            <w:r w:rsidRPr="00486BF3">
              <w:t>Suitable work environment, facilities, equipment and materials to undertake actual work as prescribed by this unit.</w:t>
            </w:r>
          </w:p>
          <w:p w:rsidR="00000000" w:rsidRPr="00486BF3" w:rsidP="00486BF3">
            <w:pPr>
              <w:pStyle w:val="BodyText"/>
            </w:pPr>
            <w:r w:rsidRPr="00486BF3">
              <w:t>These should be used in the formal learning/assessment environment.</w:t>
            </w:r>
          </w:p>
          <w:p w:rsidR="00000000" w:rsidRPr="00486BF3" w:rsidP="00486BF3">
            <w:pPr>
              <w:pStyle w:val="BodyText"/>
            </w:pPr>
            <w:r w:rsidRPr="00486BF3">
              <w:t>Note:</w:t>
            </w:r>
          </w:p>
          <w:p w:rsidR="00000000" w:rsidRPr="00486BF3" w:rsidP="00486BF3">
            <w:pPr>
              <w:pStyle w:val="BodyText"/>
            </w:pPr>
            <w:r w:rsidRPr="00486BF3">
              <w:t>Where simulation is considered a suitable strategy for assessment,</w:t>
            </w:r>
            <w:r w:rsidRPr="00486BF3">
              <w:t xml:space="preserve"> conditions must be authentic and as far as possible reproduce and replicate the workplace and be consistent with the approved industry simulation policy.</w:t>
            </w:r>
          </w:p>
          <w:p w:rsidR="00000000" w:rsidRPr="00486BF3" w:rsidP="00486BF3">
            <w:pPr>
              <w:pStyle w:val="BodyText"/>
            </w:pPr>
            <w:r w:rsidRPr="00486BF3">
              <w:t xml:space="preserve">The resources used for assessment should reflect current industry practices in relation to: </w:t>
            </w:r>
          </w:p>
          <w:p w:rsidR="00000000" w:rsidRPr="00486BF3" w:rsidP="00486BF3">
            <w:pPr>
              <w:pStyle w:val="BodyText"/>
            </w:pPr>
            <w:r w:rsidRPr="00486BF3">
              <w:t>Coordina</w:t>
            </w:r>
            <w:r w:rsidRPr="00486BF3">
              <w:t>te maintenance on a wind farm</w:t>
            </w:r>
          </w:p>
        </w:tc>
      </w:tr>
    </w:tbl>
    <w:p w:rsidR="00000000" w:rsidRPr="00486BF3" w:rsidP="00486BF3">
      <w:pPr>
        <w:pStyle w:val="BodyText"/>
      </w:pPr>
    </w:p>
    <w:tbl>
      <w:tblPr>
        <w:tblW w:w="0" w:type="auto"/>
        <w:tblLayout w:type="fixed"/>
        <w:tblCellMar>
          <w:left w:w="62" w:type="dxa"/>
          <w:right w:w="62" w:type="dxa"/>
        </w:tblCellMar>
        <w:tblLook w:val="0000"/>
      </w:tblPr>
      <w:tblGrid>
        <w:gridCol w:w="1890"/>
        <w:gridCol w:w="6570"/>
      </w:tblGrid>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9.4)</w:t>
            </w:r>
          </w:p>
        </w:tc>
      </w:tr>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This unit shall be assessed by methods given in the Assessment Guidelines, Section 1.3 of this Training Package.</w:t>
            </w:r>
          </w:p>
          <w:p w:rsidR="00000000" w:rsidRPr="00486BF3" w:rsidP="00486BF3">
            <w:pPr>
              <w:pStyle w:val="BodyText"/>
            </w:pPr>
            <w:r w:rsidRPr="00486BF3">
              <w:t xml:space="preserve">Note: </w:t>
            </w:r>
          </w:p>
          <w:p w:rsidR="00000000" w:rsidRPr="00486BF3" w:rsidP="00486BF3">
            <w:pPr>
              <w:pStyle w:val="BodyText"/>
            </w:pPr>
            <w:r w:rsidRPr="00486BF3">
              <w:t xml:space="preserve">Competent performance with inherent safe working practices is expected in the Industry to which this competency standard unit </w:t>
            </w:r>
            <w:r w:rsidRPr="00486BF3">
              <w:t>applies. This requires assessment in a structured environment which is primarily intended for learning/assessment and incorporates</w:t>
            </w:r>
            <w:r w:rsidRPr="00486BF3">
              <w:t xml:space="preserve"> all necessary equipment and facilities for learners to develop and demonstrate the essential knowledge and skills described in this unit.</w:t>
            </w:r>
          </w:p>
        </w:tc>
      </w:tr>
    </w:tbl>
    <w:p w:rsidR="00000000" w:rsidRPr="00486BF3" w:rsidP="00486BF3">
      <w:pPr>
        <w:pStyle w:val="BodyText"/>
      </w:pPr>
    </w:p>
    <w:tbl>
      <w:tblPr>
        <w:tblW w:w="0" w:type="auto"/>
        <w:tblLayout w:type="fixed"/>
        <w:tblCellMar>
          <w:left w:w="62" w:type="dxa"/>
          <w:right w:w="62" w:type="dxa"/>
        </w:tblCellMar>
        <w:tblLook w:val="0000"/>
      </w:tblPr>
      <w:tblGrid>
        <w:gridCol w:w="1890"/>
        <w:gridCol w:w="6570"/>
      </w:tblGrid>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9.5)</w:t>
            </w:r>
          </w:p>
        </w:tc>
      </w:tr>
      <w:tr w:rsidTr="00057F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There are no concurrent assessment recommendations f</w:t>
            </w:r>
            <w:r w:rsidRPr="00486BF3">
              <w:t>or this unit.</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11" w:name="O_491015"/>
      <w:bookmarkEnd w:id="11"/>
      <w:r w:rsidRPr="00486BF3">
        <w:t>Range Statement</w:t>
      </w:r>
    </w:p>
    <w:tbl>
      <w:tblPr>
        <w:tblW w:w="0" w:type="auto"/>
        <w:tblLayout w:type="fixed"/>
        <w:tblCellMar>
          <w:left w:w="62" w:type="dxa"/>
          <w:right w:w="62" w:type="dxa"/>
        </w:tblCellMar>
        <w:tblLook w:val="0000"/>
      </w:tblPr>
      <w:tblGrid>
        <w:gridCol w:w="8460"/>
      </w:tblGrid>
      <w:tr w:rsidTr="00057F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RANGE STATEMENT</w:t>
            </w:r>
          </w:p>
        </w:tc>
      </w:tr>
      <w:tr w:rsidTr="00057F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10)</w:t>
            </w:r>
            <w:r w:rsidRPr="00486BF3">
              <w:t xml:space="preserve"> This relates to the competency standard unit as a whole providing the range of contexts and conditions </w:t>
            </w:r>
            <w:r w:rsidRPr="00486BF3">
              <w:t>to which the Performance Criteria apply. It allows for different work environments and situations that will affect performance.</w:t>
            </w:r>
          </w:p>
          <w:p w:rsidR="00000000" w:rsidRPr="00486BF3" w:rsidP="00486BF3">
            <w:pPr>
              <w:pStyle w:val="BodyText"/>
            </w:pPr>
            <w:r w:rsidRPr="00486BF3">
              <w:t>Coordination of maintenance tasks on wind turbine generators may include:</w:t>
            </w:r>
          </w:p>
          <w:p w:rsidR="00000000" w:rsidRPr="00486BF3" w:rsidP="00486BF3">
            <w:pPr>
              <w:pStyle w:val="BodyText"/>
            </w:pPr>
            <w:r w:rsidRPr="00486BF3">
              <w:t>Maintenance can be either scheduled or unscheduled</w:t>
            </w:r>
          </w:p>
          <w:p w:rsidR="00000000" w:rsidRPr="00486BF3" w:rsidP="00486BF3">
            <w:pPr>
              <w:pStyle w:val="BodyText"/>
            </w:pPr>
            <w:r w:rsidRPr="00486BF3">
              <w:t>Doc</w:t>
            </w:r>
            <w:r w:rsidRPr="00486BF3">
              <w:t>umentation and reports can be either paper-based, soft-copy or in other electronic formats</w:t>
            </w:r>
          </w:p>
          <w:p w:rsidR="00000000" w:rsidRPr="00486BF3" w:rsidP="00486BF3">
            <w:pPr>
              <w:pStyle w:val="BodyText"/>
            </w:pPr>
            <w:r w:rsidRPr="00486BF3">
              <w:t>Maintenance personnel includes on-site staff, enterprise staff located off-site, manufacturers’ representatives, and other technical experts</w:t>
            </w:r>
          </w:p>
          <w:p w:rsidR="00000000" w:rsidRPr="00486BF3" w:rsidP="00486BF3">
            <w:pPr>
              <w:pStyle w:val="BodyText"/>
            </w:pPr>
            <w:r w:rsidRPr="00486BF3">
              <w:t>Local applicable licensi</w:t>
            </w:r>
            <w:r w:rsidRPr="00486BF3">
              <w:t>ng rules and regulations can include:</w:t>
            </w:r>
          </w:p>
          <w:p w:rsidR="00000000" w:rsidRPr="00486BF3" w:rsidP="00486BF3">
            <w:pPr>
              <w:pStyle w:val="ListBullet2"/>
            </w:pPr>
            <w:r w:rsidRPr="00486BF3">
              <w:t>Live work restrictions</w:t>
            </w:r>
          </w:p>
          <w:p w:rsidR="00000000" w:rsidRPr="00486BF3" w:rsidP="00486BF3">
            <w:pPr>
              <w:pStyle w:val="ListBullet2"/>
            </w:pPr>
            <w:r w:rsidRPr="00486BF3">
              <w:t>Working at heights restrictions</w:t>
            </w:r>
          </w:p>
          <w:p w:rsidR="00000000" w:rsidRPr="00486BF3" w:rsidP="00486BF3">
            <w:pPr>
              <w:pStyle w:val="ListBullet2"/>
            </w:pPr>
            <w:r w:rsidRPr="00486BF3">
              <w:t>Single person working</w:t>
            </w:r>
          </w:p>
          <w:p w:rsidR="00000000" w:rsidRPr="00486BF3" w:rsidP="00486BF3">
            <w:pPr>
              <w:pStyle w:val="ListBullet2"/>
            </w:pPr>
            <w:r w:rsidRPr="00486BF3">
              <w:t>Industrial agreements</w:t>
            </w:r>
          </w:p>
          <w:p w:rsidR="00000000" w:rsidRPr="00486BF3" w:rsidP="00486BF3">
            <w:pPr>
              <w:pStyle w:val="ListBullet2"/>
            </w:pPr>
            <w:r w:rsidRPr="00486BF3">
              <w:t>Fatigue management rules</w:t>
            </w:r>
          </w:p>
          <w:p w:rsidR="00000000" w:rsidRPr="00486BF3" w:rsidP="00486BF3">
            <w:pPr>
              <w:pStyle w:val="BodyText"/>
            </w:pPr>
            <w:r w:rsidRPr="00486BF3">
              <w:t>Scheduled and unscheduled maintenance may include (and is not limited to): visual inspections</w:t>
            </w:r>
            <w:r w:rsidRPr="00486BF3">
              <w:t>, accessing data logs and fault diagnosis data, replacement of components and plant including generators, replacement of electrical protection equipment, checking for lose wiring, checking the tension of bolts, replacing sensors, replacing seals and o-ring</w:t>
            </w:r>
            <w:r w:rsidRPr="00486BF3">
              <w:t>s, lubrication, testing of equipment for correct operation, inspection of slip rings and lubrication of equipment.</w:t>
            </w:r>
          </w:p>
          <w:p w:rsidR="00000000" w:rsidRPr="00486BF3" w:rsidP="00486BF3">
            <w:pPr>
              <w:pStyle w:val="BodyText"/>
            </w:pPr>
            <w:r w:rsidRPr="00486BF3">
              <w:t>Wind turbine range is from 10kW and greater</w:t>
            </w:r>
          </w:p>
          <w:p w:rsidR="00000000" w:rsidRPr="00486BF3" w:rsidP="00486BF3">
            <w:pPr>
              <w:pStyle w:val="BodyText"/>
            </w:pPr>
            <w:r w:rsidRPr="00486BF3">
              <w:t>Work site environment may be affected by nearby plant or processes and climatic conditions e.g. w</w:t>
            </w:r>
            <w:r w:rsidRPr="00486BF3">
              <w:t>ind speed, chemical, heat, dust, noise, height and oil.</w:t>
            </w:r>
          </w:p>
          <w:p w:rsidR="00000000" w:rsidRPr="00486BF3" w:rsidP="00486BF3">
            <w:pPr>
              <w:pStyle w:val="BodyText"/>
            </w:pPr>
            <w:r w:rsidRPr="00486BF3">
              <w:t>Location of wind turbine generators may be in urban, suburban, regional or rural locales and environments.</w:t>
            </w:r>
          </w:p>
          <w:p w:rsidR="00000000" w:rsidRPr="00486BF3" w:rsidP="00486BF3">
            <w:pPr>
              <w:pStyle w:val="BodyText"/>
            </w:pPr>
            <w:r w:rsidRPr="00486BF3">
              <w:t>Generic terms used throughout this Vocational Standard shall be regarded as part of the Range Statement in which competency is demonstrated. The definition of these and other terms that apply are given in the Glossaries, Section 2.1 of this Training Packag</w:t>
            </w:r>
            <w:r w:rsidRPr="00486BF3">
              <w:t>e.</w:t>
            </w:r>
          </w:p>
        </w:tc>
      </w:tr>
    </w:tbl>
    <w:p w:rsidR="00000000" w:rsidRPr="00486BF3" w:rsidP="00486BF3">
      <w:pPr>
        <w:pStyle w:val="BodyText"/>
      </w:pPr>
    </w:p>
    <w:p w:rsidR="00000000" w:rsidRPr="00486BF3" w:rsidP="00486BF3">
      <w:pPr>
        <w:pStyle w:val="AllowPageBreak"/>
      </w:pPr>
    </w:p>
    <w:p w:rsidR="00000000" w:rsidRPr="00486BF3" w:rsidP="00486BF3">
      <w:pPr>
        <w:pStyle w:val="Heading1"/>
      </w:pPr>
      <w:bookmarkStart w:id="12" w:name="O_491018"/>
      <w:bookmarkEnd w:id="12"/>
      <w:r w:rsidRPr="00486BF3">
        <w:t>Unit Sector(s)</w:t>
      </w:r>
    </w:p>
    <w:p w:rsidR="00000000" w:rsidRPr="00486BF3" w:rsidP="00486BF3">
      <w:pPr>
        <w:pStyle w:val="BodyText"/>
      </w:pPr>
      <w:r w:rsidRPr="00486BF3">
        <w:t>Not applicable.</w:t>
      </w:r>
    </w:p>
    <w:p w:rsidR="00000000" w:rsidRPr="00486BF3" w:rsidP="00486BF3">
      <w:pPr>
        <w:pStyle w:val="AllowPageBreak"/>
      </w:pPr>
    </w:p>
    <w:p w:rsidR="00000000" w:rsidRPr="00486BF3" w:rsidP="00486BF3">
      <w:pPr>
        <w:pStyle w:val="Heading1"/>
      </w:pPr>
      <w:bookmarkStart w:id="13" w:name="O_491007"/>
      <w:bookmarkEnd w:id="13"/>
      <w:r w:rsidRPr="00486BF3">
        <w:t>Competency Field</w:t>
      </w:r>
    </w:p>
    <w:tbl>
      <w:tblPr>
        <w:tblW w:w="0" w:type="auto"/>
        <w:tblLayout w:type="fixed"/>
        <w:tblCellMar>
          <w:left w:w="62" w:type="dxa"/>
          <w:right w:w="62" w:type="dxa"/>
        </w:tblCellMar>
        <w:tblLook w:val="0000"/>
      </w:tblPr>
      <w:tblGrid>
        <w:gridCol w:w="2700"/>
        <w:gridCol w:w="5760"/>
      </w:tblGrid>
      <w:tr w:rsidTr="00057F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6BF3">
            <w:pPr>
              <w:pStyle w:val="BodyText"/>
              <w:rPr>
                <w:lang w:val="en-NZ"/>
              </w:rPr>
            </w:pPr>
            <w:r w:rsidRPr="00486BF3">
              <w:rPr>
                <w:rStyle w:val="SpecialBold"/>
              </w:rPr>
              <w:t xml:space="preserve">11) </w:t>
            </w:r>
          </w:p>
        </w:tc>
      </w:tr>
      <w:tr w:rsidTr="00057F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BF3" w:rsidP="00486BF3">
            <w:pPr>
              <w:pStyle w:val="BodyText"/>
            </w:pPr>
            <w:r w:rsidRPr="00486BF3">
              <w:t>Maintenance</w:t>
            </w:r>
          </w:p>
        </w:tc>
      </w:tr>
    </w:tbl>
    <w:p w:rsidR="00000000" w:rsidRPr="00486BF3" w:rsidP="00486BF3">
      <w:pPr>
        <w:pStyle w:val="BodyText"/>
      </w:pPr>
    </w:p>
    <w:p w:rsidR="00000000" w:rsidRPr="00486BF3" w:rsidP="00486BF3"/>
    <w:sectPr w:rsidSect="00486B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F3" w:rsidRPr="00057F09" w:rsidP="00057F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09" w:rsidP="00486B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57F09" w:rsidP="00486B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057F09" w:rsidP="00486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F3" w:rsidRPr="00057F09" w:rsidP="00057F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09" w:rsidRPr="002D2AF8" w:rsidP="00486BF3">
    <w:pPr>
      <w:pStyle w:val="Header"/>
      <w:framePr w:wrap="around"/>
    </w:pPr>
    <w:r>
      <w:fldChar w:fldCharType="begin"/>
    </w:r>
    <w:r>
      <w:instrText xml:space="preserve"> TITLE   \* MERGEFORMAT </w:instrText>
    </w:r>
    <w:r>
      <w:fldChar w:fldCharType="separate"/>
    </w:r>
    <w:r>
      <w:t>UEPMNT446A Coordinate maintenance on a wind farm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057F09" w:rsidP="00486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28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EE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944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BF3"/>
    <w:pPr>
      <w:spacing w:before="360" w:after="60"/>
      <w:outlineLvl w:val="0"/>
    </w:pPr>
    <w:rPr>
      <w:sz w:val="32"/>
    </w:rPr>
  </w:style>
  <w:style w:type="paragraph" w:styleId="Heading2">
    <w:name w:val="heading 2"/>
    <w:basedOn w:val="HeadingBase"/>
    <w:next w:val="BodyText"/>
    <w:link w:val="Heading2Char"/>
    <w:qFormat/>
    <w:rsid w:val="00486BF3"/>
    <w:pPr>
      <w:keepLines/>
      <w:spacing w:before="240" w:after="120"/>
      <w:outlineLvl w:val="1"/>
    </w:pPr>
    <w:rPr>
      <w:sz w:val="28"/>
      <w:szCs w:val="40"/>
    </w:rPr>
  </w:style>
  <w:style w:type="paragraph" w:styleId="Heading3">
    <w:name w:val="heading 3"/>
    <w:basedOn w:val="HeadingBase"/>
    <w:next w:val="BodyText"/>
    <w:link w:val="Heading3Char"/>
    <w:qFormat/>
    <w:rsid w:val="00486BF3"/>
    <w:pPr>
      <w:spacing w:before="180" w:after="120"/>
      <w:outlineLvl w:val="2"/>
    </w:pPr>
    <w:rPr>
      <w:spacing w:val="-10"/>
      <w:kern w:val="32"/>
    </w:rPr>
  </w:style>
  <w:style w:type="paragraph" w:styleId="Heading4">
    <w:name w:val="heading 4"/>
    <w:basedOn w:val="HeadingBase"/>
    <w:next w:val="BodyText"/>
    <w:link w:val="Heading4Char"/>
    <w:qFormat/>
    <w:rsid w:val="00486BF3"/>
    <w:pPr>
      <w:spacing w:before="160" w:after="120"/>
      <w:outlineLvl w:val="3"/>
    </w:pPr>
    <w:rPr>
      <w:sz w:val="22"/>
    </w:rPr>
  </w:style>
  <w:style w:type="paragraph" w:styleId="Heading5">
    <w:name w:val="heading 5"/>
    <w:basedOn w:val="HeadingBase"/>
    <w:next w:val="Normal"/>
    <w:link w:val="Heading5Char"/>
    <w:qFormat/>
    <w:rsid w:val="00486BF3"/>
    <w:pPr>
      <w:spacing w:before="80"/>
      <w:outlineLvl w:val="4"/>
    </w:pPr>
    <w:rPr>
      <w:color w:val="918585"/>
      <w:sz w:val="20"/>
    </w:rPr>
  </w:style>
  <w:style w:type="paragraph" w:styleId="Heading6">
    <w:name w:val="heading 6"/>
    <w:basedOn w:val="HeadingBase"/>
    <w:next w:val="Normal"/>
    <w:link w:val="Heading6Char"/>
    <w:qFormat/>
    <w:rsid w:val="00486BF3"/>
    <w:pPr>
      <w:spacing w:before="60"/>
      <w:outlineLvl w:val="5"/>
    </w:pPr>
    <w:rPr>
      <w:color w:val="918585"/>
      <w:sz w:val="20"/>
    </w:rPr>
  </w:style>
  <w:style w:type="paragraph" w:styleId="Heading7">
    <w:name w:val="heading 7"/>
    <w:basedOn w:val="Normal"/>
    <w:next w:val="Normal"/>
    <w:link w:val="Heading7Char"/>
    <w:qFormat/>
    <w:rsid w:val="00486BF3"/>
    <w:pPr>
      <w:ind w:left="720"/>
      <w:outlineLvl w:val="6"/>
    </w:pPr>
    <w:rPr>
      <w:i/>
    </w:rPr>
  </w:style>
  <w:style w:type="paragraph" w:styleId="Heading8">
    <w:name w:val="heading 8"/>
    <w:basedOn w:val="Normal"/>
    <w:next w:val="Normal"/>
    <w:link w:val="Heading8Char"/>
    <w:qFormat/>
    <w:rsid w:val="00486BF3"/>
    <w:pPr>
      <w:ind w:left="720"/>
      <w:outlineLvl w:val="7"/>
    </w:pPr>
    <w:rPr>
      <w:i/>
    </w:rPr>
  </w:style>
  <w:style w:type="paragraph" w:styleId="Heading9">
    <w:name w:val="heading 9"/>
    <w:basedOn w:val="Normal"/>
    <w:next w:val="Normal"/>
    <w:link w:val="Heading9Char"/>
    <w:qFormat/>
    <w:rsid w:val="00486BF3"/>
    <w:pPr>
      <w:ind w:left="720"/>
      <w:outlineLvl w:val="8"/>
    </w:pPr>
    <w:rPr>
      <w:i/>
    </w:rPr>
  </w:style>
  <w:style w:type="character" w:default="1" w:styleId="DefaultParagraphFont">
    <w:name w:val="Default Paragraph Font"/>
    <w:uiPriority w:val="1"/>
    <w:unhideWhenUsed/>
    <w:rsid w:val="00486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BF3"/>
  </w:style>
  <w:style w:type="character" w:customStyle="1" w:styleId="Heading1Char">
    <w:name w:val="Heading 1 Char"/>
    <w:basedOn w:val="DefaultParagraphFont"/>
    <w:link w:val="Heading1"/>
    <w:rsid w:val="00486BF3"/>
    <w:rPr>
      <w:rFonts w:ascii="Times New Roman" w:eastAsia="Times New Roman" w:hAnsi="Times New Roman" w:cs="Times New Roman"/>
      <w:b/>
      <w:sz w:val="32"/>
      <w:szCs w:val="20"/>
      <w:lang w:eastAsia="en-US"/>
    </w:rPr>
  </w:style>
  <w:style w:type="paragraph" w:styleId="BodyText">
    <w:name w:val="Body Text"/>
    <w:basedOn w:val="Normal"/>
    <w:link w:val="BodyTextChar"/>
    <w:rsid w:val="00486B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BF3"/>
    <w:rPr>
      <w:rFonts w:ascii="Times New Roman" w:eastAsia="Times New Roman" w:hAnsi="Times New Roman" w:cs="Times New Roman"/>
      <w:sz w:val="24"/>
      <w:lang w:eastAsia="en-US"/>
    </w:rPr>
  </w:style>
  <w:style w:type="paragraph" w:styleId="ListBullet">
    <w:name w:val="List Bullet"/>
    <w:basedOn w:val="List"/>
    <w:rsid w:val="00486BF3"/>
    <w:pPr>
      <w:numPr>
        <w:numId w:val="13"/>
      </w:numPr>
      <w:tabs>
        <w:tab w:val="clear" w:pos="340"/>
      </w:tabs>
      <w:spacing w:before="40" w:after="40"/>
    </w:pPr>
  </w:style>
  <w:style w:type="character" w:customStyle="1" w:styleId="SpecialBold">
    <w:name w:val="Special Bold"/>
    <w:basedOn w:val="DefaultParagraphFont"/>
    <w:rsid w:val="00486BF3"/>
    <w:rPr>
      <w:b/>
      <w:spacing w:val="0"/>
    </w:rPr>
  </w:style>
  <w:style w:type="paragraph" w:styleId="ListBullet2">
    <w:name w:val="List Bullet 2"/>
    <w:basedOn w:val="List2"/>
    <w:rsid w:val="00486BF3"/>
    <w:pPr>
      <w:numPr>
        <w:numId w:val="14"/>
      </w:numPr>
      <w:tabs>
        <w:tab w:val="clear" w:pos="680"/>
      </w:tabs>
    </w:pPr>
  </w:style>
  <w:style w:type="paragraph" w:customStyle="1" w:styleId="SuperHeading">
    <w:name w:val="SuperHeading"/>
    <w:basedOn w:val="Normal"/>
    <w:rsid w:val="00486BF3"/>
    <w:pPr>
      <w:spacing w:before="240" w:after="120"/>
      <w:outlineLvl w:val="0"/>
    </w:pPr>
    <w:rPr>
      <w:rFonts w:ascii="Times New Roman" w:hAnsi="Times New Roman"/>
      <w:b/>
      <w:sz w:val="32"/>
    </w:rPr>
  </w:style>
  <w:style w:type="paragraph" w:customStyle="1" w:styleId="AllowPageBreak">
    <w:name w:val="AllowPageBreak"/>
    <w:rsid w:val="00486B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BF3"/>
    <w:rPr>
      <w:rFonts w:ascii="Courier New" w:eastAsia="Times New Roman" w:hAnsi="Courier New" w:cs="Times New Roman"/>
      <w:i/>
      <w:szCs w:val="20"/>
      <w:lang w:eastAsia="en-US"/>
    </w:rPr>
  </w:style>
  <w:style w:type="paragraph" w:customStyle="1" w:styleId="HeadingBase">
    <w:name w:val="Heading Base"/>
    <w:rsid w:val="00486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BF3"/>
    <w:pPr>
      <w:tabs>
        <w:tab w:val="right" w:leader="dot" w:pos="9072"/>
      </w:tabs>
      <w:ind w:left="567"/>
    </w:pPr>
    <w:rPr>
      <w:szCs w:val="22"/>
    </w:rPr>
  </w:style>
  <w:style w:type="paragraph" w:customStyle="1" w:styleId="TOCBase">
    <w:name w:val="TOC Base"/>
    <w:rsid w:val="00486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BF3"/>
    <w:pPr>
      <w:tabs>
        <w:tab w:val="right" w:leader="dot" w:pos="9072"/>
      </w:tabs>
      <w:spacing w:before="40" w:after="40"/>
      <w:ind w:left="284"/>
    </w:pPr>
    <w:rPr>
      <w:rFonts w:ascii="Times New Roman" w:hAnsi="Times New Roman"/>
    </w:rPr>
  </w:style>
  <w:style w:type="paragraph" w:styleId="TOC1">
    <w:name w:val="toc 1"/>
    <w:basedOn w:val="TOCBase"/>
    <w:next w:val="Normal"/>
    <w:rsid w:val="00486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BF3"/>
    <w:rPr>
      <w:rFonts w:ascii="Times New Roman" w:eastAsia="Times New Roman" w:hAnsi="Times New Roman" w:cs="Times New Roman"/>
      <w:sz w:val="16"/>
      <w:lang w:eastAsia="en-US"/>
    </w:rPr>
  </w:style>
  <w:style w:type="paragraph" w:styleId="Title">
    <w:name w:val="Title"/>
    <w:basedOn w:val="HeadingBase"/>
    <w:link w:val="TitleChar"/>
    <w:qFormat/>
    <w:rsid w:val="00486BF3"/>
    <w:pPr>
      <w:spacing w:before="5040"/>
      <w:jc w:val="center"/>
    </w:pPr>
    <w:rPr>
      <w:sz w:val="48"/>
      <w:szCs w:val="72"/>
      <w:lang w:val="en-US"/>
    </w:rPr>
  </w:style>
  <w:style w:type="character" w:customStyle="1" w:styleId="TitleChar">
    <w:name w:val="Title Char"/>
    <w:basedOn w:val="DefaultParagraphFont"/>
    <w:link w:val="Title"/>
    <w:rsid w:val="00486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BF3"/>
    <w:pPr>
      <w:tabs>
        <w:tab w:val="left" w:pos="3600"/>
        <w:tab w:val="left" w:pos="3958"/>
      </w:tabs>
    </w:pPr>
  </w:style>
  <w:style w:type="paragraph" w:styleId="List">
    <w:name w:val="List"/>
    <w:basedOn w:val="BodyText"/>
    <w:next w:val="BodyText"/>
    <w:rsid w:val="00486BF3"/>
    <w:pPr>
      <w:tabs>
        <w:tab w:val="left" w:pos="340"/>
      </w:tabs>
      <w:spacing w:before="60" w:after="60"/>
      <w:ind w:left="340" w:hanging="340"/>
    </w:pPr>
  </w:style>
  <w:style w:type="paragraph" w:customStyle="1" w:styleId="Note">
    <w:name w:val="Note"/>
    <w:basedOn w:val="BodyText"/>
    <w:rsid w:val="00486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BF3"/>
    <w:pPr>
      <w:framePr w:wrap="auto" w:hAnchor="text" w:y="6049"/>
    </w:pPr>
    <w:rPr>
      <w:color w:val="000000"/>
      <w:sz w:val="40"/>
    </w:rPr>
  </w:style>
  <w:style w:type="paragraph" w:customStyle="1" w:styleId="TOCTitle">
    <w:name w:val="TOCTitle"/>
    <w:basedOn w:val="Heading1"/>
    <w:rsid w:val="00486BF3"/>
    <w:pPr>
      <w:spacing w:after="240"/>
      <w:jc w:val="center"/>
      <w:outlineLvl w:val="9"/>
    </w:pPr>
    <w:rPr>
      <w:caps/>
    </w:rPr>
  </w:style>
  <w:style w:type="paragraph" w:customStyle="1" w:styleId="Version">
    <w:name w:val="Version"/>
    <w:rsid w:val="00486B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BF3"/>
    <w:pPr>
      <w:keepNext w:val="0"/>
      <w:tabs>
        <w:tab w:val="right" w:pos="4176"/>
      </w:tabs>
      <w:ind w:left="198" w:hanging="198"/>
    </w:pPr>
    <w:rPr>
      <w:rFonts w:ascii="Garamond" w:hAnsi="Garamond"/>
    </w:rPr>
  </w:style>
  <w:style w:type="paragraph" w:styleId="IndexHeading">
    <w:name w:val="index heading"/>
    <w:basedOn w:val="Normal"/>
    <w:next w:val="Index1"/>
    <w:semiHidden/>
    <w:rsid w:val="00486BF3"/>
    <w:pPr>
      <w:spacing w:before="120" w:after="120"/>
    </w:pPr>
    <w:rPr>
      <w:rFonts w:ascii="Arial" w:hAnsi="Arial"/>
      <w:b/>
      <w:color w:val="918585"/>
      <w:sz w:val="24"/>
    </w:rPr>
  </w:style>
  <w:style w:type="paragraph" w:styleId="Header">
    <w:name w:val="header"/>
    <w:basedOn w:val="Normal"/>
    <w:link w:val="HeaderChar"/>
    <w:rsid w:val="00486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BF3"/>
    <w:rPr>
      <w:rFonts w:ascii="Times New Roman" w:eastAsia="Times New Roman" w:hAnsi="Times New Roman" w:cs="Times New Roman"/>
      <w:sz w:val="16"/>
      <w:szCs w:val="20"/>
      <w:lang w:val="en-GB" w:eastAsia="en-US"/>
    </w:rPr>
  </w:style>
  <w:style w:type="paragraph" w:customStyle="1" w:styleId="Chapter">
    <w:name w:val="Chapter"/>
    <w:basedOn w:val="Normal"/>
    <w:rsid w:val="00486BF3"/>
    <w:pPr>
      <w:spacing w:before="240"/>
    </w:pPr>
    <w:rPr>
      <w:rFonts w:ascii="Times New Roman" w:hAnsi="Times New Roman"/>
      <w:smallCaps/>
      <w:spacing w:val="80"/>
      <w:sz w:val="28"/>
    </w:rPr>
  </w:style>
  <w:style w:type="paragraph" w:customStyle="1" w:styleId="InChapter">
    <w:name w:val="InChapter"/>
    <w:basedOn w:val="Heading3"/>
    <w:rsid w:val="00486BF3"/>
    <w:pPr>
      <w:spacing w:after="240"/>
      <w:outlineLvl w:val="9"/>
    </w:pPr>
    <w:rPr>
      <w:noProof/>
    </w:rPr>
  </w:style>
  <w:style w:type="paragraph" w:styleId="Index2">
    <w:name w:val="index 2"/>
    <w:basedOn w:val="Normal"/>
    <w:next w:val="Normal"/>
    <w:semiHidden/>
    <w:rsid w:val="00486BF3"/>
    <w:pPr>
      <w:tabs>
        <w:tab w:val="right" w:pos="4176"/>
      </w:tabs>
      <w:ind w:left="568" w:hanging="284"/>
    </w:pPr>
    <w:rPr>
      <w:rFonts w:ascii="Garamond" w:hAnsi="Garamond"/>
    </w:rPr>
  </w:style>
  <w:style w:type="paragraph" w:customStyle="1" w:styleId="Byline">
    <w:name w:val="Byline"/>
    <w:rsid w:val="00486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BF3"/>
    <w:pPr>
      <w:tabs>
        <w:tab w:val="clear" w:pos="3600"/>
        <w:tab w:val="clear" w:pos="3958"/>
      </w:tabs>
      <w:jc w:val="right"/>
    </w:pPr>
  </w:style>
  <w:style w:type="character" w:styleId="Emphasis">
    <w:name w:val="Emphasis"/>
    <w:basedOn w:val="DefaultParagraphFont"/>
    <w:qFormat/>
    <w:rsid w:val="00486BF3"/>
    <w:rPr>
      <w:i/>
    </w:rPr>
  </w:style>
  <w:style w:type="paragraph" w:styleId="Caption">
    <w:name w:val="caption"/>
    <w:basedOn w:val="BodyText"/>
    <w:next w:val="Normal"/>
    <w:qFormat/>
    <w:rsid w:val="00486BF3"/>
    <w:pPr>
      <w:framePr w:w="2268" w:hSpace="181" w:vSpace="181" w:wrap="around" w:vAnchor="text" w:hAnchor="page" w:x="1135" w:y="285" w:anchorLock="1"/>
    </w:pPr>
    <w:rPr>
      <w:i/>
    </w:rPr>
  </w:style>
  <w:style w:type="paragraph" w:customStyle="1" w:styleId="MiniTOCTitle">
    <w:name w:val="MiniTOCTitle"/>
    <w:basedOn w:val="Heading4"/>
    <w:rsid w:val="00486BF3"/>
    <w:pPr>
      <w:spacing w:before="240"/>
      <w:outlineLvl w:val="9"/>
    </w:pPr>
    <w:rPr>
      <w:noProof/>
      <w:sz w:val="24"/>
    </w:rPr>
  </w:style>
  <w:style w:type="paragraph" w:customStyle="1" w:styleId="MiniTOCItem">
    <w:name w:val="MiniTOCItem"/>
    <w:basedOn w:val="ListBullet"/>
    <w:rsid w:val="00486BF3"/>
    <w:pPr>
      <w:numPr>
        <w:numId w:val="0"/>
      </w:numPr>
      <w:tabs>
        <w:tab w:val="right" w:leader="dot" w:pos="6521"/>
      </w:tabs>
      <w:spacing w:before="0" w:after="0"/>
    </w:pPr>
  </w:style>
  <w:style w:type="paragraph" w:customStyle="1" w:styleId="TOFTitle">
    <w:name w:val="TOFTitle"/>
    <w:basedOn w:val="TOCTitle"/>
    <w:rsid w:val="00486BF3"/>
  </w:style>
  <w:style w:type="paragraph" w:styleId="TableofFigures">
    <w:name w:val="table of figures"/>
    <w:basedOn w:val="Normal"/>
    <w:next w:val="Normal"/>
    <w:semiHidden/>
    <w:rsid w:val="00486BF3"/>
    <w:pPr>
      <w:tabs>
        <w:tab w:val="right" w:leader="dot" w:pos="9072"/>
      </w:tabs>
      <w:ind w:left="970" w:hanging="403"/>
    </w:pPr>
    <w:rPr>
      <w:rFonts w:ascii="Times New Roman" w:hAnsi="Times New Roman"/>
      <w:b/>
    </w:rPr>
  </w:style>
  <w:style w:type="paragraph" w:styleId="ListNumber">
    <w:name w:val="List Number"/>
    <w:basedOn w:val="List"/>
    <w:rsid w:val="00486BF3"/>
    <w:pPr>
      <w:numPr>
        <w:numId w:val="11"/>
      </w:numPr>
    </w:pPr>
  </w:style>
  <w:style w:type="character" w:customStyle="1" w:styleId="WingdingSymbols">
    <w:name w:val="Wingding Symbols"/>
    <w:rsid w:val="00486BF3"/>
    <w:rPr>
      <w:rFonts w:ascii="Wingdings" w:hAnsi="Wingdings"/>
    </w:rPr>
  </w:style>
  <w:style w:type="paragraph" w:customStyle="1" w:styleId="TableHeading">
    <w:name w:val="Table Heading"/>
    <w:basedOn w:val="HeadingBase"/>
    <w:rsid w:val="00486BF3"/>
    <w:pPr>
      <w:keepLines/>
      <w:pBdr>
        <w:bottom w:val="single" w:sz="6" w:space="1" w:color="918585"/>
      </w:pBdr>
      <w:spacing w:before="240"/>
    </w:pPr>
  </w:style>
  <w:style w:type="character" w:customStyle="1" w:styleId="HotSpot">
    <w:name w:val="HotSpot"/>
    <w:rsid w:val="00486BF3"/>
    <w:rPr>
      <w:color w:val="0033CC"/>
      <w:u w:val="none"/>
    </w:rPr>
  </w:style>
  <w:style w:type="paragraph" w:customStyle="1" w:styleId="BodyTextRight">
    <w:name w:val="Body Text Right"/>
    <w:basedOn w:val="BodyText"/>
    <w:rsid w:val="00486BF3"/>
    <w:pPr>
      <w:spacing w:before="0" w:after="0"/>
      <w:jc w:val="right"/>
    </w:pPr>
  </w:style>
  <w:style w:type="paragraph" w:styleId="Index3">
    <w:name w:val="index 3"/>
    <w:basedOn w:val="ListNumber2"/>
    <w:next w:val="Normal"/>
    <w:semiHidden/>
    <w:rsid w:val="00486BF3"/>
    <w:pPr>
      <w:numPr>
        <w:numId w:val="0"/>
      </w:numPr>
      <w:tabs>
        <w:tab w:val="right" w:leader="dot" w:pos="4176"/>
      </w:tabs>
    </w:pPr>
  </w:style>
  <w:style w:type="paragraph" w:styleId="ListNumber2">
    <w:name w:val="List Number 2"/>
    <w:basedOn w:val="List2"/>
    <w:rsid w:val="00486BF3"/>
    <w:pPr>
      <w:numPr>
        <w:numId w:val="10"/>
      </w:numPr>
      <w:tabs>
        <w:tab w:val="clear" w:pos="1060"/>
      </w:tabs>
    </w:pPr>
  </w:style>
  <w:style w:type="paragraph" w:customStyle="1" w:styleId="MarginNote">
    <w:name w:val="Margin Note"/>
    <w:basedOn w:val="BodyText"/>
    <w:rsid w:val="00486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BF3"/>
    <w:rPr>
      <w:sz w:val="32"/>
    </w:rPr>
  </w:style>
  <w:style w:type="paragraph" w:customStyle="1" w:styleId="HeadingProcedure">
    <w:name w:val="Heading Procedure"/>
    <w:basedOn w:val="HeadingBase"/>
    <w:next w:val="Normal"/>
    <w:rsid w:val="00486BF3"/>
    <w:pPr>
      <w:tabs>
        <w:tab w:val="left" w:pos="0"/>
      </w:tabs>
      <w:spacing w:before="120" w:after="60"/>
    </w:pPr>
    <w:rPr>
      <w:i/>
      <w:color w:val="918585"/>
      <w:sz w:val="22"/>
    </w:rPr>
  </w:style>
  <w:style w:type="paragraph" w:customStyle="1" w:styleId="TableBodyText">
    <w:name w:val="Table Body Text"/>
    <w:basedOn w:val="BodyText"/>
    <w:rsid w:val="00486BF3"/>
    <w:pPr>
      <w:spacing w:before="60" w:after="60"/>
    </w:pPr>
  </w:style>
  <w:style w:type="paragraph" w:styleId="ListContinue">
    <w:name w:val="List Continue"/>
    <w:basedOn w:val="List"/>
    <w:rsid w:val="00486BF3"/>
    <w:pPr>
      <w:ind w:firstLine="0"/>
    </w:pPr>
  </w:style>
  <w:style w:type="paragraph" w:customStyle="1" w:styleId="ListNote">
    <w:name w:val="List Note"/>
    <w:basedOn w:val="List"/>
    <w:rsid w:val="00486BF3"/>
    <w:pPr>
      <w:pBdr>
        <w:top w:val="single" w:sz="6" w:space="2" w:color="918585"/>
        <w:bottom w:val="single" w:sz="6" w:space="2" w:color="918585"/>
      </w:pBdr>
      <w:tabs>
        <w:tab w:val="left" w:pos="1021"/>
      </w:tabs>
      <w:ind w:firstLine="0"/>
    </w:pPr>
  </w:style>
  <w:style w:type="paragraph" w:customStyle="1" w:styleId="Warning">
    <w:name w:val="Warning"/>
    <w:basedOn w:val="BodyText"/>
    <w:rsid w:val="00486BF3"/>
    <w:pPr>
      <w:shd w:val="clear" w:color="auto" w:fill="D9D9D9"/>
      <w:tabs>
        <w:tab w:val="left" w:pos="992"/>
      </w:tabs>
      <w:ind w:left="119" w:right="119"/>
    </w:pPr>
    <w:rPr>
      <w:sz w:val="20"/>
    </w:rPr>
  </w:style>
  <w:style w:type="paragraph" w:customStyle="1" w:styleId="MarginIcons">
    <w:name w:val="Margin Icons"/>
    <w:basedOn w:val="BodyText"/>
    <w:rsid w:val="00486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BF3"/>
    <w:rPr>
      <w:rFonts w:ascii="Courier New" w:hAnsi="Courier New"/>
    </w:rPr>
  </w:style>
  <w:style w:type="paragraph" w:customStyle="1" w:styleId="NoteBullet">
    <w:name w:val="Note Bullet"/>
    <w:basedOn w:val="Note"/>
    <w:rsid w:val="00486BF3"/>
    <w:pPr>
      <w:tabs>
        <w:tab w:val="clear" w:pos="680"/>
      </w:tabs>
      <w:spacing w:before="60" w:after="60"/>
    </w:pPr>
  </w:style>
  <w:style w:type="paragraph" w:customStyle="1" w:styleId="SubHeading2">
    <w:name w:val="SubHeading2"/>
    <w:basedOn w:val="HeadingBase"/>
    <w:rsid w:val="00486BF3"/>
    <w:pPr>
      <w:spacing w:before="240" w:after="60"/>
    </w:pPr>
    <w:rPr>
      <w:sz w:val="20"/>
    </w:rPr>
  </w:style>
  <w:style w:type="paragraph" w:customStyle="1" w:styleId="SubHeading1">
    <w:name w:val="SubHeading1"/>
    <w:basedOn w:val="HeadingBase"/>
    <w:rsid w:val="00486BF3"/>
    <w:pPr>
      <w:spacing w:before="240" w:after="60"/>
    </w:pPr>
    <w:rPr>
      <w:color w:val="918585"/>
      <w:sz w:val="22"/>
    </w:rPr>
  </w:style>
  <w:style w:type="paragraph" w:customStyle="1" w:styleId="SideHeading">
    <w:name w:val="Side Heading"/>
    <w:basedOn w:val="HeadingBase"/>
    <w:rsid w:val="00486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BF3"/>
    <w:pPr>
      <w:numPr>
        <w:numId w:val="12"/>
      </w:numPr>
    </w:pPr>
  </w:style>
  <w:style w:type="paragraph" w:styleId="PlainText">
    <w:name w:val="Plain Text"/>
    <w:basedOn w:val="Normal"/>
    <w:link w:val="PlainTextChar"/>
    <w:rsid w:val="00486BF3"/>
    <w:rPr>
      <w:sz w:val="20"/>
    </w:rPr>
  </w:style>
  <w:style w:type="character" w:customStyle="1" w:styleId="PlainTextChar">
    <w:name w:val="Plain Text Char"/>
    <w:basedOn w:val="DefaultParagraphFont"/>
    <w:link w:val="PlainText"/>
    <w:rsid w:val="00486BF3"/>
    <w:rPr>
      <w:rFonts w:ascii="Courier New" w:eastAsia="Times New Roman" w:hAnsi="Courier New" w:cs="Times New Roman"/>
      <w:sz w:val="20"/>
      <w:szCs w:val="20"/>
      <w:lang w:eastAsia="en-US"/>
    </w:rPr>
  </w:style>
  <w:style w:type="character" w:customStyle="1" w:styleId="MenuOption">
    <w:name w:val="Menu Option"/>
    <w:basedOn w:val="DefaultParagraphFont"/>
    <w:rsid w:val="00486BF3"/>
    <w:rPr>
      <w:b/>
      <w:smallCaps/>
    </w:rPr>
  </w:style>
  <w:style w:type="paragraph" w:customStyle="1" w:styleId="TableListNumber">
    <w:name w:val="Table List Number"/>
    <w:basedOn w:val="ListNumber"/>
    <w:rsid w:val="00486BF3"/>
    <w:pPr>
      <w:numPr>
        <w:numId w:val="0"/>
      </w:numPr>
    </w:pPr>
  </w:style>
  <w:style w:type="paragraph" w:styleId="TOC4">
    <w:name w:val="toc 4"/>
    <w:basedOn w:val="TOCBase"/>
    <w:next w:val="Normal"/>
    <w:semiHidden/>
    <w:rsid w:val="00486BF3"/>
    <w:pPr>
      <w:tabs>
        <w:tab w:val="right" w:leader="dot" w:pos="9071"/>
      </w:tabs>
      <w:ind w:left="1701"/>
    </w:pPr>
  </w:style>
  <w:style w:type="paragraph" w:customStyle="1" w:styleId="ListAlpha">
    <w:name w:val="List Alpha"/>
    <w:basedOn w:val="List"/>
    <w:rsid w:val="00486BF3"/>
    <w:pPr>
      <w:numPr>
        <w:numId w:val="9"/>
      </w:numPr>
    </w:pPr>
  </w:style>
  <w:style w:type="paragraph" w:customStyle="1" w:styleId="ListAlpha2">
    <w:name w:val="List Alpha 2"/>
    <w:basedOn w:val="List2"/>
    <w:rsid w:val="00486BF3"/>
    <w:pPr>
      <w:numPr>
        <w:numId w:val="8"/>
      </w:numPr>
    </w:pPr>
  </w:style>
  <w:style w:type="paragraph" w:styleId="List2">
    <w:name w:val="List 2"/>
    <w:basedOn w:val="BodyText"/>
    <w:rsid w:val="00486BF3"/>
    <w:pPr>
      <w:tabs>
        <w:tab w:val="left" w:pos="680"/>
      </w:tabs>
      <w:spacing w:before="60" w:after="60"/>
      <w:ind w:left="680" w:hanging="340"/>
    </w:pPr>
  </w:style>
  <w:style w:type="paragraph" w:styleId="List3">
    <w:name w:val="List 3"/>
    <w:basedOn w:val="BodyText"/>
    <w:rsid w:val="00486BF3"/>
    <w:pPr>
      <w:tabs>
        <w:tab w:val="left" w:pos="1021"/>
      </w:tabs>
      <w:spacing w:before="60" w:after="60"/>
      <w:ind w:left="1020" w:hanging="340"/>
    </w:pPr>
  </w:style>
  <w:style w:type="paragraph" w:styleId="List4">
    <w:name w:val="List 4"/>
    <w:basedOn w:val="BodyText"/>
    <w:rsid w:val="00486BF3"/>
    <w:pPr>
      <w:tabs>
        <w:tab w:val="left" w:pos="1361"/>
      </w:tabs>
      <w:spacing w:before="60" w:after="60"/>
      <w:ind w:left="1361" w:hanging="340"/>
    </w:pPr>
  </w:style>
  <w:style w:type="paragraph" w:styleId="List5">
    <w:name w:val="List 5"/>
    <w:basedOn w:val="BodyText"/>
    <w:rsid w:val="00486BF3"/>
    <w:pPr>
      <w:tabs>
        <w:tab w:val="left" w:pos="1701"/>
      </w:tabs>
      <w:spacing w:before="60" w:after="60"/>
      <w:ind w:left="1701" w:hanging="340"/>
    </w:pPr>
  </w:style>
  <w:style w:type="paragraph" w:styleId="ListBullet3">
    <w:name w:val="List Bullet 3"/>
    <w:basedOn w:val="List3"/>
    <w:rsid w:val="00486BF3"/>
    <w:pPr>
      <w:numPr>
        <w:numId w:val="15"/>
      </w:numPr>
      <w:tabs>
        <w:tab w:val="clear" w:pos="1021"/>
      </w:tabs>
      <w:ind w:left="1037" w:hanging="357"/>
    </w:pPr>
  </w:style>
  <w:style w:type="paragraph" w:styleId="ListBullet4">
    <w:name w:val="List Bullet 4"/>
    <w:basedOn w:val="List4"/>
    <w:rsid w:val="00486BF3"/>
    <w:pPr>
      <w:numPr>
        <w:numId w:val="3"/>
      </w:numPr>
    </w:pPr>
  </w:style>
  <w:style w:type="paragraph" w:styleId="ListBullet5">
    <w:name w:val="List Bullet 5"/>
    <w:basedOn w:val="List5"/>
    <w:rsid w:val="00486BF3"/>
    <w:pPr>
      <w:numPr>
        <w:numId w:val="4"/>
      </w:numPr>
    </w:pPr>
  </w:style>
  <w:style w:type="paragraph" w:styleId="ListContinue2">
    <w:name w:val="List Continue 2"/>
    <w:basedOn w:val="List2"/>
    <w:rsid w:val="00486BF3"/>
    <w:pPr>
      <w:ind w:firstLine="0"/>
    </w:pPr>
  </w:style>
  <w:style w:type="paragraph" w:styleId="ListContinue3">
    <w:name w:val="List Continue 3"/>
    <w:basedOn w:val="List3"/>
    <w:rsid w:val="00486BF3"/>
    <w:pPr>
      <w:ind w:left="1021" w:firstLine="0"/>
    </w:pPr>
  </w:style>
  <w:style w:type="paragraph" w:styleId="ListContinue4">
    <w:name w:val="List Continue 4"/>
    <w:basedOn w:val="List4"/>
    <w:rsid w:val="00486BF3"/>
    <w:pPr>
      <w:ind w:firstLine="0"/>
    </w:pPr>
  </w:style>
  <w:style w:type="paragraph" w:styleId="ListContinue5">
    <w:name w:val="List Continue 5"/>
    <w:basedOn w:val="List5"/>
    <w:rsid w:val="00486BF3"/>
    <w:pPr>
      <w:ind w:firstLine="0"/>
    </w:pPr>
  </w:style>
  <w:style w:type="paragraph" w:styleId="ListNumber3">
    <w:name w:val="List Number 3"/>
    <w:basedOn w:val="List3"/>
    <w:rsid w:val="00486BF3"/>
    <w:pPr>
      <w:numPr>
        <w:numId w:val="5"/>
      </w:numPr>
    </w:pPr>
  </w:style>
  <w:style w:type="paragraph" w:styleId="ListNumber4">
    <w:name w:val="List Number 4"/>
    <w:basedOn w:val="List4"/>
    <w:rsid w:val="00486BF3"/>
    <w:pPr>
      <w:numPr>
        <w:numId w:val="6"/>
      </w:numPr>
    </w:pPr>
  </w:style>
  <w:style w:type="paragraph" w:styleId="ListNumber5">
    <w:name w:val="List Number 5"/>
    <w:basedOn w:val="List5"/>
    <w:rsid w:val="00486BF3"/>
    <w:pPr>
      <w:numPr>
        <w:numId w:val="7"/>
      </w:numPr>
    </w:pPr>
  </w:style>
  <w:style w:type="paragraph" w:styleId="BlockText">
    <w:name w:val="Block Text"/>
    <w:basedOn w:val="Normal"/>
    <w:rsid w:val="00486BF3"/>
    <w:pPr>
      <w:spacing w:after="120"/>
      <w:ind w:left="1440" w:right="1440"/>
    </w:pPr>
  </w:style>
  <w:style w:type="character" w:customStyle="1" w:styleId="Subscript">
    <w:name w:val="Subscript"/>
    <w:basedOn w:val="DefaultParagraphFont"/>
    <w:rsid w:val="00486BF3"/>
    <w:rPr>
      <w:sz w:val="16"/>
      <w:vertAlign w:val="subscript"/>
    </w:rPr>
  </w:style>
  <w:style w:type="character" w:customStyle="1" w:styleId="Superscript">
    <w:name w:val="Superscript"/>
    <w:basedOn w:val="DefaultParagraphFont"/>
    <w:rsid w:val="00486BF3"/>
    <w:rPr>
      <w:sz w:val="16"/>
      <w:vertAlign w:val="superscript"/>
    </w:rPr>
  </w:style>
  <w:style w:type="character" w:customStyle="1" w:styleId="Symbols">
    <w:name w:val="Symbols"/>
    <w:basedOn w:val="DefaultParagraphFont"/>
    <w:rsid w:val="00486BF3"/>
    <w:rPr>
      <w:rFonts w:ascii="Symbol" w:hAnsi="Symbol"/>
    </w:rPr>
  </w:style>
  <w:style w:type="character" w:customStyle="1" w:styleId="MenuOptions">
    <w:name w:val="Menu Options"/>
    <w:basedOn w:val="DefaultParagraphFont"/>
    <w:rsid w:val="00486BF3"/>
    <w:rPr>
      <w:rFonts w:ascii="Arial Narrow" w:hAnsi="Arial Narrow"/>
      <w:smallCaps/>
    </w:rPr>
  </w:style>
  <w:style w:type="character" w:customStyle="1" w:styleId="Buttons">
    <w:name w:val="Buttons"/>
    <w:basedOn w:val="DefaultParagraphFont"/>
    <w:rsid w:val="00486BF3"/>
    <w:rPr>
      <w:b/>
    </w:rPr>
  </w:style>
  <w:style w:type="character" w:customStyle="1" w:styleId="Underlined">
    <w:name w:val="Underlined"/>
    <w:basedOn w:val="DefaultParagraphFont"/>
    <w:rsid w:val="00486BF3"/>
    <w:rPr>
      <w:u w:val="single"/>
    </w:rPr>
  </w:style>
  <w:style w:type="paragraph" w:customStyle="1" w:styleId="TableBodyTextRight">
    <w:name w:val="Table Body Text Right"/>
    <w:basedOn w:val="TableBodyText"/>
    <w:rsid w:val="00486BF3"/>
    <w:pPr>
      <w:widowControl w:val="0"/>
      <w:autoSpaceDE w:val="0"/>
      <w:autoSpaceDN w:val="0"/>
      <w:adjustRightInd w:val="0"/>
      <w:jc w:val="right"/>
    </w:pPr>
    <w:rPr>
      <w:rFonts w:cs="Arial"/>
      <w:szCs w:val="18"/>
    </w:rPr>
  </w:style>
  <w:style w:type="paragraph" w:customStyle="1" w:styleId="CopyrightText">
    <w:name w:val="Copyright Text"/>
    <w:basedOn w:val="BodyText"/>
    <w:rsid w:val="00486BF3"/>
    <w:rPr>
      <w:sz w:val="18"/>
    </w:rPr>
  </w:style>
  <w:style w:type="paragraph" w:customStyle="1" w:styleId="BodySmallRight">
    <w:name w:val="Body Small Right"/>
    <w:basedOn w:val="BodyTextRight"/>
    <w:rsid w:val="00486BF3"/>
    <w:rPr>
      <w:sz w:val="18"/>
      <w:szCs w:val="18"/>
    </w:rPr>
  </w:style>
  <w:style w:type="paragraph" w:customStyle="1" w:styleId="MarginEdition">
    <w:name w:val="Margin Edition"/>
    <w:basedOn w:val="MarginNote"/>
    <w:rsid w:val="00486BF3"/>
    <w:pPr>
      <w:spacing w:before="0" w:after="0"/>
    </w:pPr>
    <w:rPr>
      <w:rFonts w:ascii="Times New Roman" w:hAnsi="Times New Roman"/>
      <w:color w:val="999999"/>
    </w:rPr>
  </w:style>
  <w:style w:type="paragraph" w:customStyle="1" w:styleId="Spacer">
    <w:name w:val="Spacer"/>
    <w:basedOn w:val="Normal"/>
    <w:rsid w:val="00486BF3"/>
    <w:rPr>
      <w:sz w:val="2"/>
      <w:szCs w:val="2"/>
    </w:rPr>
  </w:style>
  <w:style w:type="character" w:customStyle="1" w:styleId="Small">
    <w:name w:val="Small"/>
    <w:basedOn w:val="DefaultParagraphFont"/>
    <w:rsid w:val="00486BF3"/>
    <w:rPr>
      <w:sz w:val="16"/>
    </w:rPr>
  </w:style>
  <w:style w:type="paragraph" w:customStyle="1" w:styleId="WideTable">
    <w:name w:val="Wide Table"/>
    <w:basedOn w:val="Normal"/>
    <w:rsid w:val="00486BF3"/>
    <w:pPr>
      <w:ind w:left="-1418"/>
    </w:pPr>
    <w:rPr>
      <w:sz w:val="2"/>
      <w:szCs w:val="2"/>
    </w:rPr>
  </w:style>
  <w:style w:type="character" w:styleId="PageNumber">
    <w:name w:val="page number"/>
    <w:basedOn w:val="DefaultParagraphFont"/>
    <w:rsid w:val="00486BF3"/>
  </w:style>
  <w:style w:type="paragraph" w:styleId="Quote">
    <w:name w:val="Quote"/>
    <w:basedOn w:val="Heading1"/>
    <w:link w:val="QuoteChar"/>
    <w:qFormat/>
    <w:rsid w:val="00486BF3"/>
    <w:rPr>
      <w:b w:val="0"/>
      <w:sz w:val="72"/>
      <w:szCs w:val="72"/>
      <w:lang w:val="en-NZ"/>
    </w:rPr>
  </w:style>
  <w:style w:type="character" w:customStyle="1" w:styleId="QuoteChar">
    <w:name w:val="Quote Char"/>
    <w:basedOn w:val="DefaultParagraphFont"/>
    <w:link w:val="Quote"/>
    <w:rsid w:val="00486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BF3"/>
    <w:pPr>
      <w:pageBreakBefore/>
    </w:pPr>
  </w:style>
  <w:style w:type="paragraph" w:customStyle="1" w:styleId="Border">
    <w:name w:val="Border"/>
    <w:basedOn w:val="Normal"/>
    <w:qFormat/>
    <w:rsid w:val="00486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BF3"/>
    <w:rPr>
      <w:b/>
      <w:bCs/>
      <w:i/>
      <w:iCs/>
      <w:color w:val="auto"/>
    </w:rPr>
  </w:style>
  <w:style w:type="paragraph" w:styleId="IntenseQuote">
    <w:name w:val="Intense Quote"/>
    <w:basedOn w:val="Normal"/>
    <w:next w:val="Normal"/>
    <w:link w:val="IntenseQuoteChar"/>
    <w:uiPriority w:val="30"/>
    <w:qFormat/>
    <w:rsid w:val="00486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BF3"/>
    <w:rPr>
      <w:smallCaps/>
      <w:color w:val="auto"/>
      <w:u w:val="single"/>
    </w:rPr>
  </w:style>
  <w:style w:type="character" w:styleId="IntenseReference">
    <w:name w:val="Intense Reference"/>
    <w:basedOn w:val="DefaultParagraphFont"/>
    <w:uiPriority w:val="32"/>
    <w:qFormat/>
    <w:rsid w:val="00486BF3"/>
    <w:rPr>
      <w:b/>
      <w:bCs/>
      <w:smallCaps/>
      <w:color w:val="auto"/>
      <w:spacing w:val="5"/>
      <w:u w:val="single"/>
    </w:rPr>
  </w:style>
  <w:style w:type="paragraph" w:customStyle="1" w:styleId="2ColumnHeading">
    <w:name w:val="2Column Heading"/>
    <w:basedOn w:val="BodyText"/>
    <w:qFormat/>
    <w:rsid w:val="00486BF3"/>
    <w:pPr>
      <w:spacing w:after="60"/>
      <w:ind w:left="-2268"/>
    </w:pPr>
    <w:rPr>
      <w:b/>
    </w:rPr>
  </w:style>
  <w:style w:type="paragraph" w:customStyle="1" w:styleId="Heading1TOC">
    <w:name w:val="Heading1 TOC"/>
    <w:basedOn w:val="Normal"/>
    <w:qFormat/>
    <w:rsid w:val="00486BF3"/>
    <w:pPr>
      <w:spacing w:before="240" w:after="120"/>
    </w:pPr>
    <w:rPr>
      <w:rFonts w:ascii="Times New Roman" w:hAnsi="Times New Roman"/>
      <w:b/>
      <w:sz w:val="32"/>
    </w:rPr>
  </w:style>
  <w:style w:type="paragraph" w:customStyle="1" w:styleId="Heading2TOC">
    <w:name w:val="Heading2 TOC"/>
    <w:basedOn w:val="Normal"/>
    <w:qFormat/>
    <w:rsid w:val="00486BF3"/>
    <w:pPr>
      <w:spacing w:before="240" w:after="60"/>
    </w:pPr>
    <w:rPr>
      <w:rFonts w:ascii="Times New Roman" w:hAnsi="Times New Roman"/>
      <w:b/>
      <w:sz w:val="28"/>
    </w:rPr>
  </w:style>
  <w:style w:type="character" w:customStyle="1" w:styleId="Underline">
    <w:name w:val="Underline"/>
    <w:basedOn w:val="DefaultParagraphFont"/>
    <w:qFormat/>
    <w:rsid w:val="00486BF3"/>
    <w:rPr>
      <w:u w:val="single"/>
    </w:rPr>
  </w:style>
  <w:style w:type="character" w:customStyle="1" w:styleId="BoldandItalics">
    <w:name w:val="Bold and Italics"/>
    <w:qFormat/>
    <w:rsid w:val="00486BF3"/>
    <w:rPr>
      <w:b/>
      <w:i/>
      <w:u w:val="none"/>
    </w:rPr>
  </w:style>
  <w:style w:type="paragraph" w:styleId="BalloonText">
    <w:name w:val="Balloon Text"/>
    <w:basedOn w:val="Normal"/>
    <w:link w:val="BalloonTextChar"/>
    <w:rsid w:val="00486BF3"/>
    <w:rPr>
      <w:rFonts w:ascii="Tahoma" w:hAnsi="Tahoma" w:cs="Tahoma"/>
      <w:sz w:val="16"/>
      <w:szCs w:val="16"/>
    </w:rPr>
  </w:style>
  <w:style w:type="character" w:customStyle="1" w:styleId="BalloonTextChar">
    <w:name w:val="Balloon Text Char"/>
    <w:basedOn w:val="DefaultParagraphFont"/>
    <w:link w:val="BalloonText"/>
    <w:rsid w:val="00486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B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BF3"/>
    <w:rPr>
      <w:b/>
      <w:color w:val="660033"/>
      <w:spacing w:val="0"/>
    </w:rPr>
  </w:style>
  <w:style w:type="paragraph" w:customStyle="1" w:styleId="Nameditemlist">
    <w:name w:val="Named item list"/>
    <w:basedOn w:val="BodyText"/>
    <w:qFormat/>
    <w:rsid w:val="00486B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2081</Words>
  <Characters>13038</Characters>
  <Application>Microsoft Office Word</Application>
  <DocSecurity>0</DocSecurity>
  <Lines>566</Lines>
  <Paragraphs>285</Paragraphs>
  <ScaleCrop>false</ScaleCrop>
  <Company>Author-it Software Corporation Ltd.</Company>
  <LinksUpToDate>false</LinksUpToDate>
  <CharactersWithSpaces>14834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UEPMNT446A Coordinate maintenance on a wind farm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2013-03-14T22:20:00Z</dcterms:created>
  <dcterms:modified xsi:type="dcterms:W3CDTF">2013-03-14T22:21:00Z</dcterms:modified>
</cp:coreProperties>
</file>