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21D1" w:rsidP="00A621D1">
      <w:pPr>
        <w:pStyle w:val="Title"/>
      </w:pPr>
      <w:bookmarkStart w:id="0" w:name="_GoBack"/>
      <w:bookmarkEnd w:id="0"/>
      <w:r>
        <w:fldChar w:fldCharType="begin"/>
      </w:r>
      <w:r>
        <w:instrText xml:space="preserve"> TITLE   \* MERGEFORMAT </w:instrText>
      </w:r>
      <w:r>
        <w:fldChar w:fldCharType="separate"/>
      </w:r>
      <w:r>
        <w:t>UEPMNT419B Perform civil drafting</w:t>
      </w:r>
      <w:r>
        <w:fldChar w:fldCharType="end"/>
      </w:r>
    </w:p>
    <w:p w:rsidR="00A621D1" w:rsidP="00A621D1">
      <w:pPr>
        <w:pStyle w:val="Version"/>
        <w:sectPr w:rsidSect="00966E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6E91" w:rsidP="00966E91">
      <w:pPr>
        <w:pStyle w:val="SuperHeading"/>
      </w:pPr>
      <w:r w:rsidRPr="00966E91">
        <w:t>UEPMNT419B Perform civil drafting</w:t>
      </w:r>
    </w:p>
    <w:p w:rsidR="00000000" w:rsidRPr="00966E91" w:rsidP="00966E91">
      <w:pPr>
        <w:pStyle w:val="Heading1"/>
      </w:pPr>
      <w:bookmarkStart w:id="1" w:name="O_470468"/>
      <w:bookmarkEnd w:id="1"/>
      <w:r w:rsidRPr="00966E91">
        <w:t>Modification History</w:t>
      </w:r>
    </w:p>
    <w:p w:rsidR="00000000" w:rsidRPr="00966E91" w:rsidP="00966E91">
      <w:pPr>
        <w:pStyle w:val="BodyText"/>
      </w:pPr>
      <w:r w:rsidRPr="00966E91">
        <w:t>Not applicable.</w:t>
      </w:r>
    </w:p>
    <w:p w:rsidR="00000000" w:rsidRPr="00966E91" w:rsidP="00966E91">
      <w:pPr>
        <w:pStyle w:val="AllowPageBreak"/>
      </w:pPr>
    </w:p>
    <w:p w:rsidR="00000000" w:rsidRPr="00966E91" w:rsidP="00966E91">
      <w:pPr>
        <w:pStyle w:val="Heading1"/>
      </w:pPr>
      <w:bookmarkStart w:id="2" w:name="O_470466"/>
      <w:bookmarkEnd w:id="2"/>
      <w:r w:rsidRPr="00966E91">
        <w:t>Unit Descriptor</w:t>
      </w:r>
    </w:p>
    <w:tbl>
      <w:tblPr>
        <w:tblW w:w="0" w:type="auto"/>
        <w:tblLayout w:type="fixed"/>
        <w:tblCellMar>
          <w:left w:w="62" w:type="dxa"/>
          <w:right w:w="62" w:type="dxa"/>
        </w:tblCellMar>
        <w:tblLook w:val="0000"/>
      </w:tblPr>
      <w:tblGrid>
        <w:gridCol w:w="2700"/>
        <w:gridCol w:w="5760"/>
      </w:tblGrid>
      <w:tr w:rsidTr="00A621D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66E91" w:rsidP="00966E91">
            <w:pPr>
              <w:pStyle w:val="BodyText"/>
            </w:pPr>
            <w:r w:rsidRPr="00966E9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66E91">
            <w:pPr>
              <w:pStyle w:val="BodyText"/>
              <w:rPr>
                <w:lang w:val="en-NZ"/>
              </w:rPr>
            </w:pPr>
            <w:r w:rsidRPr="00966E91">
              <w:rPr>
                <w:rStyle w:val="SpecialBold"/>
              </w:rPr>
              <w:t>1)</w:t>
            </w:r>
            <w:r w:rsidRPr="00966E91">
              <w:t xml:space="preserve"> </w:t>
            </w:r>
            <w:r w:rsidRPr="00966E91">
              <w:rPr>
                <w:rStyle w:val="SpecialBold"/>
              </w:rPr>
              <w:t>Scope:</w:t>
            </w:r>
          </w:p>
        </w:tc>
      </w:tr>
      <w:tr w:rsidTr="00A621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66E9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66E91">
            <w:pPr>
              <w:pStyle w:val="BodyText"/>
              <w:rPr>
                <w:lang w:val="en-NZ"/>
              </w:rPr>
            </w:pPr>
            <w:r w:rsidRPr="00966E91">
              <w:rPr>
                <w:rStyle w:val="SpecialBold"/>
              </w:rPr>
              <w:t>1.1) Descriptor</w:t>
            </w:r>
          </w:p>
        </w:tc>
      </w:tr>
      <w:tr w:rsidTr="00A621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66E91" w:rsidP="00966E91">
            <w:pPr>
              <w:pStyle w:val="BodyText"/>
            </w:pPr>
            <w:r w:rsidRPr="00966E91">
              <w:t>This unit deals with the skills and knowledge required to perform the drafting and use of drawing equipment as applied to the production of sectional, arrangement, schematic and plan drawings.</w:t>
            </w:r>
          </w:p>
        </w:tc>
      </w:tr>
    </w:tbl>
    <w:p w:rsidR="00000000" w:rsidRPr="00966E91" w:rsidP="00966E91">
      <w:pPr>
        <w:pStyle w:val="BodyText"/>
      </w:pPr>
    </w:p>
    <w:p w:rsidR="00000000" w:rsidRPr="00966E91" w:rsidP="00966E91">
      <w:pPr>
        <w:pStyle w:val="AllowPageBreak"/>
      </w:pPr>
    </w:p>
    <w:p w:rsidR="00000000" w:rsidRPr="00966E91" w:rsidP="00966E91">
      <w:pPr>
        <w:pStyle w:val="Heading1"/>
      </w:pPr>
      <w:bookmarkStart w:id="3" w:name="O_470455"/>
      <w:bookmarkEnd w:id="3"/>
      <w:r w:rsidRPr="00966E91">
        <w:t>Application of the Unit</w:t>
      </w:r>
    </w:p>
    <w:tbl>
      <w:tblPr>
        <w:tblW w:w="0" w:type="auto"/>
        <w:tblLayout w:type="fixed"/>
        <w:tblCellMar>
          <w:left w:w="62" w:type="dxa"/>
          <w:right w:w="62" w:type="dxa"/>
        </w:tblCellMar>
        <w:tblLook w:val="0000"/>
      </w:tblPr>
      <w:tblGrid>
        <w:gridCol w:w="2672"/>
        <w:gridCol w:w="5699"/>
      </w:tblGrid>
      <w:tr w:rsidTr="00A621D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966E91" w:rsidP="00966E91">
            <w:pPr>
              <w:pStyle w:val="BodyText"/>
            </w:pPr>
            <w:r w:rsidRPr="00966E91">
              <w:rPr>
                <w:rStyle w:val="SpecialBold"/>
              </w:rPr>
              <w:t>Application of the U</w:t>
            </w:r>
            <w:r w:rsidRPr="00966E91">
              <w:rPr>
                <w:rStyle w:val="SpecialBold"/>
              </w:rPr>
              <w:t>nit</w:t>
            </w:r>
          </w:p>
        </w:tc>
        <w:tc>
          <w:tcPr>
            <w:tcW w:w="5699" w:type="dxa"/>
            <w:tcBorders>
              <w:top w:val="nil"/>
              <w:left w:val="nil"/>
              <w:bottom w:val="nil"/>
              <w:right w:val="nil"/>
            </w:tcBorders>
            <w:tcMar>
              <w:top w:w="0" w:type="dxa"/>
              <w:left w:w="62" w:type="dxa"/>
              <w:bottom w:w="0" w:type="dxa"/>
              <w:right w:w="62" w:type="dxa"/>
            </w:tcMar>
          </w:tcPr>
          <w:p w:rsidR="00000000" w:rsidP="00966E91">
            <w:pPr>
              <w:pStyle w:val="BodyText"/>
              <w:rPr>
                <w:lang w:val="en-NZ"/>
              </w:rPr>
            </w:pPr>
            <w:r w:rsidRPr="00966E91">
              <w:rPr>
                <w:rStyle w:val="SpecialBold"/>
              </w:rPr>
              <w:t>2)</w:t>
            </w:r>
          </w:p>
        </w:tc>
      </w:tr>
      <w:tr w:rsidTr="00A621D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66E91" w:rsidP="00966E91">
            <w:pPr>
              <w:pStyle w:val="BodyText"/>
            </w:pPr>
            <w:r w:rsidRPr="00966E91">
              <w:t>This unit is intended to augment formally acquired competencies. It is suitable for employment-based programs under an approved contract of training.</w:t>
            </w:r>
          </w:p>
        </w:tc>
      </w:tr>
    </w:tbl>
    <w:p w:rsidR="00000000" w:rsidRPr="00966E91" w:rsidP="00966E91">
      <w:pPr>
        <w:pStyle w:val="BodyText"/>
      </w:pPr>
    </w:p>
    <w:p w:rsidR="00000000" w:rsidRPr="00966E91" w:rsidP="00966E91">
      <w:pPr>
        <w:pStyle w:val="AllowPageBreak"/>
      </w:pPr>
    </w:p>
    <w:p w:rsidR="00000000" w:rsidRPr="00966E91" w:rsidP="00966E91">
      <w:pPr>
        <w:pStyle w:val="Heading1"/>
      </w:pPr>
      <w:bookmarkStart w:id="4" w:name="O_470462"/>
      <w:bookmarkEnd w:id="4"/>
      <w:r w:rsidRPr="00966E91">
        <w:t>Licensing/Regulatory Information</w:t>
      </w:r>
    </w:p>
    <w:tbl>
      <w:tblPr>
        <w:tblW w:w="0" w:type="auto"/>
        <w:tblLayout w:type="fixed"/>
        <w:tblCellMar>
          <w:left w:w="62" w:type="dxa"/>
          <w:right w:w="62" w:type="dxa"/>
        </w:tblCellMar>
        <w:tblLook w:val="0000"/>
      </w:tblPr>
      <w:tblGrid>
        <w:gridCol w:w="2700"/>
        <w:gridCol w:w="5760"/>
      </w:tblGrid>
      <w:tr w:rsidTr="00A621D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66E91" w:rsidP="00966E91">
            <w:pPr>
              <w:pStyle w:val="BodyText"/>
            </w:pPr>
            <w:r w:rsidRPr="00966E91">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66E91">
            <w:pPr>
              <w:pStyle w:val="BodyText"/>
              <w:rPr>
                <w:lang w:val="en-NZ"/>
              </w:rPr>
            </w:pPr>
            <w:r w:rsidRPr="00966E91">
              <w:rPr>
                <w:rStyle w:val="SpecialBold"/>
              </w:rPr>
              <w:t xml:space="preserve">3) </w:t>
            </w:r>
          </w:p>
        </w:tc>
      </w:tr>
      <w:tr w:rsidTr="00A621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66E91" w:rsidP="00966E91">
            <w:pPr>
              <w:pStyle w:val="BodyText"/>
            </w:pPr>
            <w:r w:rsidRPr="00966E91">
              <w:t>The skills and knowledge described in this unit do not require a licence to practise in the workplace. However, practice in this unit is subject to regulations directly related to Occupational Health and Safety and where applicable contracts of training su</w:t>
            </w:r>
            <w:r w:rsidRPr="00966E91">
              <w:t>ch as apprenticeships and the like.</w:t>
            </w:r>
          </w:p>
        </w:tc>
      </w:tr>
    </w:tbl>
    <w:p w:rsidR="00000000" w:rsidRPr="00966E91" w:rsidP="00966E91">
      <w:pPr>
        <w:pStyle w:val="BodyText"/>
      </w:pPr>
    </w:p>
    <w:p w:rsidR="00000000" w:rsidRPr="00966E91" w:rsidP="00966E91">
      <w:pPr>
        <w:pStyle w:val="AllowPageBreak"/>
      </w:pPr>
    </w:p>
    <w:p w:rsidR="00000000" w:rsidRPr="00966E91" w:rsidP="00966E91">
      <w:pPr>
        <w:pStyle w:val="Heading1"/>
      </w:pPr>
      <w:bookmarkStart w:id="5" w:name="O_470463"/>
      <w:bookmarkEnd w:id="5"/>
      <w:r w:rsidRPr="00966E91">
        <w:t>Pre-Requisites</w:t>
      </w:r>
    </w:p>
    <w:tbl>
      <w:tblPr>
        <w:tblW w:w="0" w:type="auto"/>
        <w:tblLayout w:type="fixed"/>
        <w:tblCellMar>
          <w:left w:w="62" w:type="dxa"/>
          <w:right w:w="62" w:type="dxa"/>
        </w:tblCellMar>
        <w:tblLook w:val="0000"/>
      </w:tblPr>
      <w:tblGrid>
        <w:gridCol w:w="2700"/>
        <w:gridCol w:w="2068"/>
        <w:gridCol w:w="3696"/>
      </w:tblGrid>
      <w:tr w:rsidTr="00A621D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66E91" w:rsidP="00966E91">
            <w:pPr>
              <w:pStyle w:val="BodyText"/>
            </w:pPr>
            <w:r w:rsidRPr="00966E91">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966E91">
            <w:pPr>
              <w:pStyle w:val="BodyText"/>
              <w:rPr>
                <w:lang w:val="en-NZ"/>
              </w:rPr>
            </w:pPr>
            <w:r w:rsidRPr="00966E91">
              <w:rPr>
                <w:rStyle w:val="SpecialBold"/>
              </w:rPr>
              <w:t xml:space="preserve">4) </w:t>
            </w:r>
          </w:p>
        </w:tc>
      </w:tr>
      <w:tr w:rsidTr="00A621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66E91" w:rsidP="00966E91">
            <w:pPr>
              <w:pStyle w:val="BodyText"/>
            </w:pPr>
            <w:r w:rsidRPr="00966E91">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966E91">
            <w:pPr>
              <w:pStyle w:val="BodyText"/>
              <w:rPr>
                <w:lang w:val="en-NZ"/>
              </w:rPr>
            </w:pPr>
            <w:r w:rsidRPr="00966E91">
              <w:rPr>
                <w:rStyle w:val="SpecialBold"/>
              </w:rPr>
              <w:t>4.1)</w:t>
            </w:r>
          </w:p>
        </w:tc>
      </w:tr>
      <w:tr w:rsidTr="00A621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966E91" w:rsidP="00966E91">
            <w:pPr>
              <w:pStyle w:val="BodyText"/>
            </w:pPr>
            <w:r w:rsidRPr="00966E91">
              <w:t>Granting of competency in this unit shall be made only after competency in the following unit(s) has/have been confirmed.</w:t>
            </w:r>
          </w:p>
          <w:p w:rsidR="00000000" w:rsidRPr="00966E91" w:rsidP="00966E91">
            <w:pPr>
              <w:pStyle w:val="BodyText"/>
            </w:pPr>
            <w:r w:rsidRPr="00966E91">
              <w:t>Where pre-requisite pathways have been identified. All competencies in the Common Unit Group must be have been completed.</w:t>
            </w:r>
          </w:p>
          <w:p w:rsidR="00000000" w:rsidP="00966E91">
            <w:pPr>
              <w:pStyle w:val="BodyText"/>
              <w:rPr>
                <w:lang w:val="en-NZ"/>
              </w:rPr>
            </w:pPr>
            <w:r w:rsidRPr="00966E91">
              <w:t>Common Unit Group</w:t>
            </w:r>
          </w:p>
        </w:tc>
      </w:tr>
      <w:tr w:rsidTr="00A621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966E91">
            <w:pPr>
              <w:pStyle w:val="BodyText"/>
              <w:rPr>
                <w:lang w:val="en-NZ"/>
              </w:rPr>
            </w:pPr>
            <w:r w:rsidRPr="00966E91">
              <w:t>Unit Code</w:t>
            </w:r>
            <w:r w:rsidRPr="00966E91">
              <w:tab/>
            </w:r>
          </w:p>
        </w:tc>
        <w:tc>
          <w:tcPr>
            <w:tcW w:w="3696" w:type="dxa"/>
            <w:tcBorders>
              <w:top w:val="nil"/>
              <w:left w:val="nil"/>
              <w:bottom w:val="nil"/>
              <w:right w:val="nil"/>
            </w:tcBorders>
            <w:tcMar>
              <w:top w:w="0" w:type="dxa"/>
              <w:left w:w="62" w:type="dxa"/>
              <w:bottom w:w="0" w:type="dxa"/>
              <w:right w:w="62" w:type="dxa"/>
            </w:tcMar>
          </w:tcPr>
          <w:p w:rsidR="00000000" w:rsidP="00966E91">
            <w:pPr>
              <w:pStyle w:val="BodyText"/>
              <w:rPr>
                <w:lang w:val="en-NZ"/>
              </w:rPr>
            </w:pPr>
            <w:r w:rsidRPr="00966E91">
              <w:t>Unit Title</w:t>
            </w:r>
          </w:p>
        </w:tc>
      </w:tr>
      <w:tr w:rsidTr="00A621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966E91">
            <w:pPr>
              <w:pStyle w:val="BodyText"/>
              <w:rPr>
                <w:lang w:val="en-NZ"/>
              </w:rPr>
            </w:pPr>
            <w:r w:rsidRPr="00966E91">
              <w:t>UEENEEE107A</w:t>
            </w:r>
          </w:p>
        </w:tc>
        <w:tc>
          <w:tcPr>
            <w:tcW w:w="3696" w:type="dxa"/>
            <w:tcBorders>
              <w:top w:val="nil"/>
              <w:left w:val="nil"/>
              <w:bottom w:val="nil"/>
              <w:right w:val="nil"/>
            </w:tcBorders>
            <w:tcMar>
              <w:top w:w="0" w:type="dxa"/>
              <w:left w:w="62" w:type="dxa"/>
              <w:bottom w:w="0" w:type="dxa"/>
              <w:right w:w="62" w:type="dxa"/>
            </w:tcMar>
          </w:tcPr>
          <w:p w:rsidR="00000000" w:rsidP="00966E91">
            <w:pPr>
              <w:pStyle w:val="BodyText"/>
              <w:rPr>
                <w:lang w:val="en-NZ"/>
              </w:rPr>
            </w:pPr>
            <w:r w:rsidRPr="00966E91">
              <w:t>Use drawings, diagrams, schedules, standards, cords and specifications</w:t>
            </w:r>
          </w:p>
        </w:tc>
      </w:tr>
      <w:tr w:rsidTr="00A621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966E91">
            <w:pPr>
              <w:pStyle w:val="BodyText"/>
              <w:rPr>
                <w:lang w:val="en-NZ"/>
              </w:rPr>
            </w:pPr>
            <w:r w:rsidRPr="00966E91">
              <w:t>UEENEEE101A</w:t>
            </w:r>
          </w:p>
        </w:tc>
        <w:tc>
          <w:tcPr>
            <w:tcW w:w="3696" w:type="dxa"/>
            <w:tcBorders>
              <w:top w:val="nil"/>
              <w:left w:val="nil"/>
              <w:bottom w:val="nil"/>
              <w:right w:val="nil"/>
            </w:tcBorders>
            <w:tcMar>
              <w:top w:w="0" w:type="dxa"/>
              <w:left w:w="62" w:type="dxa"/>
              <w:bottom w:w="0" w:type="dxa"/>
              <w:right w:w="62" w:type="dxa"/>
            </w:tcMar>
          </w:tcPr>
          <w:p w:rsidR="00000000" w:rsidRPr="00966E91" w:rsidP="00966E91">
            <w:pPr>
              <w:pStyle w:val="BodyText"/>
            </w:pPr>
            <w:r w:rsidRPr="00966E91">
              <w:t xml:space="preserve">Apply Occupational Health Safety regulations, codes and practices in the workplace </w:t>
            </w:r>
          </w:p>
          <w:p w:rsidR="00000000" w:rsidP="00966E91">
            <w:pPr>
              <w:pStyle w:val="BodyText"/>
              <w:rPr>
                <w:lang w:val="en-NZ"/>
              </w:rPr>
            </w:pPr>
            <w:r w:rsidRPr="00966E91">
              <w:t>OR</w:t>
            </w:r>
          </w:p>
        </w:tc>
      </w:tr>
      <w:tr w:rsidTr="00A621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vAlign w:val="center"/>
          </w:tcPr>
          <w:p w:rsidR="00000000" w:rsidP="00966E91">
            <w:pPr>
              <w:pStyle w:val="BodyText"/>
              <w:rPr>
                <w:lang w:val="en-NZ"/>
              </w:rPr>
            </w:pPr>
            <w:r w:rsidRPr="00966E91">
              <w:t>MEM09002B</w:t>
            </w:r>
          </w:p>
        </w:tc>
        <w:tc>
          <w:tcPr>
            <w:tcW w:w="3696" w:type="dxa"/>
            <w:tcBorders>
              <w:top w:val="nil"/>
              <w:left w:val="nil"/>
              <w:bottom w:val="nil"/>
              <w:right w:val="nil"/>
            </w:tcBorders>
            <w:tcMar>
              <w:top w:w="0" w:type="dxa"/>
              <w:left w:w="62" w:type="dxa"/>
              <w:bottom w:w="0" w:type="dxa"/>
              <w:right w:w="62" w:type="dxa"/>
            </w:tcMar>
            <w:vAlign w:val="center"/>
          </w:tcPr>
          <w:p w:rsidR="00000000" w:rsidRPr="00966E91" w:rsidP="00966E91">
            <w:pPr>
              <w:pStyle w:val="BodyText"/>
            </w:pPr>
            <w:r w:rsidRPr="00966E91">
              <w:t>Interpret technical drawing</w:t>
            </w:r>
          </w:p>
        </w:tc>
      </w:tr>
    </w:tbl>
    <w:p w:rsidR="00000000" w:rsidRPr="00966E91" w:rsidP="00966E91">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A621D1">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966E91" w:rsidP="00966E91">
            <w:pPr>
              <w:pStyle w:val="BodyText"/>
            </w:pPr>
            <w:r w:rsidRPr="00966E9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966E91">
            <w:pPr>
              <w:pStyle w:val="BodyText"/>
              <w:rPr>
                <w:lang w:val="en-NZ"/>
              </w:rPr>
            </w:pPr>
            <w:r w:rsidRPr="00966E91">
              <w:rPr>
                <w:rStyle w:val="SpecialBold"/>
              </w:rPr>
              <w:t xml:space="preserve">4.2) </w:t>
            </w:r>
          </w:p>
        </w:tc>
      </w:tr>
      <w:tr w:rsidTr="00A621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966E91">
            <w:pPr>
              <w:pStyle w:val="BodyText"/>
              <w:rPr>
                <w:lang w:val="en-NZ"/>
              </w:rPr>
            </w:pPr>
            <w:r w:rsidRPr="00966E91">
              <w:t>Participants are best equipped to achieve this unit if they have reading</w:t>
            </w:r>
            <w:r w:rsidRPr="00966E91">
              <w:t>, writing and numeracy skills indicated by the following levels. A description of what each level entails is provided in Section 2.3.1 Language, Literacy and Numeracy.</w:t>
            </w:r>
          </w:p>
        </w:tc>
      </w:tr>
      <w:tr w:rsidTr="00A621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66E91">
            <w:pPr>
              <w:pStyle w:val="BodyText"/>
              <w:rPr>
                <w:lang w:val="en-NZ"/>
              </w:rPr>
            </w:pPr>
            <w:r w:rsidRPr="00966E91">
              <w:t>Reading</w:t>
            </w:r>
          </w:p>
        </w:tc>
        <w:tc>
          <w:tcPr>
            <w:tcW w:w="810" w:type="dxa"/>
            <w:tcBorders>
              <w:top w:val="nil"/>
              <w:left w:val="nil"/>
              <w:bottom w:val="nil"/>
              <w:right w:val="nil"/>
            </w:tcBorders>
            <w:tcMar>
              <w:top w:w="0" w:type="dxa"/>
              <w:left w:w="62" w:type="dxa"/>
              <w:bottom w:w="0" w:type="dxa"/>
              <w:right w:w="62" w:type="dxa"/>
            </w:tcMar>
          </w:tcPr>
          <w:p w:rsidR="00000000" w:rsidP="00966E91">
            <w:pPr>
              <w:pStyle w:val="BodyText"/>
              <w:rPr>
                <w:lang w:val="en-NZ"/>
              </w:rPr>
            </w:pPr>
            <w:r w:rsidRPr="00966E91">
              <w:t>4</w:t>
            </w:r>
          </w:p>
        </w:tc>
        <w:tc>
          <w:tcPr>
            <w:tcW w:w="990" w:type="dxa"/>
            <w:tcBorders>
              <w:top w:val="nil"/>
              <w:left w:val="nil"/>
              <w:bottom w:val="nil"/>
              <w:right w:val="nil"/>
            </w:tcBorders>
            <w:tcMar>
              <w:top w:w="0" w:type="dxa"/>
              <w:left w:w="62" w:type="dxa"/>
              <w:bottom w:w="0" w:type="dxa"/>
              <w:right w:w="62" w:type="dxa"/>
            </w:tcMar>
          </w:tcPr>
          <w:p w:rsidR="00000000" w:rsidP="00966E91">
            <w:pPr>
              <w:pStyle w:val="BodyText"/>
              <w:rPr>
                <w:lang w:val="en-NZ"/>
              </w:rPr>
            </w:pPr>
            <w:r w:rsidRPr="00966E91">
              <w:t>Writing</w:t>
            </w:r>
          </w:p>
        </w:tc>
        <w:tc>
          <w:tcPr>
            <w:tcW w:w="900" w:type="dxa"/>
            <w:tcBorders>
              <w:top w:val="nil"/>
              <w:left w:val="nil"/>
              <w:bottom w:val="nil"/>
              <w:right w:val="nil"/>
            </w:tcBorders>
            <w:tcMar>
              <w:top w:w="0" w:type="dxa"/>
              <w:left w:w="62" w:type="dxa"/>
              <w:bottom w:w="0" w:type="dxa"/>
              <w:right w:w="62" w:type="dxa"/>
            </w:tcMar>
          </w:tcPr>
          <w:p w:rsidR="00000000" w:rsidP="00966E91">
            <w:pPr>
              <w:pStyle w:val="BodyText"/>
              <w:rPr>
                <w:lang w:val="en-NZ"/>
              </w:rPr>
            </w:pPr>
            <w:r w:rsidRPr="00966E91">
              <w:t>4</w:t>
            </w:r>
          </w:p>
        </w:tc>
        <w:tc>
          <w:tcPr>
            <w:tcW w:w="1260" w:type="dxa"/>
            <w:tcBorders>
              <w:top w:val="nil"/>
              <w:left w:val="nil"/>
              <w:bottom w:val="nil"/>
              <w:right w:val="nil"/>
            </w:tcBorders>
            <w:tcMar>
              <w:top w:w="0" w:type="dxa"/>
              <w:left w:w="62" w:type="dxa"/>
              <w:bottom w:w="0" w:type="dxa"/>
              <w:right w:w="62" w:type="dxa"/>
            </w:tcMar>
          </w:tcPr>
          <w:p w:rsidR="00000000" w:rsidP="00966E91">
            <w:pPr>
              <w:pStyle w:val="BodyText"/>
              <w:rPr>
                <w:lang w:val="en-NZ"/>
              </w:rPr>
            </w:pPr>
            <w:r w:rsidRPr="00966E91">
              <w:t>Numeracy</w:t>
            </w:r>
          </w:p>
        </w:tc>
        <w:tc>
          <w:tcPr>
            <w:tcW w:w="720" w:type="dxa"/>
            <w:tcBorders>
              <w:top w:val="nil"/>
              <w:left w:val="nil"/>
              <w:bottom w:val="nil"/>
              <w:right w:val="nil"/>
            </w:tcBorders>
            <w:tcMar>
              <w:top w:w="0" w:type="dxa"/>
              <w:left w:w="62" w:type="dxa"/>
              <w:bottom w:w="0" w:type="dxa"/>
              <w:right w:w="62" w:type="dxa"/>
            </w:tcMar>
          </w:tcPr>
          <w:p w:rsidR="00000000" w:rsidRPr="00966E91" w:rsidP="00966E91">
            <w:pPr>
              <w:pStyle w:val="BodyText"/>
            </w:pPr>
            <w:r w:rsidRPr="00966E91">
              <w:t>4</w:t>
            </w:r>
          </w:p>
        </w:tc>
      </w:tr>
    </w:tbl>
    <w:p w:rsidR="00000000" w:rsidRPr="00966E91" w:rsidP="00966E91">
      <w:pPr>
        <w:pStyle w:val="BodyText"/>
      </w:pPr>
    </w:p>
    <w:p w:rsidR="00000000" w:rsidRPr="00966E91" w:rsidP="00966E91">
      <w:pPr>
        <w:pStyle w:val="AllowPageBreak"/>
      </w:pPr>
    </w:p>
    <w:p w:rsidR="00000000" w:rsidRPr="00966E91" w:rsidP="00966E91">
      <w:pPr>
        <w:pStyle w:val="Heading1"/>
      </w:pPr>
      <w:bookmarkStart w:id="6" w:name="O_470459"/>
      <w:bookmarkEnd w:id="6"/>
      <w:r w:rsidRPr="00966E91">
        <w:t>Employability Skills Information</w:t>
      </w:r>
    </w:p>
    <w:tbl>
      <w:tblPr>
        <w:tblW w:w="0" w:type="auto"/>
        <w:tblLayout w:type="fixed"/>
        <w:tblCellMar>
          <w:left w:w="62" w:type="dxa"/>
          <w:right w:w="62" w:type="dxa"/>
        </w:tblCellMar>
        <w:tblLook w:val="0000"/>
      </w:tblPr>
      <w:tblGrid>
        <w:gridCol w:w="2700"/>
        <w:gridCol w:w="5760"/>
      </w:tblGrid>
      <w:tr w:rsidTr="00A621D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66E91" w:rsidP="00966E91">
            <w:pPr>
              <w:pStyle w:val="BodyText"/>
            </w:pPr>
            <w:r w:rsidRPr="00966E9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66E91">
            <w:pPr>
              <w:pStyle w:val="BodyText"/>
              <w:rPr>
                <w:lang w:val="en-NZ"/>
              </w:rPr>
            </w:pPr>
            <w:r w:rsidRPr="00966E91">
              <w:rPr>
                <w:rStyle w:val="SpecialBold"/>
              </w:rPr>
              <w:t xml:space="preserve">5) </w:t>
            </w:r>
          </w:p>
        </w:tc>
      </w:tr>
      <w:tr w:rsidTr="00A621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66E91" w:rsidP="00966E91">
            <w:pPr>
              <w:pStyle w:val="BodyText"/>
            </w:pPr>
            <w:r w:rsidRPr="00966E91">
              <w:t xml:space="preserve">The required outcomes described in this unit of competency contain applicable facets of Employability Skills. The Employability Skills Summary of the </w:t>
            </w:r>
            <w:r w:rsidRPr="00966E91">
              <w:t>qualification in which this unit of competency</w:t>
            </w:r>
            <w:r w:rsidRPr="00966E91">
              <w:t xml:space="preserve"> is packaged will assist in identifying Employability Skill requirements.</w:t>
            </w:r>
          </w:p>
        </w:tc>
      </w:tr>
    </w:tbl>
    <w:p w:rsidR="00000000" w:rsidRPr="00966E91" w:rsidP="00966E91">
      <w:pPr>
        <w:pStyle w:val="BodyText"/>
      </w:pPr>
    </w:p>
    <w:p w:rsidR="00000000" w:rsidRPr="00966E91" w:rsidP="00966E91">
      <w:pPr>
        <w:pStyle w:val="AllowPageBreak"/>
      </w:pPr>
    </w:p>
    <w:p w:rsidR="00000000" w:rsidRPr="00966E91" w:rsidP="00966E91">
      <w:pPr>
        <w:pStyle w:val="Heading1"/>
      </w:pPr>
      <w:bookmarkStart w:id="7" w:name="O_470458"/>
      <w:bookmarkEnd w:id="7"/>
      <w:r w:rsidRPr="00966E91">
        <w:t>Elements and Performance Criteria Pre-Content</w:t>
      </w:r>
    </w:p>
    <w:tbl>
      <w:tblPr>
        <w:tblW w:w="0" w:type="auto"/>
        <w:tblLayout w:type="fixed"/>
        <w:tblCellMar>
          <w:left w:w="62" w:type="dxa"/>
          <w:right w:w="62" w:type="dxa"/>
        </w:tblCellMar>
        <w:tblLook w:val="0000"/>
      </w:tblPr>
      <w:tblGrid>
        <w:gridCol w:w="2700"/>
        <w:gridCol w:w="5760"/>
      </w:tblGrid>
      <w:tr w:rsidTr="00A621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66E91">
            <w:pPr>
              <w:pStyle w:val="BodyText"/>
              <w:rPr>
                <w:lang w:val="en-NZ"/>
              </w:rPr>
            </w:pPr>
            <w:r w:rsidRPr="00966E91">
              <w:rPr>
                <w:rStyle w:val="SpecialBold"/>
              </w:rPr>
              <w:t>6)</w:t>
            </w:r>
            <w:r w:rsidRPr="00966E91">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966E91" w:rsidP="00966E91">
            <w:pPr>
              <w:pStyle w:val="BodyText"/>
            </w:pPr>
            <w:r w:rsidRPr="00966E91">
              <w:t>Performance Criteria describe the required performance needed to demonstrate achievement of the element. Assessment of performance is to be consistent with the Evidence Guide.</w:t>
            </w:r>
          </w:p>
        </w:tc>
      </w:tr>
    </w:tbl>
    <w:p w:rsidR="00000000" w:rsidRPr="00966E91" w:rsidP="00966E91">
      <w:pPr>
        <w:pStyle w:val="BodyText"/>
      </w:pPr>
    </w:p>
    <w:p w:rsidR="00000000" w:rsidRPr="00966E91" w:rsidP="00966E91">
      <w:pPr>
        <w:pStyle w:val="AllowPageBreak"/>
      </w:pPr>
    </w:p>
    <w:p w:rsidR="00000000" w:rsidRPr="00966E91" w:rsidP="00966E91">
      <w:pPr>
        <w:pStyle w:val="Heading1"/>
      </w:pPr>
      <w:bookmarkStart w:id="8" w:name="O_470457"/>
      <w:bookmarkEnd w:id="8"/>
      <w:r w:rsidRPr="00966E9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621D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66E91" w:rsidP="00966E91">
            <w:pPr>
              <w:pStyle w:val="BodyText"/>
            </w:pPr>
            <w:r w:rsidRPr="00966E9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66E91">
            <w:pPr>
              <w:pStyle w:val="BodyText"/>
              <w:rPr>
                <w:lang w:val="en-NZ"/>
              </w:rPr>
            </w:pPr>
            <w:r w:rsidRPr="00966E91">
              <w:rPr>
                <w:rStyle w:val="SpecialBold"/>
              </w:rPr>
              <w:t>PERFORMANCE CRITER</w:t>
            </w:r>
            <w:r w:rsidRPr="00966E91">
              <w:rPr>
                <w:rStyle w:val="SpecialBold"/>
              </w:rPr>
              <w:t>IA</w:t>
            </w:r>
          </w:p>
        </w:tc>
      </w:tr>
      <w:tr w:rsidTr="00A621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66E91">
            <w:pPr>
              <w:pStyle w:val="BodyText"/>
              <w:rPr>
                <w:lang w:val="en-NZ"/>
              </w:rPr>
            </w:pPr>
            <w:r w:rsidRPr="00966E91">
              <w:t>1</w:t>
            </w:r>
          </w:p>
        </w:tc>
        <w:tc>
          <w:tcPr>
            <w:tcW w:w="2296" w:type="dxa"/>
            <w:vMerge w:val="restart"/>
            <w:tcBorders>
              <w:top w:val="nil"/>
              <w:left w:val="nil"/>
              <w:bottom w:val="nil"/>
              <w:right w:val="nil"/>
            </w:tcBorders>
            <w:tcMar>
              <w:top w:w="0" w:type="dxa"/>
              <w:left w:w="62" w:type="dxa"/>
              <w:bottom w:w="0" w:type="dxa"/>
              <w:right w:w="62" w:type="dxa"/>
            </w:tcMar>
          </w:tcPr>
          <w:p w:rsidR="00000000" w:rsidP="00966E91">
            <w:pPr>
              <w:pStyle w:val="BodyText"/>
              <w:rPr>
                <w:lang w:val="en-NZ"/>
              </w:rPr>
            </w:pPr>
            <w:r w:rsidRPr="00966E91">
              <w:t>Prepare for drafting</w:t>
            </w:r>
          </w:p>
        </w:tc>
        <w:tc>
          <w:tcPr>
            <w:tcW w:w="900" w:type="dxa"/>
            <w:tcBorders>
              <w:top w:val="nil"/>
              <w:left w:val="nil"/>
              <w:bottom w:val="nil"/>
              <w:right w:val="nil"/>
            </w:tcBorders>
            <w:tcMar>
              <w:top w:w="0" w:type="dxa"/>
              <w:left w:w="62" w:type="dxa"/>
              <w:bottom w:w="0" w:type="dxa"/>
              <w:right w:w="62" w:type="dxa"/>
            </w:tcMar>
          </w:tcPr>
          <w:p w:rsidR="00000000" w:rsidP="00966E91">
            <w:pPr>
              <w:pStyle w:val="BodyText"/>
              <w:rPr>
                <w:lang w:val="en-NZ"/>
              </w:rPr>
            </w:pPr>
            <w:r w:rsidRPr="00966E91">
              <w:t>1.1</w:t>
            </w:r>
          </w:p>
        </w:tc>
        <w:tc>
          <w:tcPr>
            <w:tcW w:w="4860" w:type="dxa"/>
            <w:tcBorders>
              <w:top w:val="nil"/>
              <w:left w:val="nil"/>
              <w:bottom w:val="nil"/>
              <w:right w:val="nil"/>
            </w:tcBorders>
            <w:tcMar>
              <w:top w:w="0" w:type="dxa"/>
              <w:left w:w="62" w:type="dxa"/>
              <w:bottom w:w="0" w:type="dxa"/>
              <w:right w:w="62" w:type="dxa"/>
            </w:tcMar>
          </w:tcPr>
          <w:p w:rsidR="00000000" w:rsidP="00966E91">
            <w:pPr>
              <w:pStyle w:val="BodyText"/>
              <w:rPr>
                <w:lang w:val="en-NZ"/>
              </w:rPr>
            </w:pPr>
            <w:r w:rsidRPr="00966E91">
              <w:t>Work requirements are identified from request/work orders or equivalent and clarified/confirmed with appropriate parties or by site inspection</w:t>
            </w:r>
          </w:p>
        </w:tc>
      </w:tr>
      <w:tr w:rsidTr="00A621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6E91">
            <w:pPr>
              <w:pStyle w:val="BodyText"/>
              <w:rPr>
                <w:lang w:val="en-NZ"/>
              </w:rPr>
            </w:pPr>
            <w:r w:rsidRPr="00966E91">
              <w:t>1.2</w:t>
            </w:r>
          </w:p>
        </w:tc>
        <w:tc>
          <w:tcPr>
            <w:tcW w:w="4860" w:type="dxa"/>
            <w:tcBorders>
              <w:top w:val="nil"/>
              <w:left w:val="nil"/>
              <w:bottom w:val="nil"/>
              <w:right w:val="nil"/>
            </w:tcBorders>
            <w:tcMar>
              <w:top w:w="0" w:type="dxa"/>
              <w:left w:w="62" w:type="dxa"/>
              <w:bottom w:w="0" w:type="dxa"/>
              <w:right w:w="62" w:type="dxa"/>
            </w:tcMar>
          </w:tcPr>
          <w:p w:rsidR="00000000" w:rsidP="00966E91">
            <w:pPr>
              <w:pStyle w:val="BodyText"/>
              <w:rPr>
                <w:lang w:val="en-NZ"/>
              </w:rPr>
            </w:pPr>
            <w:r w:rsidRPr="00966E91">
              <w:t>Occupational Health and Safety standards, statutory requirements, relevant Australian standards, codes of practice, manufacturers’ specifications, environmental requirements and enterprise procedures are identified, applied and monitored throughout the wor</w:t>
            </w:r>
            <w:r w:rsidRPr="00966E91">
              <w:t>k procedure</w:t>
            </w:r>
          </w:p>
        </w:tc>
      </w:tr>
      <w:tr w:rsidTr="00A621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6E91">
            <w:pPr>
              <w:pStyle w:val="BodyText"/>
              <w:rPr>
                <w:lang w:val="en-NZ"/>
              </w:rPr>
            </w:pPr>
            <w:r w:rsidRPr="00966E91">
              <w:t>1.3</w:t>
            </w:r>
          </w:p>
        </w:tc>
        <w:tc>
          <w:tcPr>
            <w:tcW w:w="4860" w:type="dxa"/>
            <w:tcBorders>
              <w:top w:val="nil"/>
              <w:left w:val="nil"/>
              <w:bottom w:val="nil"/>
              <w:right w:val="nil"/>
            </w:tcBorders>
            <w:tcMar>
              <w:top w:w="0" w:type="dxa"/>
              <w:left w:w="62" w:type="dxa"/>
              <w:bottom w:w="0" w:type="dxa"/>
              <w:right w:w="62" w:type="dxa"/>
            </w:tcMar>
          </w:tcPr>
          <w:p w:rsidR="00000000" w:rsidP="00966E91">
            <w:pPr>
              <w:pStyle w:val="BodyText"/>
              <w:rPr>
                <w:lang w:val="en-NZ"/>
              </w:rPr>
            </w:pPr>
            <w:r w:rsidRPr="00966E91">
              <w:t>Relevant plans, drawings and texts are selected and interpreted in accordance with the work plan</w:t>
            </w:r>
          </w:p>
        </w:tc>
      </w:tr>
      <w:tr w:rsidTr="00A621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6E91">
            <w:pPr>
              <w:pStyle w:val="BodyText"/>
              <w:rPr>
                <w:lang w:val="en-NZ"/>
              </w:rPr>
            </w:pPr>
            <w:r w:rsidRPr="00966E91">
              <w:t>1.4</w:t>
            </w:r>
          </w:p>
        </w:tc>
        <w:tc>
          <w:tcPr>
            <w:tcW w:w="4860" w:type="dxa"/>
            <w:tcBorders>
              <w:top w:val="nil"/>
              <w:left w:val="nil"/>
              <w:bottom w:val="nil"/>
              <w:right w:val="nil"/>
            </w:tcBorders>
            <w:tcMar>
              <w:top w:w="0" w:type="dxa"/>
              <w:left w:w="62" w:type="dxa"/>
              <w:bottom w:w="0" w:type="dxa"/>
              <w:right w:w="62" w:type="dxa"/>
            </w:tcMar>
          </w:tcPr>
          <w:p w:rsidR="00000000" w:rsidP="00966E91">
            <w:pPr>
              <w:pStyle w:val="BodyText"/>
              <w:rPr>
                <w:lang w:val="en-NZ"/>
              </w:rPr>
            </w:pPr>
            <w:r w:rsidRPr="00966E91">
              <w:t>Where appropriate, the teams and individua</w:t>
            </w:r>
            <w:r w:rsidRPr="00966E91">
              <w:t xml:space="preserve">ls roles and responsibilities within the team are identified and, where required, assist in the provision of the on-the-job training </w:t>
            </w:r>
          </w:p>
        </w:tc>
      </w:tr>
      <w:tr w:rsidTr="00A621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66E91">
            <w:pPr>
              <w:pStyle w:val="BodyText"/>
              <w:rPr>
                <w:lang w:val="en-NZ"/>
              </w:rPr>
            </w:pPr>
            <w:r w:rsidRPr="00966E91">
              <w:t>2</w:t>
            </w:r>
          </w:p>
        </w:tc>
        <w:tc>
          <w:tcPr>
            <w:tcW w:w="2296" w:type="dxa"/>
            <w:vMerge w:val="restart"/>
            <w:tcBorders>
              <w:top w:val="nil"/>
              <w:left w:val="nil"/>
              <w:bottom w:val="nil"/>
              <w:right w:val="nil"/>
            </w:tcBorders>
            <w:tcMar>
              <w:top w:w="0" w:type="dxa"/>
              <w:left w:w="62" w:type="dxa"/>
              <w:bottom w:w="0" w:type="dxa"/>
              <w:right w:w="62" w:type="dxa"/>
            </w:tcMar>
          </w:tcPr>
          <w:p w:rsidR="00000000" w:rsidP="00966E91">
            <w:pPr>
              <w:pStyle w:val="BodyText"/>
              <w:rPr>
                <w:lang w:val="en-NZ"/>
              </w:rPr>
            </w:pPr>
            <w:r w:rsidRPr="00966E91">
              <w:t>Perform civil drafting</w:t>
            </w:r>
          </w:p>
        </w:tc>
        <w:tc>
          <w:tcPr>
            <w:tcW w:w="900" w:type="dxa"/>
            <w:tcBorders>
              <w:top w:val="nil"/>
              <w:left w:val="nil"/>
              <w:bottom w:val="nil"/>
              <w:right w:val="nil"/>
            </w:tcBorders>
            <w:tcMar>
              <w:top w:w="0" w:type="dxa"/>
              <w:left w:w="62" w:type="dxa"/>
              <w:bottom w:w="0" w:type="dxa"/>
              <w:right w:w="62" w:type="dxa"/>
            </w:tcMar>
          </w:tcPr>
          <w:p w:rsidR="00000000" w:rsidP="00966E91">
            <w:pPr>
              <w:pStyle w:val="BodyText"/>
              <w:rPr>
                <w:lang w:val="en-NZ"/>
              </w:rPr>
            </w:pPr>
            <w:r w:rsidRPr="00966E91">
              <w:t>2.1</w:t>
            </w:r>
          </w:p>
        </w:tc>
        <w:tc>
          <w:tcPr>
            <w:tcW w:w="4860" w:type="dxa"/>
            <w:tcBorders>
              <w:top w:val="nil"/>
              <w:left w:val="nil"/>
              <w:bottom w:val="nil"/>
              <w:right w:val="nil"/>
            </w:tcBorders>
            <w:tcMar>
              <w:top w:w="0" w:type="dxa"/>
              <w:left w:w="62" w:type="dxa"/>
              <w:bottom w:w="0" w:type="dxa"/>
              <w:right w:w="62" w:type="dxa"/>
            </w:tcMar>
          </w:tcPr>
          <w:p w:rsidR="00000000" w:rsidP="00966E91">
            <w:pPr>
              <w:pStyle w:val="BodyText"/>
              <w:rPr>
                <w:lang w:val="en-NZ"/>
              </w:rPr>
            </w:pPr>
            <w:r w:rsidRPr="00966E91">
              <w:t xml:space="preserve">Civil structures and assemblies are drawn using sectional representation in accordance with </w:t>
            </w:r>
            <w:r w:rsidRPr="00966E91">
              <w:t>specification requirements</w:t>
            </w:r>
          </w:p>
        </w:tc>
      </w:tr>
      <w:tr w:rsidTr="00A621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6E91">
            <w:pPr>
              <w:pStyle w:val="BodyText"/>
              <w:rPr>
                <w:lang w:val="en-NZ"/>
              </w:rPr>
            </w:pPr>
            <w:r w:rsidRPr="00966E91">
              <w:t>2.2</w:t>
            </w:r>
          </w:p>
        </w:tc>
        <w:tc>
          <w:tcPr>
            <w:tcW w:w="4860" w:type="dxa"/>
            <w:tcBorders>
              <w:top w:val="nil"/>
              <w:left w:val="nil"/>
              <w:bottom w:val="nil"/>
              <w:right w:val="nil"/>
            </w:tcBorders>
            <w:tcMar>
              <w:top w:w="0" w:type="dxa"/>
              <w:left w:w="62" w:type="dxa"/>
              <w:bottom w:w="0" w:type="dxa"/>
              <w:right w:w="62" w:type="dxa"/>
            </w:tcMar>
          </w:tcPr>
          <w:p w:rsidR="00000000" w:rsidP="00966E91">
            <w:pPr>
              <w:pStyle w:val="BodyText"/>
              <w:rPr>
                <w:lang w:val="en-NZ"/>
              </w:rPr>
            </w:pPr>
            <w:r w:rsidRPr="00966E91">
              <w:t>Structures drawn to highlight critical features in accordance with specification requirements</w:t>
            </w:r>
          </w:p>
        </w:tc>
      </w:tr>
      <w:tr w:rsidTr="00A621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6E91">
            <w:pPr>
              <w:pStyle w:val="BodyText"/>
              <w:rPr>
                <w:lang w:val="en-NZ"/>
              </w:rPr>
            </w:pPr>
            <w:r w:rsidRPr="00966E91">
              <w:t>2.3</w:t>
            </w:r>
          </w:p>
        </w:tc>
        <w:tc>
          <w:tcPr>
            <w:tcW w:w="4860" w:type="dxa"/>
            <w:tcBorders>
              <w:top w:val="nil"/>
              <w:left w:val="nil"/>
              <w:bottom w:val="nil"/>
              <w:right w:val="nil"/>
            </w:tcBorders>
            <w:tcMar>
              <w:top w:w="0" w:type="dxa"/>
              <w:left w:w="62" w:type="dxa"/>
              <w:bottom w:w="0" w:type="dxa"/>
              <w:right w:w="62" w:type="dxa"/>
            </w:tcMar>
          </w:tcPr>
          <w:p w:rsidR="00000000" w:rsidP="00966E91">
            <w:pPr>
              <w:pStyle w:val="BodyText"/>
              <w:rPr>
                <w:lang w:val="en-NZ"/>
              </w:rPr>
            </w:pPr>
            <w:r w:rsidRPr="00966E91">
              <w:t>Civil assemblies drawn to highlight critical features in accordance with specification requirements</w:t>
            </w:r>
          </w:p>
        </w:tc>
      </w:tr>
      <w:tr w:rsidTr="00A621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6E91">
            <w:pPr>
              <w:pStyle w:val="BodyText"/>
              <w:rPr>
                <w:lang w:val="en-NZ"/>
              </w:rPr>
            </w:pPr>
            <w:r w:rsidRPr="00966E91">
              <w:t>2.4</w:t>
            </w:r>
          </w:p>
        </w:tc>
        <w:tc>
          <w:tcPr>
            <w:tcW w:w="4860" w:type="dxa"/>
            <w:tcBorders>
              <w:top w:val="nil"/>
              <w:left w:val="nil"/>
              <w:bottom w:val="nil"/>
              <w:right w:val="nil"/>
            </w:tcBorders>
            <w:tcMar>
              <w:top w:w="0" w:type="dxa"/>
              <w:left w:w="62" w:type="dxa"/>
              <w:bottom w:w="0" w:type="dxa"/>
              <w:right w:w="62" w:type="dxa"/>
            </w:tcMar>
          </w:tcPr>
          <w:p w:rsidR="00000000" w:rsidP="00966E91">
            <w:pPr>
              <w:pStyle w:val="BodyText"/>
              <w:rPr>
                <w:lang w:val="en-NZ"/>
              </w:rPr>
            </w:pPr>
            <w:r w:rsidRPr="00966E91">
              <w:t>Progressive tolerance calculations made to ensure functional operation of civil structures and assemblies</w:t>
            </w:r>
          </w:p>
        </w:tc>
      </w:tr>
      <w:tr w:rsidTr="00A621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6E91">
            <w:pPr>
              <w:pStyle w:val="BodyText"/>
              <w:rPr>
                <w:lang w:val="en-NZ"/>
              </w:rPr>
            </w:pPr>
            <w:r w:rsidRPr="00966E91">
              <w:t>2.5</w:t>
            </w:r>
          </w:p>
        </w:tc>
        <w:tc>
          <w:tcPr>
            <w:tcW w:w="4860" w:type="dxa"/>
            <w:tcBorders>
              <w:top w:val="nil"/>
              <w:left w:val="nil"/>
              <w:bottom w:val="nil"/>
              <w:right w:val="nil"/>
            </w:tcBorders>
            <w:tcMar>
              <w:top w:w="0" w:type="dxa"/>
              <w:left w:w="62" w:type="dxa"/>
              <w:bottom w:w="0" w:type="dxa"/>
              <w:right w:w="62" w:type="dxa"/>
            </w:tcMar>
          </w:tcPr>
          <w:p w:rsidR="00000000" w:rsidP="00966E91">
            <w:pPr>
              <w:pStyle w:val="BodyText"/>
              <w:rPr>
                <w:lang w:val="en-NZ"/>
              </w:rPr>
            </w:pPr>
            <w:r w:rsidRPr="00966E91">
              <w:t>Dimensions selected to ensure fit of civil components in accordance with specification requirements</w:t>
            </w:r>
          </w:p>
        </w:tc>
      </w:tr>
      <w:tr w:rsidTr="00A621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6E91">
            <w:pPr>
              <w:pStyle w:val="BodyText"/>
              <w:rPr>
                <w:lang w:val="en-NZ"/>
              </w:rPr>
            </w:pPr>
            <w:r w:rsidRPr="00966E91">
              <w:t>2.6</w:t>
            </w:r>
          </w:p>
        </w:tc>
        <w:tc>
          <w:tcPr>
            <w:tcW w:w="4860" w:type="dxa"/>
            <w:tcBorders>
              <w:top w:val="nil"/>
              <w:left w:val="nil"/>
              <w:bottom w:val="nil"/>
              <w:right w:val="nil"/>
            </w:tcBorders>
            <w:tcMar>
              <w:top w:w="0" w:type="dxa"/>
              <w:left w:w="62" w:type="dxa"/>
              <w:bottom w:w="0" w:type="dxa"/>
              <w:right w:w="62" w:type="dxa"/>
            </w:tcMar>
          </w:tcPr>
          <w:p w:rsidR="00000000" w:rsidP="00966E91">
            <w:pPr>
              <w:pStyle w:val="BodyText"/>
              <w:rPr>
                <w:lang w:val="en-NZ"/>
              </w:rPr>
            </w:pPr>
            <w:r w:rsidRPr="00966E91">
              <w:t>Civil components selected from man</w:t>
            </w:r>
            <w:r w:rsidRPr="00966E91">
              <w:t>ufacturer’s catalogue to meet specified functions</w:t>
            </w:r>
          </w:p>
        </w:tc>
      </w:tr>
      <w:tr w:rsidTr="00A621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6E91">
            <w:pPr>
              <w:pStyle w:val="BodyText"/>
              <w:rPr>
                <w:lang w:val="en-NZ"/>
              </w:rPr>
            </w:pPr>
            <w:r w:rsidRPr="00966E91">
              <w:t>2.7</w:t>
            </w:r>
          </w:p>
        </w:tc>
        <w:tc>
          <w:tcPr>
            <w:tcW w:w="4860" w:type="dxa"/>
            <w:tcBorders>
              <w:top w:val="nil"/>
              <w:left w:val="nil"/>
              <w:bottom w:val="nil"/>
              <w:right w:val="nil"/>
            </w:tcBorders>
            <w:tcMar>
              <w:top w:w="0" w:type="dxa"/>
              <w:left w:w="62" w:type="dxa"/>
              <w:bottom w:w="0" w:type="dxa"/>
              <w:right w:w="62" w:type="dxa"/>
            </w:tcMar>
          </w:tcPr>
          <w:p w:rsidR="00000000" w:rsidP="00966E91">
            <w:pPr>
              <w:pStyle w:val="BodyText"/>
              <w:rPr>
                <w:lang w:val="en-NZ"/>
              </w:rPr>
            </w:pPr>
            <w:r w:rsidRPr="00966E91">
              <w:t>Pictorial drawings, such as isometric, produced as requested in accordance with relevant standards</w:t>
            </w:r>
          </w:p>
        </w:tc>
      </w:tr>
      <w:tr w:rsidTr="00A621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66E91">
            <w:pPr>
              <w:pStyle w:val="BodyText"/>
              <w:rPr>
                <w:lang w:val="en-NZ"/>
              </w:rPr>
            </w:pPr>
            <w:r w:rsidRPr="00966E91">
              <w:t>3</w:t>
            </w:r>
          </w:p>
        </w:tc>
        <w:tc>
          <w:tcPr>
            <w:tcW w:w="2296" w:type="dxa"/>
            <w:vMerge w:val="restart"/>
            <w:tcBorders>
              <w:top w:val="nil"/>
              <w:left w:val="nil"/>
              <w:bottom w:val="nil"/>
              <w:right w:val="nil"/>
            </w:tcBorders>
            <w:tcMar>
              <w:top w:w="0" w:type="dxa"/>
              <w:left w:w="62" w:type="dxa"/>
              <w:bottom w:w="0" w:type="dxa"/>
              <w:right w:w="62" w:type="dxa"/>
            </w:tcMar>
          </w:tcPr>
          <w:p w:rsidR="00000000" w:rsidP="00966E91">
            <w:pPr>
              <w:pStyle w:val="BodyText"/>
              <w:rPr>
                <w:lang w:val="en-NZ"/>
              </w:rPr>
            </w:pPr>
            <w:r w:rsidRPr="00966E91">
              <w:t>Complete the work</w:t>
            </w:r>
          </w:p>
        </w:tc>
        <w:tc>
          <w:tcPr>
            <w:tcW w:w="900" w:type="dxa"/>
            <w:tcBorders>
              <w:top w:val="nil"/>
              <w:left w:val="nil"/>
              <w:bottom w:val="nil"/>
              <w:right w:val="nil"/>
            </w:tcBorders>
            <w:tcMar>
              <w:top w:w="0" w:type="dxa"/>
              <w:left w:w="62" w:type="dxa"/>
              <w:bottom w:w="0" w:type="dxa"/>
              <w:right w:w="62" w:type="dxa"/>
            </w:tcMar>
          </w:tcPr>
          <w:p w:rsidR="00000000" w:rsidP="00966E91">
            <w:pPr>
              <w:pStyle w:val="BodyText"/>
              <w:rPr>
                <w:lang w:val="en-NZ"/>
              </w:rPr>
            </w:pPr>
            <w:r w:rsidRPr="00966E91">
              <w:t>3.1</w:t>
            </w:r>
          </w:p>
        </w:tc>
        <w:tc>
          <w:tcPr>
            <w:tcW w:w="4860" w:type="dxa"/>
            <w:tcBorders>
              <w:top w:val="nil"/>
              <w:left w:val="nil"/>
              <w:bottom w:val="nil"/>
              <w:right w:val="nil"/>
            </w:tcBorders>
            <w:tcMar>
              <w:top w:w="0" w:type="dxa"/>
              <w:left w:w="62" w:type="dxa"/>
              <w:bottom w:w="0" w:type="dxa"/>
              <w:right w:w="62" w:type="dxa"/>
            </w:tcMar>
          </w:tcPr>
          <w:p w:rsidR="00000000" w:rsidP="00966E91">
            <w:pPr>
              <w:pStyle w:val="BodyText"/>
              <w:rPr>
                <w:lang w:val="en-NZ"/>
              </w:rPr>
            </w:pPr>
            <w:r w:rsidRPr="00966E91">
              <w:t>Drawings checked to ensure that assembly is possible in accordance with spe</w:t>
            </w:r>
            <w:r w:rsidRPr="00966E91">
              <w:t>cification requirements</w:t>
            </w:r>
          </w:p>
        </w:tc>
      </w:tr>
      <w:tr w:rsidTr="00A621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6E91">
            <w:pPr>
              <w:pStyle w:val="BodyText"/>
              <w:rPr>
                <w:lang w:val="en-NZ"/>
              </w:rPr>
            </w:pPr>
            <w:r w:rsidRPr="00966E91">
              <w:t>3.2</w:t>
            </w:r>
          </w:p>
        </w:tc>
        <w:tc>
          <w:tcPr>
            <w:tcW w:w="4860" w:type="dxa"/>
            <w:tcBorders>
              <w:top w:val="nil"/>
              <w:left w:val="nil"/>
              <w:bottom w:val="nil"/>
              <w:right w:val="nil"/>
            </w:tcBorders>
            <w:tcMar>
              <w:top w:w="0" w:type="dxa"/>
              <w:left w:w="62" w:type="dxa"/>
              <w:bottom w:w="0" w:type="dxa"/>
              <w:right w:w="62" w:type="dxa"/>
            </w:tcMar>
          </w:tcPr>
          <w:p w:rsidR="00000000" w:rsidP="00966E91">
            <w:pPr>
              <w:pStyle w:val="BodyText"/>
              <w:rPr>
                <w:lang w:val="en-NZ"/>
              </w:rPr>
            </w:pPr>
            <w:r w:rsidRPr="00966E91">
              <w:t>Drawings produced, registered and recorded in accordance with instructions/site documentation procedures</w:t>
            </w:r>
          </w:p>
        </w:tc>
      </w:tr>
      <w:tr w:rsidTr="00A621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6E91">
            <w:pPr>
              <w:pStyle w:val="BodyText"/>
              <w:rPr>
                <w:lang w:val="en-NZ"/>
              </w:rPr>
            </w:pPr>
            <w:r w:rsidRPr="00966E91">
              <w:t>3.3</w:t>
            </w:r>
          </w:p>
        </w:tc>
        <w:tc>
          <w:tcPr>
            <w:tcW w:w="4860" w:type="dxa"/>
            <w:tcBorders>
              <w:top w:val="nil"/>
              <w:left w:val="nil"/>
              <w:bottom w:val="nil"/>
              <w:right w:val="nil"/>
            </w:tcBorders>
            <w:tcMar>
              <w:top w:w="0" w:type="dxa"/>
              <w:left w:w="62" w:type="dxa"/>
              <w:bottom w:w="0" w:type="dxa"/>
              <w:right w:w="62" w:type="dxa"/>
            </w:tcMar>
          </w:tcPr>
          <w:p w:rsidR="00000000" w:rsidRPr="00966E91" w:rsidP="00966E91">
            <w:pPr>
              <w:pStyle w:val="BodyText"/>
            </w:pPr>
            <w:r w:rsidRPr="00966E91">
              <w:t>Relevant personnel notified and existing drawings/specification sheets updated as required</w:t>
            </w:r>
          </w:p>
        </w:tc>
      </w:tr>
    </w:tbl>
    <w:p w:rsidR="00000000" w:rsidRPr="00966E91" w:rsidP="00966E91">
      <w:pPr>
        <w:pStyle w:val="BodyText"/>
      </w:pPr>
    </w:p>
    <w:p w:rsidR="00000000" w:rsidRPr="00966E91" w:rsidP="00966E91">
      <w:pPr>
        <w:pStyle w:val="AllowPageBreak"/>
      </w:pPr>
    </w:p>
    <w:p w:rsidR="00000000" w:rsidRPr="00966E91" w:rsidP="00966E91">
      <w:pPr>
        <w:pStyle w:val="Heading1"/>
      </w:pPr>
      <w:bookmarkStart w:id="9" w:name="O_470465"/>
      <w:bookmarkEnd w:id="9"/>
      <w:r w:rsidRPr="00966E91">
        <w:t>Required Skills and Knowledge</w:t>
      </w:r>
    </w:p>
    <w:tbl>
      <w:tblPr>
        <w:tblW w:w="0" w:type="auto"/>
        <w:tblLayout w:type="fixed"/>
        <w:tblCellMar>
          <w:left w:w="62" w:type="dxa"/>
          <w:right w:w="62" w:type="dxa"/>
        </w:tblCellMar>
        <w:tblLook w:val="0000"/>
      </w:tblPr>
      <w:tblGrid>
        <w:gridCol w:w="8460"/>
      </w:tblGrid>
      <w:tr w:rsidTr="00A621D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66E91">
            <w:pPr>
              <w:pStyle w:val="BodyText"/>
              <w:rPr>
                <w:lang w:val="en-NZ"/>
              </w:rPr>
            </w:pPr>
            <w:r w:rsidRPr="00966E91">
              <w:rPr>
                <w:rStyle w:val="SpecialBold"/>
              </w:rPr>
              <w:t>REQUIRED SKILLS AND KNOWLEDGE</w:t>
            </w:r>
          </w:p>
        </w:tc>
      </w:tr>
      <w:tr w:rsidTr="00A621D1">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966E91" w:rsidP="00966E91">
            <w:pPr>
              <w:pStyle w:val="BodyText"/>
            </w:pPr>
            <w:r w:rsidRPr="00966E91">
              <w:rPr>
                <w:rStyle w:val="SpecialBold"/>
              </w:rPr>
              <w:t>8)</w:t>
            </w:r>
            <w:r w:rsidRPr="00966E91">
              <w:t xml:space="preserve"> This describes the Essential Skills and Knowledge and their level, required for this unit.</w:t>
            </w:r>
          </w:p>
          <w:p w:rsidR="00000000" w:rsidRPr="00966E91" w:rsidP="00966E91">
            <w:pPr>
              <w:pStyle w:val="BodyText"/>
            </w:pPr>
            <w:r w:rsidRPr="00966E91">
              <w:t>Evidence shall show that knowledge has been acquired performing civil drafting.</w:t>
            </w:r>
          </w:p>
          <w:p w:rsidR="00000000" w:rsidRPr="00966E91" w:rsidP="00966E91">
            <w:pPr>
              <w:pStyle w:val="BodyText"/>
            </w:pPr>
            <w:r w:rsidRPr="00966E91">
              <w:t>All knowledge and skills detailed in this unit should be contextualised to current industry practices and technologies.</w:t>
            </w:r>
          </w:p>
          <w:p w:rsidR="00000000" w:rsidRPr="00966E91" w:rsidP="00966E91">
            <w:pPr>
              <w:pStyle w:val="BodyText"/>
            </w:pPr>
            <w:r w:rsidRPr="00966E91">
              <w:t>The extent of the Essential Knowledge and Associated Skills required follows:</w:t>
            </w:r>
          </w:p>
          <w:p w:rsidR="00000000" w:rsidRPr="00966E91" w:rsidP="00966E91">
            <w:pPr>
              <w:pStyle w:val="BodyText"/>
            </w:pPr>
            <w:r w:rsidRPr="00966E91">
              <w:t>KS01-PM419B</w:t>
            </w:r>
            <w:r w:rsidRPr="00966E91">
              <w:tab/>
              <w:t xml:space="preserve"> Civil drafting</w:t>
            </w:r>
          </w:p>
          <w:p w:rsidR="00000000" w:rsidRPr="00966E91" w:rsidP="00966E91">
            <w:pPr>
              <w:pStyle w:val="BodyText"/>
            </w:pPr>
            <w:r w:rsidRPr="00966E91">
              <w:t>T1 Evidence shall show that kn</w:t>
            </w:r>
            <w:r w:rsidRPr="00966E91">
              <w:t>owledge has been acquired for safe working practices of:</w:t>
            </w:r>
          </w:p>
          <w:p w:rsidR="00000000" w:rsidRPr="00966E91" w:rsidP="00966E91">
            <w:pPr>
              <w:pStyle w:val="ListBullet"/>
            </w:pPr>
            <w:r w:rsidRPr="00966E91">
              <w:t>Relevant Environmental, Occupational Health and Safety legislation and  regulations</w:t>
            </w:r>
          </w:p>
          <w:p w:rsidR="00000000" w:rsidRPr="00966E91" w:rsidP="00966E91">
            <w:pPr>
              <w:pStyle w:val="ListBullet"/>
            </w:pPr>
            <w:r w:rsidRPr="00966E91">
              <w:t>Relevant plant and equipment, its location and operation</w:t>
            </w:r>
          </w:p>
          <w:p w:rsidR="00000000" w:rsidRPr="00966E91" w:rsidP="00966E91">
            <w:pPr>
              <w:pStyle w:val="ListBullet"/>
            </w:pPr>
            <w:r w:rsidRPr="00966E91">
              <w:t>Technical drawings and manufacturers manuals</w:t>
            </w:r>
          </w:p>
          <w:p w:rsidR="00000000" w:rsidRPr="00966E91" w:rsidP="00966E91">
            <w:pPr>
              <w:pStyle w:val="ListBullet"/>
            </w:pPr>
            <w:r w:rsidRPr="00966E91">
              <w:t>Introduction</w:t>
            </w:r>
            <w:r w:rsidRPr="00966E91">
              <w:t xml:space="preserve"> to and typical arrangements of power production plant</w:t>
            </w:r>
          </w:p>
          <w:p w:rsidR="00000000" w:rsidRPr="00966E91" w:rsidP="00966E91">
            <w:pPr>
              <w:pStyle w:val="ListBullet"/>
            </w:pPr>
            <w:r w:rsidRPr="00966E91">
              <w:t>Relevant state and territory regulations</w:t>
            </w:r>
          </w:p>
          <w:p w:rsidR="00000000" w:rsidRPr="00966E91" w:rsidP="00966E91">
            <w:pPr>
              <w:pStyle w:val="ListBullet"/>
            </w:pPr>
            <w:r w:rsidRPr="00966E91">
              <w:t>Detailed drafting concepts</w:t>
            </w:r>
          </w:p>
          <w:p w:rsidR="00000000" w:rsidRPr="00966E91" w:rsidP="00966E91">
            <w:pPr>
              <w:pStyle w:val="ListBullet"/>
            </w:pPr>
            <w:r w:rsidRPr="00966E91">
              <w:t>Technical drawings and data</w:t>
            </w:r>
          </w:p>
          <w:p w:rsidR="00000000" w:rsidRPr="00966E91" w:rsidP="00966E91">
            <w:pPr>
              <w:pStyle w:val="ListBullet"/>
            </w:pPr>
            <w:r w:rsidRPr="00966E91">
              <w:t>Engineering practices (civil)</w:t>
            </w:r>
          </w:p>
          <w:p w:rsidR="00000000" w:rsidRPr="00966E91" w:rsidP="00966E91">
            <w:pPr>
              <w:pStyle w:val="ListBullet"/>
            </w:pPr>
            <w:r w:rsidRPr="00966E91">
              <w:t>Engineering drawing equipment</w:t>
            </w:r>
          </w:p>
          <w:p w:rsidR="00000000" w:rsidRPr="00966E91" w:rsidP="00966E91">
            <w:pPr>
              <w:pStyle w:val="ListBullet"/>
            </w:pPr>
            <w:r w:rsidRPr="00966E91">
              <w:t>Civil drawing symbols</w:t>
            </w:r>
          </w:p>
          <w:p w:rsidR="00000000" w:rsidRPr="00966E91" w:rsidP="00966E91">
            <w:pPr>
              <w:pStyle w:val="ListBullet"/>
            </w:pPr>
            <w:r w:rsidRPr="00966E91">
              <w:t>Computer Aided Drawing systems</w:t>
            </w:r>
          </w:p>
          <w:p w:rsidR="00000000" w:rsidRPr="00966E91" w:rsidP="00966E91">
            <w:pPr>
              <w:pStyle w:val="BodyText"/>
            </w:pPr>
            <w:r w:rsidRPr="00966E91">
              <w:t>T2 Specific skills needed to achieve the Performance Criteria:</w:t>
            </w:r>
          </w:p>
          <w:p w:rsidR="00000000" w:rsidRPr="00966E91" w:rsidP="00966E91">
            <w:pPr>
              <w:pStyle w:val="ListBullet"/>
            </w:pPr>
            <w:r w:rsidRPr="00966E91">
              <w:t>Apply Relevant Environmental, Occupational Health and Safety legislation and  regulations</w:t>
            </w:r>
          </w:p>
          <w:p w:rsidR="00000000" w:rsidRPr="00966E91" w:rsidP="00966E91">
            <w:pPr>
              <w:pStyle w:val="ListBullet"/>
            </w:pPr>
            <w:r w:rsidRPr="00966E91">
              <w:t>Interpret Technical drawings and manufacturers manuals</w:t>
            </w:r>
          </w:p>
          <w:p w:rsidR="00000000" w:rsidRPr="00966E91" w:rsidP="00966E91">
            <w:pPr>
              <w:pStyle w:val="ListBullet"/>
            </w:pPr>
            <w:r w:rsidRPr="00966E91">
              <w:t>Apply relevant s</w:t>
            </w:r>
            <w:r w:rsidRPr="00966E91">
              <w:t>tate and territory regulations</w:t>
            </w:r>
          </w:p>
          <w:p w:rsidR="00000000" w:rsidRPr="00966E91" w:rsidP="00966E91">
            <w:pPr>
              <w:pStyle w:val="ListBullet"/>
            </w:pPr>
            <w:r w:rsidRPr="00966E91">
              <w:t>Perform civil drafting</w:t>
            </w:r>
          </w:p>
          <w:p w:rsidR="00000000" w:rsidRPr="00966E91" w:rsidP="00966E91">
            <w:pPr>
              <w:pStyle w:val="ListBullet"/>
            </w:pPr>
            <w:r w:rsidRPr="00966E91">
              <w:t>Use drawing equipment</w:t>
            </w:r>
          </w:p>
          <w:p w:rsidR="00000000" w:rsidRPr="00966E91" w:rsidP="00966E91">
            <w:pPr>
              <w:pStyle w:val="ListBullet"/>
            </w:pPr>
            <w:r w:rsidRPr="00966E91">
              <w:t>Use Computer Aided Drawing systems</w:t>
            </w:r>
          </w:p>
          <w:p w:rsidR="00000000" w:rsidRPr="00966E91" w:rsidP="00966E91">
            <w:pPr>
              <w:pStyle w:val="ListBullet"/>
            </w:pPr>
            <w:r w:rsidRPr="00966E91">
              <w:t>Communicate effectively</w:t>
            </w:r>
          </w:p>
          <w:p w:rsidR="00000000" w:rsidRPr="00966E91" w:rsidP="00966E91">
            <w:pPr>
              <w:pStyle w:val="ListBullet"/>
            </w:pPr>
            <w:r w:rsidRPr="00966E91">
              <w:t>Apply data analysis techniques and tools.</w:t>
            </w:r>
          </w:p>
        </w:tc>
      </w:tr>
    </w:tbl>
    <w:p w:rsidR="00000000" w:rsidRPr="00966E91" w:rsidP="00966E91">
      <w:pPr>
        <w:pStyle w:val="BodyText"/>
      </w:pPr>
    </w:p>
    <w:p w:rsidR="00000000" w:rsidRPr="00966E91" w:rsidP="00966E91">
      <w:pPr>
        <w:pStyle w:val="AllowPageBreak"/>
      </w:pPr>
    </w:p>
    <w:p w:rsidR="00000000" w:rsidRPr="00966E91" w:rsidP="00966E91">
      <w:pPr>
        <w:pStyle w:val="Heading1"/>
      </w:pPr>
      <w:bookmarkStart w:id="10" w:name="O_470460"/>
      <w:bookmarkEnd w:id="10"/>
      <w:r w:rsidRPr="00966E91">
        <w:t>Evidence Guide</w:t>
      </w:r>
    </w:p>
    <w:tbl>
      <w:tblPr>
        <w:tblW w:w="0" w:type="auto"/>
        <w:tblLayout w:type="fixed"/>
        <w:tblCellMar>
          <w:left w:w="62" w:type="dxa"/>
          <w:right w:w="62" w:type="dxa"/>
        </w:tblCellMar>
        <w:tblLook w:val="0000"/>
      </w:tblPr>
      <w:tblGrid>
        <w:gridCol w:w="8460"/>
      </w:tblGrid>
      <w:tr w:rsidTr="00A621D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66E91">
            <w:pPr>
              <w:pStyle w:val="BodyText"/>
              <w:rPr>
                <w:lang w:val="en-NZ"/>
              </w:rPr>
            </w:pPr>
            <w:r w:rsidRPr="00966E91">
              <w:rPr>
                <w:rStyle w:val="SpecialBold"/>
              </w:rPr>
              <w:t>EVIDENCE GUIDE</w:t>
            </w:r>
          </w:p>
        </w:tc>
      </w:tr>
      <w:tr w:rsidTr="00A621D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66E91" w:rsidP="00966E91">
            <w:pPr>
              <w:pStyle w:val="BodyText"/>
            </w:pPr>
            <w:r w:rsidRPr="00966E91">
              <w:rPr>
                <w:rStyle w:val="SpecialBold"/>
              </w:rPr>
              <w:t>9)</w:t>
            </w:r>
            <w:r w:rsidRPr="00966E91">
              <w:t xml:space="preserve"> This provides essential advice for assessment of the competency standard unit and must be read in conjunction with the Performance Criteria and the Range Statement of unit and the Training Package Assessment Guidelines.</w:t>
            </w:r>
          </w:p>
          <w:p w:rsidR="00000000" w:rsidRPr="00966E91" w:rsidP="00966E91">
            <w:pPr>
              <w:pStyle w:val="BodyText"/>
            </w:pPr>
            <w:r w:rsidRPr="00966E91">
              <w:t>The Evidence Guide forms an integra</w:t>
            </w:r>
            <w:r w:rsidRPr="00966E91">
              <w:t>l part of this competency standard unit and shall be used in conjunction with all components parts of this unit and, performed in accordance with the Assessment Guidelines of this Training Package.</w:t>
            </w:r>
          </w:p>
        </w:tc>
      </w:tr>
    </w:tbl>
    <w:p w:rsidR="00000000" w:rsidRPr="00966E91" w:rsidP="00966E91">
      <w:pPr>
        <w:pStyle w:val="BodyText"/>
      </w:pPr>
    </w:p>
    <w:tbl>
      <w:tblPr>
        <w:tblW w:w="0" w:type="auto"/>
        <w:tblLayout w:type="fixed"/>
        <w:tblCellMar>
          <w:left w:w="62" w:type="dxa"/>
          <w:right w:w="62" w:type="dxa"/>
        </w:tblCellMar>
        <w:tblLook w:val="0000"/>
      </w:tblPr>
      <w:tblGrid>
        <w:gridCol w:w="1890"/>
        <w:gridCol w:w="6570"/>
      </w:tblGrid>
      <w:tr w:rsidTr="00A621D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66E91" w:rsidP="00966E91">
            <w:pPr>
              <w:pStyle w:val="BodyText"/>
            </w:pPr>
            <w:r w:rsidRPr="00966E91">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966E91">
            <w:pPr>
              <w:pStyle w:val="BodyText"/>
              <w:rPr>
                <w:lang w:val="en-NZ"/>
              </w:rPr>
            </w:pPr>
            <w:r w:rsidRPr="00966E91">
              <w:rPr>
                <w:rStyle w:val="SpecialBold"/>
              </w:rPr>
              <w:t>9.1)</w:t>
            </w:r>
          </w:p>
        </w:tc>
      </w:tr>
      <w:tr w:rsidTr="00A621D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66E91" w:rsidP="00966E91">
            <w:pPr>
              <w:pStyle w:val="BodyText"/>
            </w:pPr>
            <w:r w:rsidRPr="00966E91">
              <w:t>Longitude competency development approaches to assessment, such as Profiling, require data to be reliably gathered in a form that can be consistently interpreted over time. This approach is best utilised in Apprenticeship programs and reduces assessment in</w:t>
            </w:r>
            <w:r w:rsidRPr="00966E91">
              <w:t>tervention. It is the Industry’s preferred model for apprenticeships. However, where summative (or final) assessment is used it is to include the application of the competency in the normal work environment or in a realistically simulated work environment.</w:t>
            </w:r>
            <w:r w:rsidRPr="00966E91">
              <w:t xml:space="preserve"> It is recognised that, in some circumstances, assessment in part or full can occur outside the workplace. However, it must be in accord with Industry and regulatory policy.</w:t>
            </w:r>
          </w:p>
          <w:p w:rsidR="00000000" w:rsidRPr="00966E91" w:rsidP="00966E91">
            <w:pPr>
              <w:pStyle w:val="BodyText"/>
            </w:pPr>
            <w:r w:rsidRPr="00966E91">
              <w:t xml:space="preserve">Methods chosen for a particular assessment will be influenced by various factors. </w:t>
            </w:r>
            <w:r w:rsidRPr="00966E91">
              <w:t>These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966E91" w:rsidP="00966E91">
            <w:pPr>
              <w:pStyle w:val="BodyText"/>
            </w:pPr>
            <w:r w:rsidRPr="00966E91">
              <w:t>The critical safety nature of working with electricity, electrical equipment, gas or any other hazardous substance/material carries risk in deeming a person competent. Hence, sources of evidence need to be ‘rich’ in nature so as to minimise error in judgme</w:t>
            </w:r>
            <w:r w:rsidRPr="00966E91">
              <w:t>nt.</w:t>
            </w:r>
          </w:p>
          <w:p w:rsidR="00000000" w:rsidRPr="00966E91" w:rsidP="00966E91">
            <w:pPr>
              <w:pStyle w:val="BodyText"/>
            </w:pPr>
            <w:r w:rsidRPr="00966E91">
              <w:t>Activities associated with normal every day work have a bearing on the decision as to how much and how detailed the data gathered will contribute to its ‘richness’. Some skills are more critical to safety and operational requirements while the same ski</w:t>
            </w:r>
            <w:r w:rsidRPr="00966E91">
              <w:t>lls may be more or less frequently practiced. These points are raised for the assessors to consider when choosing an assessment method and developing assessment instruments. Sample assessment instruments are included in the Assessment Guidelines of this Tr</w:t>
            </w:r>
            <w:r w:rsidRPr="00966E91">
              <w:t>aining Package.</w:t>
            </w:r>
          </w:p>
        </w:tc>
      </w:tr>
    </w:tbl>
    <w:p w:rsidR="00000000" w:rsidRPr="00966E91" w:rsidP="00966E91">
      <w:pPr>
        <w:pStyle w:val="BodyText"/>
      </w:pPr>
    </w:p>
    <w:tbl>
      <w:tblPr>
        <w:tblW w:w="0" w:type="auto"/>
        <w:tblLayout w:type="fixed"/>
        <w:tblCellMar>
          <w:left w:w="62" w:type="dxa"/>
          <w:right w:w="62" w:type="dxa"/>
        </w:tblCellMar>
        <w:tblLook w:val="0000"/>
      </w:tblPr>
      <w:tblGrid>
        <w:gridCol w:w="1890"/>
        <w:gridCol w:w="6570"/>
      </w:tblGrid>
      <w:tr w:rsidTr="00A621D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66E91" w:rsidP="00966E91">
            <w:pPr>
              <w:pStyle w:val="BodyText"/>
            </w:pPr>
            <w:r w:rsidRPr="00966E91">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966E91">
            <w:pPr>
              <w:pStyle w:val="BodyText"/>
              <w:rPr>
                <w:lang w:val="en-NZ"/>
              </w:rPr>
            </w:pPr>
            <w:r w:rsidRPr="00966E91">
              <w:rPr>
                <w:rStyle w:val="SpecialBold"/>
              </w:rPr>
              <w:t>9.2)</w:t>
            </w:r>
          </w:p>
        </w:tc>
      </w:tr>
      <w:tr w:rsidTr="00A621D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66E91" w:rsidP="00966E91">
            <w:pPr>
              <w:pStyle w:val="BodyText"/>
            </w:pPr>
            <w:r w:rsidRPr="00966E91">
              <w:t>Before the critical aspects of evidence are considered all pre-requisites shall be met.</w:t>
            </w:r>
          </w:p>
          <w:p w:rsidR="00000000" w:rsidRPr="00966E91" w:rsidP="00966E91">
            <w:pPr>
              <w:pStyle w:val="BodyText"/>
            </w:pPr>
            <w:r w:rsidRPr="00966E91">
              <w:t>Evidence for competence in this unit shall be considered holistica</w:t>
            </w:r>
            <w:r w:rsidRPr="00966E91">
              <w:t>lly.  Each element and associated Performance Criteria shall be demonstrated on at least two occasions in accordance with the “Assessment Guidelines – UEP12”.  Evidence shall also comprise:</w:t>
            </w:r>
          </w:p>
          <w:p w:rsidR="00000000" w:rsidRPr="00966E91" w:rsidP="00966E91">
            <w:pPr>
              <w:pStyle w:val="ListBullet"/>
            </w:pPr>
            <w:r w:rsidRPr="00966E91">
              <w:t>A representative body of work performance demonstrated within the</w:t>
            </w:r>
            <w:r w:rsidRPr="00966E91">
              <w:t xml:space="preserve"> timeframes typically expected of the discipline, work function and industrial environment. In particular this shall incorporate evidence that shows a candidate is able to:</w:t>
            </w:r>
          </w:p>
          <w:p w:rsidR="00000000" w:rsidRPr="00966E91" w:rsidP="00966E91">
            <w:pPr>
              <w:pStyle w:val="ListBullet2"/>
            </w:pPr>
            <w:r w:rsidRPr="00966E91">
              <w:t>Implement Occupational Health and Safety workplace procedures and practices including the use of risk control measures as specified in the Performance Criteria and Range Statement</w:t>
            </w:r>
          </w:p>
          <w:p w:rsidR="00000000" w:rsidRPr="00966E91" w:rsidP="00966E91">
            <w:pPr>
              <w:pStyle w:val="ListBullet2"/>
            </w:pPr>
            <w:r w:rsidRPr="00966E91">
              <w:t>Apply sustainable energy principles and practices as specified in the Perfor</w:t>
            </w:r>
            <w:r w:rsidRPr="00966E91">
              <w:t>mance Criteria and Range Statement</w:t>
            </w:r>
          </w:p>
          <w:p w:rsidR="00000000" w:rsidRPr="00966E91" w:rsidP="00966E91">
            <w:pPr>
              <w:pStyle w:val="ListBullet2"/>
            </w:pPr>
            <w:r w:rsidRPr="00966E91">
              <w:t>Demonstrate an understanding of the essential knowledge and associated skills as described in 6) of this unit</w:t>
            </w:r>
          </w:p>
          <w:p w:rsidR="00000000" w:rsidRPr="00966E91" w:rsidP="00966E91">
            <w:pPr>
              <w:pStyle w:val="ListBullet2"/>
            </w:pPr>
            <w:r w:rsidRPr="00966E91">
              <w:t>Demonstrate an appropriate level of employability skills</w:t>
            </w:r>
          </w:p>
          <w:p w:rsidR="00000000" w:rsidRPr="00966E91" w:rsidP="00966E91">
            <w:pPr>
              <w:pStyle w:val="ListBullet2"/>
            </w:pPr>
            <w:r w:rsidRPr="00966E91">
              <w:t>Conduct work observing the relevant Anti Discriminatio</w:t>
            </w:r>
            <w:r w:rsidRPr="00966E91">
              <w:t>n legislation, regulations, polices and workplace procedures</w:t>
            </w:r>
          </w:p>
          <w:p w:rsidR="00000000" w:rsidRPr="00966E91" w:rsidP="00966E91">
            <w:pPr>
              <w:pStyle w:val="ListBullet"/>
            </w:pPr>
            <w:r w:rsidRPr="00966E91">
              <w:t>Demonstrated performance across a representative range of contexts from the prescribed items below:</w:t>
            </w:r>
          </w:p>
          <w:p w:rsidR="00000000" w:rsidRPr="00966E91" w:rsidP="00966E91">
            <w:pPr>
              <w:pStyle w:val="ListBullet2"/>
            </w:pPr>
            <w:r w:rsidRPr="00966E91">
              <w:t>The knowledge and application of relevant sections of: Occupational Health and Safety legisla</w:t>
            </w:r>
            <w:r w:rsidRPr="00966E91">
              <w:t>tion; Statutory legislation; Enterprise/site safety procedures; Enterprise/site emergency procedures</w:t>
            </w:r>
          </w:p>
          <w:p w:rsidR="00000000" w:rsidRPr="00966E91" w:rsidP="00966E91">
            <w:pPr>
              <w:pStyle w:val="ListBullet2"/>
            </w:pPr>
            <w:r w:rsidRPr="00966E91">
              <w:t>Detailed drafting concepts (Civil)</w:t>
            </w:r>
          </w:p>
          <w:p w:rsidR="00000000" w:rsidRPr="00966E91" w:rsidP="00966E91">
            <w:pPr>
              <w:pStyle w:val="ListBullet2"/>
            </w:pPr>
            <w:r w:rsidRPr="00966E91">
              <w:t>Engineering practices (Civil)</w:t>
            </w:r>
          </w:p>
          <w:p w:rsidR="00000000" w:rsidRPr="00966E91" w:rsidP="00966E91">
            <w:pPr>
              <w:pStyle w:val="ListBullet2"/>
            </w:pPr>
            <w:r w:rsidRPr="00966E91">
              <w:t>Use of engineering drawing equipment</w:t>
            </w:r>
          </w:p>
          <w:p w:rsidR="00000000" w:rsidRPr="00966E91" w:rsidP="00966E91">
            <w:pPr>
              <w:pStyle w:val="ListBullet2"/>
            </w:pPr>
            <w:r w:rsidRPr="00966E91">
              <w:t>Dealing with an unplanned event by drawing on essenti</w:t>
            </w:r>
            <w:r w:rsidRPr="00966E91">
              <w:t>al knowledge and skills to provide appropriate solutions incorporated in the holistic assessment with the above listed items.</w:t>
            </w:r>
          </w:p>
        </w:tc>
      </w:tr>
    </w:tbl>
    <w:p w:rsidR="00000000" w:rsidRPr="00966E91" w:rsidP="00966E91">
      <w:pPr>
        <w:pStyle w:val="BodyText"/>
      </w:pPr>
    </w:p>
    <w:tbl>
      <w:tblPr>
        <w:tblW w:w="0" w:type="auto"/>
        <w:tblLayout w:type="fixed"/>
        <w:tblCellMar>
          <w:left w:w="62" w:type="dxa"/>
          <w:right w:w="62" w:type="dxa"/>
        </w:tblCellMar>
        <w:tblLook w:val="0000"/>
      </w:tblPr>
      <w:tblGrid>
        <w:gridCol w:w="1890"/>
        <w:gridCol w:w="6570"/>
      </w:tblGrid>
      <w:tr w:rsidTr="00A621D1">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966E91" w:rsidP="00966E91">
            <w:pPr>
              <w:pStyle w:val="BodyText"/>
            </w:pPr>
            <w:r w:rsidRPr="00966E91">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66E91">
            <w:pPr>
              <w:pStyle w:val="BodyText"/>
              <w:rPr>
                <w:lang w:val="en-NZ"/>
              </w:rPr>
            </w:pPr>
            <w:r w:rsidRPr="00966E91">
              <w:rPr>
                <w:rStyle w:val="SpecialBold"/>
              </w:rPr>
              <w:t>9.3)</w:t>
            </w:r>
          </w:p>
        </w:tc>
      </w:tr>
      <w:tr w:rsidTr="00A621D1">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66E91" w:rsidP="00966E91">
            <w:pPr>
              <w:pStyle w:val="BodyText"/>
            </w:pPr>
            <w:r w:rsidRPr="00966E91">
              <w:t>This unit should be assessed as it relates to normal work practice using procedures, information and resources typical of a workplace. This should include:</w:t>
            </w:r>
          </w:p>
          <w:p w:rsidR="00000000" w:rsidRPr="00966E91" w:rsidP="00966E91">
            <w:pPr>
              <w:pStyle w:val="ListBullet"/>
            </w:pPr>
            <w:r w:rsidRPr="00966E91">
              <w:t>OHS policy and work procedures and instructions.</w:t>
            </w:r>
          </w:p>
          <w:p w:rsidR="00000000" w:rsidRPr="00966E91" w:rsidP="00966E91">
            <w:pPr>
              <w:pStyle w:val="ListBullet"/>
            </w:pPr>
            <w:r w:rsidRPr="00966E91">
              <w:t>Suitable work environment, facilities, equipment a</w:t>
            </w:r>
            <w:r w:rsidRPr="00966E91">
              <w:t>nd materials to undertake actual work as prescribed by this unit.</w:t>
            </w:r>
          </w:p>
          <w:p w:rsidR="00000000" w:rsidRPr="00966E91" w:rsidP="00966E91">
            <w:pPr>
              <w:pStyle w:val="BodyText"/>
            </w:pPr>
            <w:r w:rsidRPr="00966E91">
              <w:t>Competency Standards should be assessed in the workplace or simulated workplace and under the normal range of workplace conditions.</w:t>
            </w:r>
          </w:p>
          <w:p w:rsidR="00000000" w:rsidRPr="00966E91" w:rsidP="00966E91">
            <w:pPr>
              <w:pStyle w:val="BodyText"/>
            </w:pPr>
            <w:r w:rsidRPr="00966E91">
              <w:t>Assessment of this unit will be supported with documentary evidence, by means of endorsement stating type and application of work.</w:t>
            </w:r>
          </w:p>
          <w:p w:rsidR="00000000" w:rsidRPr="00966E91" w:rsidP="00966E91">
            <w:pPr>
              <w:pStyle w:val="BodyText"/>
            </w:pPr>
            <w:r w:rsidRPr="00966E91">
              <w:t>In addition to the resources listed above in Context of assessment’, evidence should show competency working, in limited spac</w:t>
            </w:r>
            <w:r w:rsidRPr="00966E91">
              <w:t>es, with different types of plant and equipment as well as different structural/construction types and methods and in a variety of environments.</w:t>
            </w:r>
          </w:p>
        </w:tc>
      </w:tr>
    </w:tbl>
    <w:p w:rsidR="00000000" w:rsidRPr="00966E91" w:rsidP="00966E91">
      <w:pPr>
        <w:pStyle w:val="BodyText"/>
      </w:pPr>
    </w:p>
    <w:tbl>
      <w:tblPr>
        <w:tblW w:w="0" w:type="auto"/>
        <w:tblLayout w:type="fixed"/>
        <w:tblCellMar>
          <w:left w:w="62" w:type="dxa"/>
          <w:right w:w="62" w:type="dxa"/>
        </w:tblCellMar>
        <w:tblLook w:val="0000"/>
      </w:tblPr>
      <w:tblGrid>
        <w:gridCol w:w="1890"/>
        <w:gridCol w:w="6570"/>
      </w:tblGrid>
      <w:tr w:rsidTr="00A621D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66E91" w:rsidP="00966E91">
            <w:pPr>
              <w:pStyle w:val="BodyText"/>
            </w:pPr>
            <w:r w:rsidRPr="00966E91">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66E91">
            <w:pPr>
              <w:pStyle w:val="BodyText"/>
              <w:rPr>
                <w:lang w:val="en-NZ"/>
              </w:rPr>
            </w:pPr>
            <w:r w:rsidRPr="00966E91">
              <w:rPr>
                <w:rStyle w:val="SpecialBold"/>
              </w:rPr>
              <w:t>9.4)</w:t>
            </w:r>
          </w:p>
        </w:tc>
      </w:tr>
      <w:tr w:rsidTr="00A621D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66E91" w:rsidP="00966E91">
            <w:pPr>
              <w:pStyle w:val="BodyText"/>
            </w:pPr>
            <w:r w:rsidRPr="00966E91">
              <w:t>This unit shall be assessed by methods given in  1.3.00 Assessment Guidelines.</w:t>
            </w:r>
          </w:p>
          <w:p w:rsidR="00000000" w:rsidRPr="00966E91" w:rsidP="00966E91">
            <w:pPr>
              <w:pStyle w:val="BodyText"/>
            </w:pPr>
            <w:r w:rsidRPr="00966E91">
              <w:t xml:space="preserve">Note: </w:t>
            </w:r>
          </w:p>
          <w:p w:rsidR="00000000" w:rsidRPr="00966E91" w:rsidP="00966E91">
            <w:pPr>
              <w:pStyle w:val="BodyText"/>
            </w:pPr>
            <w:r w:rsidRPr="00966E91">
              <w:t>Competent performance with inherent safe working practices is expected in the Industry to which this unit applies. This requires that the specified essential knowledge and associated skills are assessed in a structured environment which is primarily</w:t>
            </w:r>
            <w:r w:rsidRPr="00966E91">
              <w:t xml:space="preserve"> intended for learning/assessment and incorporates all necessary equipment and facilities for learners to develop and demonstrate the essential knowledge and skills described in this unit.</w:t>
            </w:r>
          </w:p>
        </w:tc>
      </w:tr>
    </w:tbl>
    <w:p w:rsidR="00000000" w:rsidRPr="00966E91" w:rsidP="00966E91">
      <w:pPr>
        <w:pStyle w:val="BodyText"/>
      </w:pPr>
    </w:p>
    <w:tbl>
      <w:tblPr>
        <w:tblW w:w="0" w:type="auto"/>
        <w:tblLayout w:type="fixed"/>
        <w:tblCellMar>
          <w:left w:w="62" w:type="dxa"/>
          <w:right w:w="62" w:type="dxa"/>
        </w:tblCellMar>
        <w:tblLook w:val="0000"/>
      </w:tblPr>
      <w:tblGrid>
        <w:gridCol w:w="1890"/>
        <w:gridCol w:w="6570"/>
      </w:tblGrid>
      <w:tr w:rsidTr="00A621D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66E91" w:rsidP="00966E91">
            <w:pPr>
              <w:pStyle w:val="BodyText"/>
            </w:pPr>
            <w:r w:rsidRPr="00966E91">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966E91">
            <w:pPr>
              <w:pStyle w:val="BodyText"/>
              <w:rPr>
                <w:lang w:val="en-NZ"/>
              </w:rPr>
            </w:pPr>
            <w:r w:rsidRPr="00966E91">
              <w:rPr>
                <w:rStyle w:val="SpecialBold"/>
              </w:rPr>
              <w:t>9.5)</w:t>
            </w:r>
          </w:p>
        </w:tc>
      </w:tr>
      <w:tr w:rsidTr="00A621D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66E91" w:rsidP="00966E91">
            <w:pPr>
              <w:pStyle w:val="BodyText"/>
            </w:pPr>
            <w:r w:rsidRPr="00966E91">
              <w:t>Th</w:t>
            </w:r>
            <w:r w:rsidRPr="00966E91">
              <w:t>ere are no recommended concurrent assessments with this unit, however in some cases efficiencies may be gained in terms of learning and assessment effort being concurrently managed with allied competency standard units where listed.</w:t>
            </w:r>
          </w:p>
          <w:p w:rsidR="00000000" w:rsidRPr="00966E91" w:rsidP="00966E91">
            <w:pPr>
              <w:pStyle w:val="BodyText"/>
            </w:pPr>
            <w:r w:rsidRPr="00966E91">
              <w:t>Nil</w:t>
            </w:r>
            <w:r w:rsidRPr="00966E91">
              <w:tab/>
            </w:r>
          </w:p>
        </w:tc>
      </w:tr>
    </w:tbl>
    <w:p w:rsidR="00000000" w:rsidRPr="00966E91" w:rsidP="00966E91">
      <w:pPr>
        <w:pStyle w:val="BodyText"/>
      </w:pPr>
    </w:p>
    <w:p w:rsidR="00000000" w:rsidRPr="00966E91" w:rsidP="00966E91">
      <w:pPr>
        <w:pStyle w:val="AllowPageBreak"/>
      </w:pPr>
    </w:p>
    <w:p w:rsidR="00000000" w:rsidRPr="00966E91" w:rsidP="00966E91">
      <w:pPr>
        <w:pStyle w:val="Heading1"/>
      </w:pPr>
      <w:bookmarkStart w:id="11" w:name="O_470464"/>
      <w:bookmarkEnd w:id="11"/>
      <w:r w:rsidRPr="00966E91">
        <w:t>Range Statement</w:t>
      </w:r>
    </w:p>
    <w:tbl>
      <w:tblPr>
        <w:tblW w:w="0" w:type="auto"/>
        <w:tblLayout w:type="fixed"/>
        <w:tblCellMar>
          <w:left w:w="62" w:type="dxa"/>
          <w:right w:w="62" w:type="dxa"/>
        </w:tblCellMar>
        <w:tblLook w:val="0000"/>
      </w:tblPr>
      <w:tblGrid>
        <w:gridCol w:w="8460"/>
      </w:tblGrid>
      <w:tr w:rsidTr="00A621D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66E91">
            <w:pPr>
              <w:pStyle w:val="BodyText"/>
              <w:rPr>
                <w:lang w:val="en-NZ"/>
              </w:rPr>
            </w:pPr>
            <w:r w:rsidRPr="00966E91">
              <w:rPr>
                <w:rStyle w:val="SpecialBold"/>
              </w:rPr>
              <w:t>RANGE STATEMENT</w:t>
            </w:r>
          </w:p>
        </w:tc>
      </w:tr>
      <w:tr w:rsidTr="00A621D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66E91" w:rsidP="00966E91">
            <w:pPr>
              <w:pStyle w:val="BodyText"/>
            </w:pPr>
            <w:r w:rsidRPr="00966E91">
              <w:rPr>
                <w:rStyle w:val="SpecialBold"/>
              </w:rPr>
              <w:t>10)</w:t>
            </w:r>
            <w:r w:rsidRPr="00966E91">
              <w:t xml:space="preserve"> This relates to the competency standard unit as a whole providing the range of contexts and </w:t>
            </w:r>
            <w:r w:rsidRPr="00966E91">
              <w:t>conditions to which the Performance Criteria apply. It allows for different work environments and situations that will affect performance.</w:t>
            </w:r>
          </w:p>
          <w:p w:rsidR="00000000" w:rsidRPr="00966E91" w:rsidP="00966E91">
            <w:pPr>
              <w:pStyle w:val="BodyText"/>
            </w:pPr>
            <w:r w:rsidRPr="00966E91">
              <w:t>Relevant legislation, standards or codes of practice may apply.</w:t>
            </w:r>
          </w:p>
          <w:p w:rsidR="00000000" w:rsidRPr="00966E91" w:rsidP="00966E91">
            <w:pPr>
              <w:pStyle w:val="BodyText"/>
            </w:pPr>
            <w:r w:rsidRPr="00966E91">
              <w:t>Dimensions may be notated in metric or imperial units</w:t>
            </w:r>
            <w:r w:rsidRPr="00966E91">
              <w:t>.</w:t>
            </w:r>
          </w:p>
          <w:p w:rsidR="00000000" w:rsidRPr="00966E91" w:rsidP="00966E91">
            <w:pPr>
              <w:pStyle w:val="BodyText"/>
            </w:pPr>
            <w:r w:rsidRPr="00966E91">
              <w:t>Drawings may utilise perspective, explosive view or hidden view techniques.</w:t>
            </w:r>
          </w:p>
          <w:p w:rsidR="00000000" w:rsidRPr="00966E91" w:rsidP="00966E91">
            <w:pPr>
              <w:pStyle w:val="BodyText"/>
            </w:pPr>
            <w:r w:rsidRPr="00966E91">
              <w:t>Types of structures drafted may include foundations, plinths, dams, canals, spillways, flumes and roads.</w:t>
            </w:r>
          </w:p>
          <w:p w:rsidR="00000000" w:rsidRPr="00966E91" w:rsidP="00966E91">
            <w:pPr>
              <w:pStyle w:val="BodyText"/>
            </w:pPr>
            <w:r w:rsidRPr="00966E91">
              <w:t>Drawing equipment used may include Computer Aided Drafting (CAD) and conv</w:t>
            </w:r>
            <w:r w:rsidRPr="00966E91">
              <w:t>entional drawing tools.</w:t>
            </w:r>
          </w:p>
          <w:p w:rsidR="00000000" w:rsidRPr="00966E91" w:rsidP="00966E91">
            <w:pPr>
              <w:pStyle w:val="BodyText"/>
            </w:pPr>
            <w:r w:rsidRPr="00966E91">
              <w:t>Standard symbols are used.</w:t>
            </w:r>
          </w:p>
          <w:p w:rsidR="00000000" w:rsidRPr="00966E91" w:rsidP="00966E91">
            <w:pPr>
              <w:pStyle w:val="BodyText"/>
            </w:pPr>
            <w:r w:rsidRPr="00966E91">
              <w:t>Generic terms are used throughout this Training Package for vocational standard shall be regarded as part of the Range Statement in which competency is demonstrated. The definition of these and other terms</w:t>
            </w:r>
            <w:r w:rsidRPr="00966E91">
              <w:t xml:space="preserve"> are given in Section 2.1 Preliminary Information and Glossaries.</w:t>
            </w:r>
          </w:p>
        </w:tc>
      </w:tr>
    </w:tbl>
    <w:p w:rsidR="00000000" w:rsidRPr="00966E91" w:rsidP="00966E91">
      <w:pPr>
        <w:pStyle w:val="BodyText"/>
      </w:pPr>
    </w:p>
    <w:p w:rsidR="00000000" w:rsidRPr="00966E91" w:rsidP="00966E91">
      <w:pPr>
        <w:pStyle w:val="AllowPageBreak"/>
      </w:pPr>
    </w:p>
    <w:p w:rsidR="00000000" w:rsidRPr="00966E91" w:rsidP="00966E91">
      <w:pPr>
        <w:pStyle w:val="Heading1"/>
      </w:pPr>
      <w:bookmarkStart w:id="12" w:name="O_470467"/>
      <w:bookmarkEnd w:id="12"/>
      <w:r w:rsidRPr="00966E91">
        <w:t>Unit Sector(s)</w:t>
      </w:r>
    </w:p>
    <w:p w:rsidR="00000000" w:rsidRPr="00966E91" w:rsidP="00966E91">
      <w:pPr>
        <w:pStyle w:val="BodyText"/>
      </w:pPr>
      <w:r w:rsidRPr="00966E91">
        <w:t>Not applicable.</w:t>
      </w:r>
    </w:p>
    <w:p w:rsidR="00000000" w:rsidRPr="00966E91" w:rsidP="00966E91">
      <w:pPr>
        <w:pStyle w:val="AllowPageBreak"/>
      </w:pPr>
    </w:p>
    <w:p w:rsidR="00000000" w:rsidRPr="00966E91" w:rsidP="00966E91">
      <w:pPr>
        <w:pStyle w:val="Heading1"/>
      </w:pPr>
      <w:bookmarkStart w:id="13" w:name="O_470456"/>
      <w:bookmarkEnd w:id="13"/>
      <w:r w:rsidRPr="00966E91">
        <w:t>Competency Field</w:t>
      </w:r>
    </w:p>
    <w:tbl>
      <w:tblPr>
        <w:tblW w:w="0" w:type="auto"/>
        <w:tblLayout w:type="fixed"/>
        <w:tblCellMar>
          <w:left w:w="62" w:type="dxa"/>
          <w:right w:w="62" w:type="dxa"/>
        </w:tblCellMar>
        <w:tblLook w:val="0000"/>
      </w:tblPr>
      <w:tblGrid>
        <w:gridCol w:w="2700"/>
        <w:gridCol w:w="5760"/>
      </w:tblGrid>
      <w:tr w:rsidTr="00A621D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66E91" w:rsidP="00966E91">
            <w:pPr>
              <w:pStyle w:val="BodyText"/>
            </w:pPr>
            <w:r w:rsidRPr="00966E9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66E91">
            <w:pPr>
              <w:pStyle w:val="BodyText"/>
              <w:rPr>
                <w:lang w:val="en-NZ"/>
              </w:rPr>
            </w:pPr>
            <w:r w:rsidRPr="00966E91">
              <w:rPr>
                <w:rStyle w:val="SpecialBold"/>
              </w:rPr>
              <w:t xml:space="preserve">11) </w:t>
            </w:r>
          </w:p>
        </w:tc>
      </w:tr>
      <w:tr w:rsidTr="00A621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66E91" w:rsidP="00966E91">
            <w:pPr>
              <w:pStyle w:val="BodyText"/>
            </w:pPr>
            <w:r w:rsidRPr="00966E91">
              <w:t>Maintenance.</w:t>
            </w:r>
          </w:p>
        </w:tc>
      </w:tr>
    </w:tbl>
    <w:p w:rsidR="00000000" w:rsidRPr="00966E91" w:rsidP="00966E91">
      <w:pPr>
        <w:pStyle w:val="BodyText"/>
      </w:pPr>
    </w:p>
    <w:p w:rsidR="00000000" w:rsidRPr="00966E91" w:rsidP="00966E91"/>
    <w:sectPr w:rsidSect="00966E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E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21D1" w:rsidP="00A621D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E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1D1" w:rsidP="00966E9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621D1" w:rsidP="00966E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621D1" w:rsidP="00966E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E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E91" w:rsidRPr="00A621D1" w:rsidP="00A621D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E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1D1" w:rsidRPr="002D2AF8" w:rsidP="00966E91">
    <w:pPr>
      <w:pStyle w:val="Header"/>
      <w:framePr w:wrap="around"/>
    </w:pPr>
    <w:r>
      <w:fldChar w:fldCharType="begin"/>
    </w:r>
    <w:r>
      <w:instrText xml:space="preserve"> TITLE   \* MERGEFORMAT </w:instrText>
    </w:r>
    <w:r>
      <w:fldChar w:fldCharType="separate"/>
    </w:r>
    <w:r>
      <w:t>UEPMNT419B Perform civil drafting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A621D1" w:rsidP="00966E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50A4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EA27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70E4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6E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6E91"/>
    <w:pPr>
      <w:spacing w:before="360" w:after="60"/>
      <w:outlineLvl w:val="0"/>
    </w:pPr>
    <w:rPr>
      <w:sz w:val="32"/>
    </w:rPr>
  </w:style>
  <w:style w:type="paragraph" w:styleId="Heading2">
    <w:name w:val="heading 2"/>
    <w:basedOn w:val="HeadingBase"/>
    <w:next w:val="BodyText"/>
    <w:link w:val="Heading2Char"/>
    <w:qFormat/>
    <w:rsid w:val="00966E91"/>
    <w:pPr>
      <w:keepLines/>
      <w:spacing w:before="240" w:after="120"/>
      <w:outlineLvl w:val="1"/>
    </w:pPr>
    <w:rPr>
      <w:sz w:val="28"/>
      <w:szCs w:val="40"/>
    </w:rPr>
  </w:style>
  <w:style w:type="paragraph" w:styleId="Heading3">
    <w:name w:val="heading 3"/>
    <w:basedOn w:val="HeadingBase"/>
    <w:next w:val="BodyText"/>
    <w:link w:val="Heading3Char"/>
    <w:qFormat/>
    <w:rsid w:val="00966E91"/>
    <w:pPr>
      <w:spacing w:before="180" w:after="120"/>
      <w:outlineLvl w:val="2"/>
    </w:pPr>
    <w:rPr>
      <w:spacing w:val="-10"/>
      <w:kern w:val="32"/>
    </w:rPr>
  </w:style>
  <w:style w:type="paragraph" w:styleId="Heading4">
    <w:name w:val="heading 4"/>
    <w:basedOn w:val="HeadingBase"/>
    <w:next w:val="BodyText"/>
    <w:link w:val="Heading4Char"/>
    <w:qFormat/>
    <w:rsid w:val="00966E91"/>
    <w:pPr>
      <w:spacing w:before="160" w:after="120"/>
      <w:outlineLvl w:val="3"/>
    </w:pPr>
    <w:rPr>
      <w:sz w:val="22"/>
    </w:rPr>
  </w:style>
  <w:style w:type="paragraph" w:styleId="Heading5">
    <w:name w:val="heading 5"/>
    <w:basedOn w:val="HeadingBase"/>
    <w:next w:val="Normal"/>
    <w:link w:val="Heading5Char"/>
    <w:qFormat/>
    <w:rsid w:val="00966E91"/>
    <w:pPr>
      <w:spacing w:before="80"/>
      <w:outlineLvl w:val="4"/>
    </w:pPr>
    <w:rPr>
      <w:color w:val="918585"/>
      <w:sz w:val="20"/>
    </w:rPr>
  </w:style>
  <w:style w:type="paragraph" w:styleId="Heading6">
    <w:name w:val="heading 6"/>
    <w:basedOn w:val="HeadingBase"/>
    <w:next w:val="Normal"/>
    <w:link w:val="Heading6Char"/>
    <w:qFormat/>
    <w:rsid w:val="00966E91"/>
    <w:pPr>
      <w:spacing w:before="60"/>
      <w:outlineLvl w:val="5"/>
    </w:pPr>
    <w:rPr>
      <w:color w:val="918585"/>
      <w:sz w:val="20"/>
    </w:rPr>
  </w:style>
  <w:style w:type="paragraph" w:styleId="Heading7">
    <w:name w:val="heading 7"/>
    <w:basedOn w:val="Normal"/>
    <w:next w:val="Normal"/>
    <w:link w:val="Heading7Char"/>
    <w:qFormat/>
    <w:rsid w:val="00966E91"/>
    <w:pPr>
      <w:ind w:left="720"/>
      <w:outlineLvl w:val="6"/>
    </w:pPr>
    <w:rPr>
      <w:i/>
    </w:rPr>
  </w:style>
  <w:style w:type="paragraph" w:styleId="Heading8">
    <w:name w:val="heading 8"/>
    <w:basedOn w:val="Normal"/>
    <w:next w:val="Normal"/>
    <w:link w:val="Heading8Char"/>
    <w:qFormat/>
    <w:rsid w:val="00966E91"/>
    <w:pPr>
      <w:ind w:left="720"/>
      <w:outlineLvl w:val="7"/>
    </w:pPr>
    <w:rPr>
      <w:i/>
    </w:rPr>
  </w:style>
  <w:style w:type="paragraph" w:styleId="Heading9">
    <w:name w:val="heading 9"/>
    <w:basedOn w:val="Normal"/>
    <w:next w:val="Normal"/>
    <w:link w:val="Heading9Char"/>
    <w:qFormat/>
    <w:rsid w:val="00966E91"/>
    <w:pPr>
      <w:ind w:left="720"/>
      <w:outlineLvl w:val="8"/>
    </w:pPr>
    <w:rPr>
      <w:i/>
    </w:rPr>
  </w:style>
  <w:style w:type="character" w:default="1" w:styleId="DefaultParagraphFont">
    <w:name w:val="Default Paragraph Font"/>
    <w:uiPriority w:val="1"/>
    <w:unhideWhenUsed/>
    <w:rsid w:val="00966E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6E91"/>
  </w:style>
  <w:style w:type="character" w:customStyle="1" w:styleId="Heading1Char">
    <w:name w:val="Heading 1 Char"/>
    <w:basedOn w:val="DefaultParagraphFont"/>
    <w:link w:val="Heading1"/>
    <w:rsid w:val="00966E91"/>
    <w:rPr>
      <w:rFonts w:ascii="Times New Roman" w:eastAsia="Times New Roman" w:hAnsi="Times New Roman" w:cs="Times New Roman"/>
      <w:b/>
      <w:sz w:val="32"/>
      <w:szCs w:val="20"/>
      <w:lang w:eastAsia="en-US"/>
    </w:rPr>
  </w:style>
  <w:style w:type="paragraph" w:styleId="BodyText">
    <w:name w:val="Body Text"/>
    <w:basedOn w:val="Normal"/>
    <w:link w:val="BodyTextChar"/>
    <w:rsid w:val="00966E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6E91"/>
    <w:rPr>
      <w:rFonts w:ascii="Times New Roman" w:eastAsia="Times New Roman" w:hAnsi="Times New Roman" w:cs="Times New Roman"/>
      <w:sz w:val="24"/>
      <w:lang w:eastAsia="en-US"/>
    </w:rPr>
  </w:style>
  <w:style w:type="paragraph" w:styleId="Footer">
    <w:name w:val="footer"/>
    <w:basedOn w:val="Normal"/>
    <w:link w:val="FooterChar"/>
    <w:rsid w:val="00966E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6E91"/>
    <w:rPr>
      <w:rFonts w:ascii="Times New Roman" w:eastAsia="Times New Roman" w:hAnsi="Times New Roman" w:cs="Times New Roman"/>
      <w:sz w:val="16"/>
      <w:lang w:eastAsia="en-US"/>
    </w:rPr>
  </w:style>
  <w:style w:type="paragraph" w:styleId="ListBullet">
    <w:name w:val="List Bullet"/>
    <w:basedOn w:val="List"/>
    <w:rsid w:val="00966E91"/>
    <w:pPr>
      <w:numPr>
        <w:numId w:val="13"/>
      </w:numPr>
      <w:tabs>
        <w:tab w:val="clear" w:pos="340"/>
      </w:tabs>
      <w:spacing w:before="40" w:after="40"/>
    </w:pPr>
  </w:style>
  <w:style w:type="character" w:customStyle="1" w:styleId="SpecialBold">
    <w:name w:val="Special Bold"/>
    <w:basedOn w:val="DefaultParagraphFont"/>
    <w:rsid w:val="00966E91"/>
    <w:rPr>
      <w:b/>
      <w:spacing w:val="0"/>
    </w:rPr>
  </w:style>
  <w:style w:type="paragraph" w:styleId="ListBullet2">
    <w:name w:val="List Bullet 2"/>
    <w:basedOn w:val="List2"/>
    <w:rsid w:val="00966E91"/>
    <w:pPr>
      <w:numPr>
        <w:numId w:val="14"/>
      </w:numPr>
      <w:tabs>
        <w:tab w:val="clear" w:pos="680"/>
      </w:tabs>
    </w:pPr>
  </w:style>
  <w:style w:type="paragraph" w:customStyle="1" w:styleId="SuperHeading">
    <w:name w:val="SuperHeading"/>
    <w:basedOn w:val="Normal"/>
    <w:rsid w:val="00966E91"/>
    <w:pPr>
      <w:spacing w:before="240" w:after="120"/>
      <w:outlineLvl w:val="0"/>
    </w:pPr>
    <w:rPr>
      <w:rFonts w:ascii="Times New Roman" w:hAnsi="Times New Roman"/>
      <w:b/>
      <w:sz w:val="28"/>
    </w:rPr>
  </w:style>
  <w:style w:type="paragraph" w:customStyle="1" w:styleId="AllowPageBreak">
    <w:name w:val="AllowPageBreak"/>
    <w:rsid w:val="00966E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6E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6E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6E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6E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6E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6E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6E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6E91"/>
    <w:rPr>
      <w:rFonts w:ascii="Courier New" w:eastAsia="Times New Roman" w:hAnsi="Courier New" w:cs="Times New Roman"/>
      <w:i/>
      <w:szCs w:val="20"/>
      <w:lang w:eastAsia="en-US"/>
    </w:rPr>
  </w:style>
  <w:style w:type="paragraph" w:customStyle="1" w:styleId="HeadingBase">
    <w:name w:val="Heading Base"/>
    <w:rsid w:val="00966E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6E91"/>
    <w:pPr>
      <w:tabs>
        <w:tab w:val="right" w:leader="dot" w:pos="9072"/>
      </w:tabs>
      <w:ind w:left="567"/>
    </w:pPr>
    <w:rPr>
      <w:szCs w:val="22"/>
    </w:rPr>
  </w:style>
  <w:style w:type="paragraph" w:customStyle="1" w:styleId="TOCBase">
    <w:name w:val="TOC Base"/>
    <w:rsid w:val="00966E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6E91"/>
    <w:pPr>
      <w:tabs>
        <w:tab w:val="right" w:leader="dot" w:pos="9072"/>
      </w:tabs>
      <w:spacing w:before="40" w:after="40"/>
      <w:ind w:left="284"/>
    </w:pPr>
    <w:rPr>
      <w:rFonts w:ascii="Times New Roman" w:hAnsi="Times New Roman"/>
    </w:rPr>
  </w:style>
  <w:style w:type="paragraph" w:styleId="TOC1">
    <w:name w:val="toc 1"/>
    <w:basedOn w:val="TOCBase"/>
    <w:next w:val="Normal"/>
    <w:rsid w:val="00966E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6E91"/>
    <w:pPr>
      <w:spacing w:before="5040"/>
      <w:jc w:val="center"/>
    </w:pPr>
    <w:rPr>
      <w:sz w:val="48"/>
      <w:szCs w:val="72"/>
      <w:lang w:val="en-US"/>
    </w:rPr>
  </w:style>
  <w:style w:type="character" w:customStyle="1" w:styleId="TitleChar">
    <w:name w:val="Title Char"/>
    <w:basedOn w:val="DefaultParagraphFont"/>
    <w:link w:val="Title"/>
    <w:rsid w:val="00966E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6E91"/>
    <w:pPr>
      <w:tabs>
        <w:tab w:val="left" w:pos="3600"/>
        <w:tab w:val="left" w:pos="3958"/>
      </w:tabs>
    </w:pPr>
  </w:style>
  <w:style w:type="paragraph" w:styleId="List">
    <w:name w:val="List"/>
    <w:basedOn w:val="BodyText"/>
    <w:next w:val="BodyText"/>
    <w:rsid w:val="00966E91"/>
    <w:pPr>
      <w:tabs>
        <w:tab w:val="left" w:pos="340"/>
      </w:tabs>
      <w:spacing w:before="60" w:after="60"/>
      <w:ind w:left="340" w:hanging="340"/>
    </w:pPr>
  </w:style>
  <w:style w:type="paragraph" w:customStyle="1" w:styleId="Note">
    <w:name w:val="Note"/>
    <w:basedOn w:val="BodyText"/>
    <w:rsid w:val="00966E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6E91"/>
    <w:pPr>
      <w:framePr w:wrap="auto" w:hAnchor="text" w:y="6049"/>
    </w:pPr>
    <w:rPr>
      <w:color w:val="000000"/>
      <w:sz w:val="40"/>
    </w:rPr>
  </w:style>
  <w:style w:type="paragraph" w:customStyle="1" w:styleId="TOCTitle">
    <w:name w:val="TOCTitle"/>
    <w:basedOn w:val="Heading1"/>
    <w:rsid w:val="00966E91"/>
    <w:pPr>
      <w:spacing w:after="240"/>
      <w:jc w:val="center"/>
      <w:outlineLvl w:val="9"/>
    </w:pPr>
    <w:rPr>
      <w:caps/>
    </w:rPr>
  </w:style>
  <w:style w:type="paragraph" w:customStyle="1" w:styleId="Version">
    <w:name w:val="Version"/>
    <w:rsid w:val="00966E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6E91"/>
    <w:pPr>
      <w:keepNext w:val="0"/>
      <w:tabs>
        <w:tab w:val="right" w:pos="4176"/>
      </w:tabs>
      <w:ind w:left="198" w:hanging="198"/>
    </w:pPr>
    <w:rPr>
      <w:rFonts w:ascii="Garamond" w:hAnsi="Garamond"/>
    </w:rPr>
  </w:style>
  <w:style w:type="paragraph" w:styleId="IndexHeading">
    <w:name w:val="index heading"/>
    <w:basedOn w:val="Normal"/>
    <w:next w:val="Index1"/>
    <w:semiHidden/>
    <w:rsid w:val="00966E91"/>
    <w:pPr>
      <w:spacing w:before="120" w:after="120"/>
    </w:pPr>
    <w:rPr>
      <w:rFonts w:ascii="Arial" w:hAnsi="Arial"/>
      <w:b/>
      <w:color w:val="918585"/>
      <w:sz w:val="24"/>
    </w:rPr>
  </w:style>
  <w:style w:type="paragraph" w:styleId="Header">
    <w:name w:val="header"/>
    <w:basedOn w:val="Normal"/>
    <w:link w:val="HeaderChar"/>
    <w:rsid w:val="00966E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6E91"/>
    <w:rPr>
      <w:rFonts w:ascii="Times New Roman" w:eastAsia="Times New Roman" w:hAnsi="Times New Roman" w:cs="Times New Roman"/>
      <w:sz w:val="16"/>
      <w:szCs w:val="20"/>
      <w:lang w:val="en-GB" w:eastAsia="en-US"/>
    </w:rPr>
  </w:style>
  <w:style w:type="paragraph" w:customStyle="1" w:styleId="Chapter">
    <w:name w:val="Chapter"/>
    <w:basedOn w:val="Normal"/>
    <w:rsid w:val="00966E91"/>
    <w:pPr>
      <w:spacing w:before="240"/>
    </w:pPr>
    <w:rPr>
      <w:rFonts w:ascii="Times New Roman" w:hAnsi="Times New Roman"/>
      <w:smallCaps/>
      <w:spacing w:val="80"/>
      <w:sz w:val="28"/>
    </w:rPr>
  </w:style>
  <w:style w:type="paragraph" w:customStyle="1" w:styleId="InChapter">
    <w:name w:val="InChapter"/>
    <w:basedOn w:val="Heading3"/>
    <w:rsid w:val="00966E91"/>
    <w:pPr>
      <w:spacing w:after="240"/>
      <w:outlineLvl w:val="9"/>
    </w:pPr>
    <w:rPr>
      <w:noProof/>
    </w:rPr>
  </w:style>
  <w:style w:type="paragraph" w:styleId="Index2">
    <w:name w:val="index 2"/>
    <w:basedOn w:val="Normal"/>
    <w:next w:val="Normal"/>
    <w:semiHidden/>
    <w:rsid w:val="00966E91"/>
    <w:pPr>
      <w:tabs>
        <w:tab w:val="right" w:pos="4176"/>
      </w:tabs>
      <w:ind w:left="568" w:hanging="284"/>
    </w:pPr>
    <w:rPr>
      <w:rFonts w:ascii="Garamond" w:hAnsi="Garamond"/>
    </w:rPr>
  </w:style>
  <w:style w:type="paragraph" w:customStyle="1" w:styleId="Byline">
    <w:name w:val="Byline"/>
    <w:rsid w:val="00966E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6E91"/>
    <w:pPr>
      <w:tabs>
        <w:tab w:val="clear" w:pos="3600"/>
        <w:tab w:val="clear" w:pos="3958"/>
      </w:tabs>
      <w:jc w:val="right"/>
    </w:pPr>
  </w:style>
  <w:style w:type="character" w:styleId="Emphasis">
    <w:name w:val="Emphasis"/>
    <w:basedOn w:val="DefaultParagraphFont"/>
    <w:qFormat/>
    <w:rsid w:val="00966E91"/>
    <w:rPr>
      <w:i/>
    </w:rPr>
  </w:style>
  <w:style w:type="paragraph" w:styleId="Caption">
    <w:name w:val="caption"/>
    <w:basedOn w:val="BodyText"/>
    <w:next w:val="Normal"/>
    <w:qFormat/>
    <w:rsid w:val="00966E91"/>
    <w:pPr>
      <w:framePr w:w="2268" w:hSpace="181" w:vSpace="181" w:wrap="around" w:vAnchor="text" w:hAnchor="page" w:x="1135" w:y="285" w:anchorLock="1"/>
    </w:pPr>
    <w:rPr>
      <w:i/>
    </w:rPr>
  </w:style>
  <w:style w:type="paragraph" w:customStyle="1" w:styleId="MiniTOCTitle">
    <w:name w:val="MiniTOCTitle"/>
    <w:basedOn w:val="Heading4"/>
    <w:rsid w:val="00966E91"/>
    <w:pPr>
      <w:spacing w:before="240"/>
      <w:outlineLvl w:val="9"/>
    </w:pPr>
    <w:rPr>
      <w:noProof/>
      <w:sz w:val="24"/>
    </w:rPr>
  </w:style>
  <w:style w:type="paragraph" w:customStyle="1" w:styleId="MiniTOCItem">
    <w:name w:val="MiniTOCItem"/>
    <w:basedOn w:val="ListBullet"/>
    <w:rsid w:val="00966E91"/>
    <w:pPr>
      <w:numPr>
        <w:numId w:val="0"/>
      </w:numPr>
      <w:tabs>
        <w:tab w:val="right" w:leader="dot" w:pos="6521"/>
      </w:tabs>
      <w:spacing w:before="0" w:after="0"/>
    </w:pPr>
  </w:style>
  <w:style w:type="paragraph" w:customStyle="1" w:styleId="TOFTitle">
    <w:name w:val="TOFTitle"/>
    <w:basedOn w:val="TOCTitle"/>
    <w:rsid w:val="00966E91"/>
  </w:style>
  <w:style w:type="paragraph" w:styleId="TableofFigures">
    <w:name w:val="table of figures"/>
    <w:basedOn w:val="Normal"/>
    <w:next w:val="Normal"/>
    <w:semiHidden/>
    <w:rsid w:val="00966E91"/>
    <w:pPr>
      <w:tabs>
        <w:tab w:val="right" w:leader="dot" w:pos="9072"/>
      </w:tabs>
      <w:ind w:left="970" w:hanging="403"/>
    </w:pPr>
    <w:rPr>
      <w:rFonts w:ascii="Times New Roman" w:hAnsi="Times New Roman"/>
      <w:b/>
    </w:rPr>
  </w:style>
  <w:style w:type="paragraph" w:styleId="ListNumber">
    <w:name w:val="List Number"/>
    <w:basedOn w:val="List"/>
    <w:rsid w:val="00966E91"/>
    <w:pPr>
      <w:numPr>
        <w:numId w:val="11"/>
      </w:numPr>
    </w:pPr>
  </w:style>
  <w:style w:type="character" w:customStyle="1" w:styleId="WingdingSymbols">
    <w:name w:val="Wingding Symbols"/>
    <w:rsid w:val="00966E91"/>
    <w:rPr>
      <w:rFonts w:ascii="Wingdings" w:hAnsi="Wingdings"/>
    </w:rPr>
  </w:style>
  <w:style w:type="paragraph" w:customStyle="1" w:styleId="TableHeading">
    <w:name w:val="Table Heading"/>
    <w:basedOn w:val="HeadingBase"/>
    <w:rsid w:val="00966E91"/>
    <w:pPr>
      <w:keepLines/>
      <w:pBdr>
        <w:bottom w:val="single" w:sz="6" w:space="1" w:color="918585"/>
      </w:pBdr>
      <w:spacing w:before="240"/>
    </w:pPr>
  </w:style>
  <w:style w:type="character" w:customStyle="1" w:styleId="HotSpot">
    <w:name w:val="HotSpot"/>
    <w:rsid w:val="00966E91"/>
    <w:rPr>
      <w:color w:val="0033CC"/>
      <w:u w:val="none"/>
    </w:rPr>
  </w:style>
  <w:style w:type="paragraph" w:customStyle="1" w:styleId="BodyTextRight">
    <w:name w:val="Body Text Right"/>
    <w:basedOn w:val="BodyText"/>
    <w:rsid w:val="00966E91"/>
    <w:pPr>
      <w:spacing w:before="0" w:after="0"/>
      <w:jc w:val="right"/>
    </w:pPr>
  </w:style>
  <w:style w:type="paragraph" w:styleId="Index3">
    <w:name w:val="index 3"/>
    <w:basedOn w:val="ListNumber2"/>
    <w:next w:val="Normal"/>
    <w:semiHidden/>
    <w:rsid w:val="00966E91"/>
    <w:pPr>
      <w:numPr>
        <w:numId w:val="0"/>
      </w:numPr>
      <w:tabs>
        <w:tab w:val="right" w:leader="dot" w:pos="4176"/>
      </w:tabs>
    </w:pPr>
  </w:style>
  <w:style w:type="paragraph" w:styleId="ListNumber2">
    <w:name w:val="List Number 2"/>
    <w:basedOn w:val="List2"/>
    <w:rsid w:val="00966E91"/>
    <w:pPr>
      <w:numPr>
        <w:numId w:val="10"/>
      </w:numPr>
      <w:tabs>
        <w:tab w:val="clear" w:pos="1060"/>
      </w:tabs>
    </w:pPr>
  </w:style>
  <w:style w:type="paragraph" w:customStyle="1" w:styleId="MarginNote">
    <w:name w:val="Margin Note"/>
    <w:basedOn w:val="BodyText"/>
    <w:rsid w:val="00966E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6E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6E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6E91"/>
    <w:rPr>
      <w:sz w:val="32"/>
    </w:rPr>
  </w:style>
  <w:style w:type="paragraph" w:customStyle="1" w:styleId="HeadingProcedure">
    <w:name w:val="Heading Procedure"/>
    <w:basedOn w:val="HeadingBase"/>
    <w:next w:val="Normal"/>
    <w:rsid w:val="00966E91"/>
    <w:pPr>
      <w:tabs>
        <w:tab w:val="left" w:pos="0"/>
      </w:tabs>
      <w:spacing w:before="120" w:after="60"/>
    </w:pPr>
    <w:rPr>
      <w:i/>
      <w:color w:val="918585"/>
      <w:sz w:val="22"/>
    </w:rPr>
  </w:style>
  <w:style w:type="paragraph" w:customStyle="1" w:styleId="TableBodyText">
    <w:name w:val="Table Body Text"/>
    <w:basedOn w:val="BodyText"/>
    <w:rsid w:val="00966E91"/>
    <w:pPr>
      <w:spacing w:before="60" w:after="60"/>
    </w:pPr>
  </w:style>
  <w:style w:type="paragraph" w:styleId="ListContinue">
    <w:name w:val="List Continue"/>
    <w:basedOn w:val="List"/>
    <w:rsid w:val="00966E91"/>
    <w:pPr>
      <w:ind w:firstLine="0"/>
    </w:pPr>
  </w:style>
  <w:style w:type="paragraph" w:customStyle="1" w:styleId="ListNote">
    <w:name w:val="List Note"/>
    <w:basedOn w:val="List"/>
    <w:rsid w:val="00966E91"/>
    <w:pPr>
      <w:pBdr>
        <w:top w:val="single" w:sz="6" w:space="2" w:color="918585"/>
        <w:bottom w:val="single" w:sz="6" w:space="2" w:color="918585"/>
      </w:pBdr>
      <w:tabs>
        <w:tab w:val="left" w:pos="1021"/>
      </w:tabs>
      <w:ind w:firstLine="0"/>
    </w:pPr>
  </w:style>
  <w:style w:type="paragraph" w:customStyle="1" w:styleId="Warning">
    <w:name w:val="Warning"/>
    <w:basedOn w:val="BodyText"/>
    <w:rsid w:val="00966E91"/>
    <w:pPr>
      <w:shd w:val="clear" w:color="auto" w:fill="D9D9D9"/>
      <w:tabs>
        <w:tab w:val="left" w:pos="992"/>
      </w:tabs>
      <w:ind w:left="119" w:right="119"/>
    </w:pPr>
    <w:rPr>
      <w:sz w:val="20"/>
    </w:rPr>
  </w:style>
  <w:style w:type="paragraph" w:customStyle="1" w:styleId="MarginIcons">
    <w:name w:val="Margin Icons"/>
    <w:basedOn w:val="BodyText"/>
    <w:rsid w:val="00966E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6E91"/>
    <w:rPr>
      <w:rFonts w:ascii="Courier New" w:hAnsi="Courier New"/>
    </w:rPr>
  </w:style>
  <w:style w:type="paragraph" w:customStyle="1" w:styleId="NoteBullet">
    <w:name w:val="Note Bullet"/>
    <w:basedOn w:val="Note"/>
    <w:rsid w:val="00966E91"/>
    <w:pPr>
      <w:tabs>
        <w:tab w:val="clear" w:pos="680"/>
      </w:tabs>
      <w:spacing w:before="60" w:after="60"/>
    </w:pPr>
  </w:style>
  <w:style w:type="paragraph" w:customStyle="1" w:styleId="SubHeading2">
    <w:name w:val="SubHeading2"/>
    <w:basedOn w:val="HeadingBase"/>
    <w:rsid w:val="00966E91"/>
    <w:pPr>
      <w:spacing w:before="240" w:after="60"/>
    </w:pPr>
    <w:rPr>
      <w:sz w:val="20"/>
    </w:rPr>
  </w:style>
  <w:style w:type="paragraph" w:customStyle="1" w:styleId="SubHeading1">
    <w:name w:val="SubHeading1"/>
    <w:basedOn w:val="HeadingBase"/>
    <w:rsid w:val="00966E91"/>
    <w:pPr>
      <w:spacing w:before="240" w:after="60"/>
    </w:pPr>
    <w:rPr>
      <w:color w:val="918585"/>
      <w:sz w:val="22"/>
    </w:rPr>
  </w:style>
  <w:style w:type="paragraph" w:customStyle="1" w:styleId="SideHeading">
    <w:name w:val="Side Heading"/>
    <w:basedOn w:val="HeadingBase"/>
    <w:rsid w:val="00966E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6E91"/>
    <w:pPr>
      <w:numPr>
        <w:numId w:val="12"/>
      </w:numPr>
    </w:pPr>
  </w:style>
  <w:style w:type="paragraph" w:styleId="PlainText">
    <w:name w:val="Plain Text"/>
    <w:basedOn w:val="Normal"/>
    <w:link w:val="PlainTextChar"/>
    <w:rsid w:val="00966E91"/>
    <w:rPr>
      <w:sz w:val="20"/>
    </w:rPr>
  </w:style>
  <w:style w:type="character" w:customStyle="1" w:styleId="PlainTextChar">
    <w:name w:val="Plain Text Char"/>
    <w:basedOn w:val="DefaultParagraphFont"/>
    <w:link w:val="PlainText"/>
    <w:rsid w:val="00966E91"/>
    <w:rPr>
      <w:rFonts w:ascii="Courier New" w:eastAsia="Times New Roman" w:hAnsi="Courier New" w:cs="Times New Roman"/>
      <w:sz w:val="20"/>
      <w:szCs w:val="20"/>
      <w:lang w:eastAsia="en-US"/>
    </w:rPr>
  </w:style>
  <w:style w:type="character" w:customStyle="1" w:styleId="MenuOption">
    <w:name w:val="Menu Option"/>
    <w:basedOn w:val="DefaultParagraphFont"/>
    <w:rsid w:val="00966E91"/>
    <w:rPr>
      <w:b/>
      <w:smallCaps/>
    </w:rPr>
  </w:style>
  <w:style w:type="paragraph" w:customStyle="1" w:styleId="TableListNumber">
    <w:name w:val="Table List Number"/>
    <w:basedOn w:val="ListNumber"/>
    <w:rsid w:val="00966E91"/>
    <w:pPr>
      <w:numPr>
        <w:numId w:val="0"/>
      </w:numPr>
    </w:pPr>
  </w:style>
  <w:style w:type="paragraph" w:styleId="TOC4">
    <w:name w:val="toc 4"/>
    <w:basedOn w:val="TOCBase"/>
    <w:next w:val="Normal"/>
    <w:semiHidden/>
    <w:rsid w:val="00966E91"/>
    <w:pPr>
      <w:tabs>
        <w:tab w:val="right" w:leader="dot" w:pos="9071"/>
      </w:tabs>
      <w:ind w:left="1701"/>
    </w:pPr>
  </w:style>
  <w:style w:type="paragraph" w:customStyle="1" w:styleId="ListAlpha">
    <w:name w:val="List Alpha"/>
    <w:basedOn w:val="List"/>
    <w:rsid w:val="00966E91"/>
    <w:pPr>
      <w:numPr>
        <w:numId w:val="9"/>
      </w:numPr>
    </w:pPr>
  </w:style>
  <w:style w:type="paragraph" w:customStyle="1" w:styleId="ListAlpha2">
    <w:name w:val="List Alpha 2"/>
    <w:basedOn w:val="List2"/>
    <w:rsid w:val="00966E91"/>
    <w:pPr>
      <w:numPr>
        <w:numId w:val="8"/>
      </w:numPr>
    </w:pPr>
  </w:style>
  <w:style w:type="paragraph" w:styleId="List2">
    <w:name w:val="List 2"/>
    <w:basedOn w:val="BodyText"/>
    <w:rsid w:val="00966E91"/>
    <w:pPr>
      <w:tabs>
        <w:tab w:val="left" w:pos="680"/>
      </w:tabs>
      <w:spacing w:before="60" w:after="60"/>
      <w:ind w:left="680" w:hanging="340"/>
    </w:pPr>
  </w:style>
  <w:style w:type="paragraph" w:styleId="List3">
    <w:name w:val="List 3"/>
    <w:basedOn w:val="BodyText"/>
    <w:rsid w:val="00966E91"/>
    <w:pPr>
      <w:tabs>
        <w:tab w:val="left" w:pos="1021"/>
      </w:tabs>
      <w:spacing w:before="60" w:after="60"/>
      <w:ind w:left="1020" w:hanging="340"/>
    </w:pPr>
  </w:style>
  <w:style w:type="paragraph" w:styleId="List4">
    <w:name w:val="List 4"/>
    <w:basedOn w:val="BodyText"/>
    <w:rsid w:val="00966E91"/>
    <w:pPr>
      <w:tabs>
        <w:tab w:val="left" w:pos="1361"/>
      </w:tabs>
      <w:spacing w:before="60" w:after="60"/>
      <w:ind w:left="1361" w:hanging="340"/>
    </w:pPr>
  </w:style>
  <w:style w:type="paragraph" w:styleId="List5">
    <w:name w:val="List 5"/>
    <w:basedOn w:val="BodyText"/>
    <w:rsid w:val="00966E91"/>
    <w:pPr>
      <w:tabs>
        <w:tab w:val="left" w:pos="1701"/>
      </w:tabs>
      <w:spacing w:before="60" w:after="60"/>
      <w:ind w:left="1701" w:hanging="340"/>
    </w:pPr>
  </w:style>
  <w:style w:type="paragraph" w:styleId="ListBullet3">
    <w:name w:val="List Bullet 3"/>
    <w:basedOn w:val="List3"/>
    <w:rsid w:val="00966E91"/>
    <w:pPr>
      <w:numPr>
        <w:numId w:val="15"/>
      </w:numPr>
      <w:tabs>
        <w:tab w:val="clear" w:pos="1021"/>
      </w:tabs>
      <w:ind w:left="1037" w:hanging="357"/>
    </w:pPr>
  </w:style>
  <w:style w:type="paragraph" w:styleId="ListBullet4">
    <w:name w:val="List Bullet 4"/>
    <w:basedOn w:val="List4"/>
    <w:rsid w:val="00966E91"/>
    <w:pPr>
      <w:numPr>
        <w:numId w:val="3"/>
      </w:numPr>
    </w:pPr>
  </w:style>
  <w:style w:type="paragraph" w:styleId="ListBullet5">
    <w:name w:val="List Bullet 5"/>
    <w:basedOn w:val="List5"/>
    <w:rsid w:val="00966E91"/>
    <w:pPr>
      <w:numPr>
        <w:numId w:val="4"/>
      </w:numPr>
    </w:pPr>
  </w:style>
  <w:style w:type="paragraph" w:styleId="ListContinue2">
    <w:name w:val="List Continue 2"/>
    <w:basedOn w:val="List2"/>
    <w:rsid w:val="00966E91"/>
    <w:pPr>
      <w:ind w:firstLine="0"/>
    </w:pPr>
  </w:style>
  <w:style w:type="paragraph" w:styleId="ListContinue3">
    <w:name w:val="List Continue 3"/>
    <w:basedOn w:val="List3"/>
    <w:rsid w:val="00966E91"/>
    <w:pPr>
      <w:ind w:left="1021" w:firstLine="0"/>
    </w:pPr>
  </w:style>
  <w:style w:type="paragraph" w:styleId="ListContinue4">
    <w:name w:val="List Continue 4"/>
    <w:basedOn w:val="List4"/>
    <w:rsid w:val="00966E91"/>
    <w:pPr>
      <w:ind w:firstLine="0"/>
    </w:pPr>
  </w:style>
  <w:style w:type="paragraph" w:styleId="ListContinue5">
    <w:name w:val="List Continue 5"/>
    <w:basedOn w:val="List5"/>
    <w:rsid w:val="00966E91"/>
    <w:pPr>
      <w:ind w:firstLine="0"/>
    </w:pPr>
  </w:style>
  <w:style w:type="paragraph" w:styleId="ListNumber3">
    <w:name w:val="List Number 3"/>
    <w:basedOn w:val="List3"/>
    <w:rsid w:val="00966E91"/>
    <w:pPr>
      <w:numPr>
        <w:numId w:val="5"/>
      </w:numPr>
    </w:pPr>
  </w:style>
  <w:style w:type="paragraph" w:styleId="ListNumber4">
    <w:name w:val="List Number 4"/>
    <w:basedOn w:val="List4"/>
    <w:rsid w:val="00966E91"/>
    <w:pPr>
      <w:numPr>
        <w:numId w:val="6"/>
      </w:numPr>
    </w:pPr>
  </w:style>
  <w:style w:type="paragraph" w:styleId="ListNumber5">
    <w:name w:val="List Number 5"/>
    <w:basedOn w:val="List5"/>
    <w:rsid w:val="00966E91"/>
    <w:pPr>
      <w:numPr>
        <w:numId w:val="7"/>
      </w:numPr>
    </w:pPr>
  </w:style>
  <w:style w:type="paragraph" w:styleId="BlockText">
    <w:name w:val="Block Text"/>
    <w:basedOn w:val="Normal"/>
    <w:rsid w:val="00966E91"/>
    <w:pPr>
      <w:spacing w:after="120"/>
      <w:ind w:left="1440" w:right="1440"/>
    </w:pPr>
  </w:style>
  <w:style w:type="character" w:customStyle="1" w:styleId="Subscript">
    <w:name w:val="Subscript"/>
    <w:basedOn w:val="DefaultParagraphFont"/>
    <w:rsid w:val="00966E91"/>
    <w:rPr>
      <w:sz w:val="16"/>
      <w:vertAlign w:val="subscript"/>
    </w:rPr>
  </w:style>
  <w:style w:type="character" w:customStyle="1" w:styleId="Superscript">
    <w:name w:val="Superscript"/>
    <w:basedOn w:val="DefaultParagraphFont"/>
    <w:rsid w:val="00966E91"/>
    <w:rPr>
      <w:sz w:val="16"/>
      <w:vertAlign w:val="superscript"/>
    </w:rPr>
  </w:style>
  <w:style w:type="character" w:customStyle="1" w:styleId="Symbols">
    <w:name w:val="Symbols"/>
    <w:basedOn w:val="DefaultParagraphFont"/>
    <w:rsid w:val="00966E91"/>
    <w:rPr>
      <w:rFonts w:ascii="Symbol" w:hAnsi="Symbol"/>
    </w:rPr>
  </w:style>
  <w:style w:type="character" w:customStyle="1" w:styleId="MenuOptions">
    <w:name w:val="Menu Options"/>
    <w:basedOn w:val="DefaultParagraphFont"/>
    <w:rsid w:val="00966E91"/>
    <w:rPr>
      <w:rFonts w:ascii="Arial Narrow" w:hAnsi="Arial Narrow"/>
      <w:smallCaps/>
    </w:rPr>
  </w:style>
  <w:style w:type="character" w:customStyle="1" w:styleId="Buttons">
    <w:name w:val="Buttons"/>
    <w:basedOn w:val="DefaultParagraphFont"/>
    <w:rsid w:val="00966E91"/>
    <w:rPr>
      <w:b/>
    </w:rPr>
  </w:style>
  <w:style w:type="character" w:customStyle="1" w:styleId="Underlined">
    <w:name w:val="Underlined"/>
    <w:basedOn w:val="DefaultParagraphFont"/>
    <w:rsid w:val="00966E91"/>
    <w:rPr>
      <w:u w:val="single"/>
    </w:rPr>
  </w:style>
  <w:style w:type="paragraph" w:customStyle="1" w:styleId="TableBodyTextRight">
    <w:name w:val="Table Body Text Right"/>
    <w:basedOn w:val="TableBodyText"/>
    <w:rsid w:val="00966E91"/>
    <w:pPr>
      <w:widowControl w:val="0"/>
      <w:autoSpaceDE w:val="0"/>
      <w:autoSpaceDN w:val="0"/>
      <w:adjustRightInd w:val="0"/>
      <w:jc w:val="right"/>
    </w:pPr>
    <w:rPr>
      <w:rFonts w:cs="Arial"/>
      <w:szCs w:val="18"/>
    </w:rPr>
  </w:style>
  <w:style w:type="paragraph" w:customStyle="1" w:styleId="CopyrightText">
    <w:name w:val="Copyright Text"/>
    <w:basedOn w:val="BodyText"/>
    <w:rsid w:val="00966E91"/>
    <w:rPr>
      <w:sz w:val="18"/>
    </w:rPr>
  </w:style>
  <w:style w:type="paragraph" w:customStyle="1" w:styleId="BodySmallRight">
    <w:name w:val="Body Small Right"/>
    <w:basedOn w:val="BodyTextRight"/>
    <w:rsid w:val="00966E91"/>
    <w:rPr>
      <w:sz w:val="18"/>
      <w:szCs w:val="18"/>
    </w:rPr>
  </w:style>
  <w:style w:type="paragraph" w:customStyle="1" w:styleId="MarginEdition">
    <w:name w:val="Margin Edition"/>
    <w:basedOn w:val="MarginNote"/>
    <w:rsid w:val="00966E91"/>
    <w:pPr>
      <w:spacing w:before="0" w:after="0"/>
    </w:pPr>
    <w:rPr>
      <w:rFonts w:ascii="Times New Roman" w:hAnsi="Times New Roman"/>
      <w:color w:val="999999"/>
    </w:rPr>
  </w:style>
  <w:style w:type="paragraph" w:customStyle="1" w:styleId="Spacer">
    <w:name w:val="Spacer"/>
    <w:basedOn w:val="Normal"/>
    <w:rsid w:val="00966E91"/>
    <w:rPr>
      <w:sz w:val="2"/>
      <w:szCs w:val="2"/>
    </w:rPr>
  </w:style>
  <w:style w:type="character" w:customStyle="1" w:styleId="Small">
    <w:name w:val="Small"/>
    <w:basedOn w:val="DefaultParagraphFont"/>
    <w:rsid w:val="00966E91"/>
    <w:rPr>
      <w:sz w:val="16"/>
    </w:rPr>
  </w:style>
  <w:style w:type="paragraph" w:customStyle="1" w:styleId="WideTable">
    <w:name w:val="Wide Table"/>
    <w:basedOn w:val="Normal"/>
    <w:rsid w:val="00966E91"/>
    <w:pPr>
      <w:ind w:left="-1418"/>
    </w:pPr>
    <w:rPr>
      <w:sz w:val="2"/>
      <w:szCs w:val="2"/>
    </w:rPr>
  </w:style>
  <w:style w:type="character" w:styleId="PageNumber">
    <w:name w:val="page number"/>
    <w:basedOn w:val="DefaultParagraphFont"/>
    <w:rsid w:val="00966E91"/>
  </w:style>
  <w:style w:type="paragraph" w:styleId="Quote">
    <w:name w:val="Quote"/>
    <w:basedOn w:val="Heading1"/>
    <w:link w:val="QuoteChar"/>
    <w:qFormat/>
    <w:rsid w:val="00966E91"/>
    <w:rPr>
      <w:b w:val="0"/>
      <w:sz w:val="72"/>
      <w:szCs w:val="72"/>
      <w:lang w:val="en-NZ"/>
    </w:rPr>
  </w:style>
  <w:style w:type="character" w:customStyle="1" w:styleId="QuoteChar">
    <w:name w:val="Quote Char"/>
    <w:basedOn w:val="DefaultParagraphFont"/>
    <w:link w:val="Quote"/>
    <w:rsid w:val="00966E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6E91"/>
    <w:pPr>
      <w:pageBreakBefore/>
    </w:pPr>
  </w:style>
  <w:style w:type="paragraph" w:customStyle="1" w:styleId="Border">
    <w:name w:val="Border"/>
    <w:basedOn w:val="Normal"/>
    <w:qFormat/>
    <w:rsid w:val="00966E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6E91"/>
    <w:rPr>
      <w:b/>
      <w:bCs/>
      <w:i/>
      <w:iCs/>
      <w:color w:val="auto"/>
    </w:rPr>
  </w:style>
  <w:style w:type="paragraph" w:styleId="IntenseQuote">
    <w:name w:val="Intense Quote"/>
    <w:basedOn w:val="Normal"/>
    <w:next w:val="Normal"/>
    <w:link w:val="IntenseQuoteChar"/>
    <w:uiPriority w:val="30"/>
    <w:qFormat/>
    <w:rsid w:val="00966E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6E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6E91"/>
    <w:rPr>
      <w:smallCaps/>
      <w:color w:val="auto"/>
      <w:u w:val="single"/>
    </w:rPr>
  </w:style>
  <w:style w:type="character" w:styleId="IntenseReference">
    <w:name w:val="Intense Reference"/>
    <w:basedOn w:val="DefaultParagraphFont"/>
    <w:uiPriority w:val="32"/>
    <w:qFormat/>
    <w:rsid w:val="00966E91"/>
    <w:rPr>
      <w:b/>
      <w:bCs/>
      <w:smallCaps/>
      <w:color w:val="auto"/>
      <w:spacing w:val="5"/>
      <w:u w:val="single"/>
    </w:rPr>
  </w:style>
  <w:style w:type="paragraph" w:customStyle="1" w:styleId="2ColumnHeading">
    <w:name w:val="2Column Heading"/>
    <w:basedOn w:val="BodyText"/>
    <w:qFormat/>
    <w:rsid w:val="00966E91"/>
    <w:pPr>
      <w:spacing w:after="60"/>
      <w:ind w:left="-2268"/>
    </w:pPr>
    <w:rPr>
      <w:b/>
    </w:rPr>
  </w:style>
  <w:style w:type="paragraph" w:customStyle="1" w:styleId="Heading1TOC">
    <w:name w:val="Heading1 TOC"/>
    <w:basedOn w:val="Normal"/>
    <w:qFormat/>
    <w:rsid w:val="00966E91"/>
    <w:pPr>
      <w:spacing w:before="240" w:after="120"/>
    </w:pPr>
    <w:rPr>
      <w:rFonts w:ascii="Times New Roman" w:hAnsi="Times New Roman"/>
      <w:b/>
      <w:sz w:val="32"/>
    </w:rPr>
  </w:style>
  <w:style w:type="paragraph" w:customStyle="1" w:styleId="Heading2TOC">
    <w:name w:val="Heading2 TOC"/>
    <w:basedOn w:val="Normal"/>
    <w:qFormat/>
    <w:rsid w:val="00966E91"/>
    <w:pPr>
      <w:spacing w:before="240" w:after="60"/>
    </w:pPr>
    <w:rPr>
      <w:rFonts w:ascii="Times New Roman" w:hAnsi="Times New Roman"/>
      <w:b/>
      <w:sz w:val="28"/>
    </w:rPr>
  </w:style>
  <w:style w:type="character" w:customStyle="1" w:styleId="Underline">
    <w:name w:val="Underline"/>
    <w:basedOn w:val="DefaultParagraphFont"/>
    <w:qFormat/>
    <w:rsid w:val="00966E91"/>
    <w:rPr>
      <w:u w:val="single"/>
    </w:rPr>
  </w:style>
  <w:style w:type="character" w:customStyle="1" w:styleId="BoldandItalics">
    <w:name w:val="Bold and Italics"/>
    <w:qFormat/>
    <w:rsid w:val="00966E91"/>
    <w:rPr>
      <w:b/>
      <w:i/>
      <w:u w:val="none"/>
    </w:rPr>
  </w:style>
  <w:style w:type="paragraph" w:styleId="BalloonText">
    <w:name w:val="Balloon Text"/>
    <w:basedOn w:val="Normal"/>
    <w:link w:val="BalloonTextChar"/>
    <w:rsid w:val="00966E91"/>
    <w:rPr>
      <w:rFonts w:ascii="Tahoma" w:hAnsi="Tahoma" w:cs="Tahoma"/>
      <w:sz w:val="16"/>
      <w:szCs w:val="16"/>
    </w:rPr>
  </w:style>
  <w:style w:type="character" w:customStyle="1" w:styleId="BalloonTextChar">
    <w:name w:val="Balloon Text Char"/>
    <w:basedOn w:val="DefaultParagraphFont"/>
    <w:link w:val="BalloonText"/>
    <w:rsid w:val="00966E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6E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6E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6E91"/>
    <w:rPr>
      <w:b/>
      <w:color w:val="660033"/>
      <w:spacing w:val="0"/>
    </w:rPr>
  </w:style>
  <w:style w:type="paragraph" w:customStyle="1" w:styleId="Nameditemlist">
    <w:name w:val="Named item list"/>
    <w:basedOn w:val="BodyText"/>
    <w:qFormat/>
    <w:rsid w:val="00966E9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1764</Words>
  <Characters>10877</Characters>
  <Application>Microsoft Office Word</Application>
  <DocSecurity>0</DocSecurity>
  <Lines>403</Lines>
  <Paragraphs>175</Paragraphs>
  <ScaleCrop>false</ScaleCrop>
  <Company>Author-it Software Corporation Ltd.</Company>
  <LinksUpToDate>false</LinksUpToDate>
  <CharactersWithSpaces>12515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UEPMNT419B Perform civil drafting</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2012-07-25T16:43:00Z</dcterms:created>
  <dcterms:modified xsi:type="dcterms:W3CDTF">2012-07-25T16:43:00Z</dcterms:modified>
</cp:coreProperties>
</file>