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890" w:rsidP="00945890">
      <w:pPr>
        <w:pStyle w:val="Title"/>
      </w:pPr>
      <w:bookmarkStart w:id="0" w:name="_GoBack"/>
      <w:bookmarkEnd w:id="0"/>
      <w:r>
        <w:fldChar w:fldCharType="begin"/>
      </w:r>
      <w:r>
        <w:instrText xml:space="preserve"> TITLE   \* MERGEFORMAT </w:instrText>
      </w:r>
      <w:r>
        <w:fldChar w:fldCharType="separate"/>
      </w:r>
      <w:r>
        <w:t>UEPMNT358B Modify instrumentation equipment</w:t>
      </w:r>
      <w:r>
        <w:fldChar w:fldCharType="end"/>
      </w:r>
    </w:p>
    <w:p w:rsidR="00945890" w:rsidP="00945890">
      <w:pPr>
        <w:pStyle w:val="Version"/>
        <w:sectPr w:rsidSect="002729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9C9" w:rsidP="002729C9">
      <w:pPr>
        <w:pStyle w:val="SuperHeading"/>
      </w:pPr>
      <w:r w:rsidRPr="002729C9">
        <w:t>UEPMNT358B Modify instrumentation equipment</w:t>
      </w:r>
    </w:p>
    <w:p w:rsidR="00000000" w:rsidRPr="002729C9" w:rsidP="002729C9">
      <w:pPr>
        <w:pStyle w:val="Heading1"/>
      </w:pPr>
      <w:bookmarkStart w:id="1" w:name="O_470078"/>
      <w:bookmarkEnd w:id="1"/>
      <w:r w:rsidRPr="002729C9">
        <w:t>Modification History</w:t>
      </w:r>
    </w:p>
    <w:p w:rsidR="00000000" w:rsidRPr="002729C9" w:rsidP="002729C9">
      <w:pPr>
        <w:pStyle w:val="BodyText"/>
      </w:pPr>
      <w:r w:rsidRPr="002729C9">
        <w:t>Not applicable.</w:t>
      </w:r>
    </w:p>
    <w:p w:rsidR="00000000" w:rsidRPr="002729C9" w:rsidP="002729C9">
      <w:pPr>
        <w:pStyle w:val="AllowPageBreak"/>
      </w:pPr>
    </w:p>
    <w:p w:rsidR="00000000" w:rsidRPr="002729C9" w:rsidP="002729C9">
      <w:pPr>
        <w:pStyle w:val="Heading1"/>
      </w:pPr>
      <w:bookmarkStart w:id="2" w:name="O_470076"/>
      <w:bookmarkEnd w:id="2"/>
      <w:r w:rsidRPr="002729C9">
        <w:t>Unit Descriptor</w:t>
      </w:r>
    </w:p>
    <w:tbl>
      <w:tblPr>
        <w:tblW w:w="0" w:type="auto"/>
        <w:tblLayout w:type="fixed"/>
        <w:tblCellMar>
          <w:left w:w="62" w:type="dxa"/>
          <w:right w:w="62" w:type="dxa"/>
        </w:tblCellMar>
        <w:tblLook w:val="0000"/>
      </w:tblPr>
      <w:tblGrid>
        <w:gridCol w:w="2700"/>
        <w:gridCol w:w="5760"/>
      </w:tblGrid>
      <w:tr w:rsidTr="009458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1)</w:t>
            </w:r>
            <w:r w:rsidRPr="002729C9">
              <w:t xml:space="preserve"> </w:t>
            </w:r>
            <w:r w:rsidRPr="002729C9">
              <w:rPr>
                <w:rStyle w:val="SpecialBold"/>
              </w:rPr>
              <w:t>Scope:</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29C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1.1) Descriptor</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This unit deals with the skills and knowledge required to conduct modification of instrumentation equipment, including, but not limited to, sensor elements, signal characterising equipment, input/output blocks, controllers, transducers, final elements.</w:t>
            </w:r>
          </w:p>
        </w:tc>
      </w:tr>
    </w:tbl>
    <w:p w:rsidR="00000000" w:rsidRPr="002729C9" w:rsidP="002729C9">
      <w:pPr>
        <w:pStyle w:val="BodyText"/>
      </w:pPr>
    </w:p>
    <w:p w:rsidR="00000000" w:rsidRPr="002729C9" w:rsidP="002729C9">
      <w:pPr>
        <w:pStyle w:val="AllowPageBreak"/>
      </w:pPr>
    </w:p>
    <w:p w:rsidR="00000000" w:rsidRPr="002729C9" w:rsidP="002729C9">
      <w:pPr>
        <w:pStyle w:val="Heading1"/>
      </w:pPr>
      <w:bookmarkStart w:id="3" w:name="O_470065"/>
      <w:bookmarkEnd w:id="3"/>
      <w:r w:rsidRPr="002729C9">
        <w:t>Application of the Unit</w:t>
      </w:r>
    </w:p>
    <w:tbl>
      <w:tblPr>
        <w:tblW w:w="0" w:type="auto"/>
        <w:tblLayout w:type="fixed"/>
        <w:tblCellMar>
          <w:left w:w="62" w:type="dxa"/>
          <w:right w:w="62" w:type="dxa"/>
        </w:tblCellMar>
        <w:tblLook w:val="0000"/>
      </w:tblPr>
      <w:tblGrid>
        <w:gridCol w:w="2672"/>
        <w:gridCol w:w="5699"/>
      </w:tblGrid>
      <w:tr w:rsidTr="0094589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2)</w:t>
            </w:r>
          </w:p>
        </w:tc>
      </w:tr>
      <w:tr w:rsidTr="0094589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This unit is intended to augment formally acquired competencies. It is suitable for employment-based programs under an approved contract of training.</w:t>
            </w:r>
          </w:p>
        </w:tc>
      </w:tr>
    </w:tbl>
    <w:p w:rsidR="00000000" w:rsidRPr="002729C9" w:rsidP="002729C9">
      <w:pPr>
        <w:pStyle w:val="BodyText"/>
      </w:pPr>
    </w:p>
    <w:p w:rsidR="00000000" w:rsidRPr="002729C9" w:rsidP="002729C9">
      <w:pPr>
        <w:pStyle w:val="AllowPageBreak"/>
      </w:pPr>
    </w:p>
    <w:p w:rsidR="00000000" w:rsidRPr="002729C9" w:rsidP="002729C9">
      <w:pPr>
        <w:pStyle w:val="Heading1"/>
      </w:pPr>
      <w:bookmarkStart w:id="4" w:name="O_470072"/>
      <w:bookmarkEnd w:id="4"/>
      <w:r w:rsidRPr="002729C9">
        <w:t>Licensing/Regulatory Information</w:t>
      </w:r>
    </w:p>
    <w:tbl>
      <w:tblPr>
        <w:tblW w:w="0" w:type="auto"/>
        <w:tblLayout w:type="fixed"/>
        <w:tblCellMar>
          <w:left w:w="62" w:type="dxa"/>
          <w:right w:w="62" w:type="dxa"/>
        </w:tblCellMar>
        <w:tblLook w:val="0000"/>
      </w:tblPr>
      <w:tblGrid>
        <w:gridCol w:w="2700"/>
        <w:gridCol w:w="5760"/>
      </w:tblGrid>
      <w:tr w:rsidTr="009458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 xml:space="preserve">3) </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The skills and knowledge described in this unit may require an electrical licence to practise in the workplace.</w:t>
            </w:r>
          </w:p>
          <w:p w:rsidR="00000000" w:rsidRPr="002729C9" w:rsidP="002729C9">
            <w:pPr>
              <w:pStyle w:val="BodyText"/>
            </w:pPr>
            <w:r w:rsidRPr="002729C9">
              <w:t>Practice in this unit is subject to regulations directly related to Occupational Heal</w:t>
            </w:r>
            <w:r w:rsidRPr="002729C9">
              <w:t>th and Safety and where applicable contracts of training such as apprenticeships and the like.</w:t>
            </w:r>
          </w:p>
        </w:tc>
      </w:tr>
    </w:tbl>
    <w:p w:rsidR="00000000" w:rsidRPr="002729C9" w:rsidP="002729C9">
      <w:pPr>
        <w:pStyle w:val="BodyText"/>
      </w:pPr>
    </w:p>
    <w:p w:rsidR="00000000" w:rsidRPr="002729C9" w:rsidP="002729C9">
      <w:pPr>
        <w:pStyle w:val="AllowPageBreak"/>
      </w:pPr>
    </w:p>
    <w:p w:rsidR="00000000" w:rsidRPr="002729C9" w:rsidP="002729C9">
      <w:pPr>
        <w:pStyle w:val="Heading1"/>
      </w:pPr>
      <w:bookmarkStart w:id="5" w:name="O_470073"/>
      <w:bookmarkEnd w:id="5"/>
      <w:r w:rsidRPr="002729C9">
        <w:t>Pre-Requisites</w:t>
      </w:r>
    </w:p>
    <w:tbl>
      <w:tblPr>
        <w:tblW w:w="0" w:type="auto"/>
        <w:tblLayout w:type="fixed"/>
        <w:tblCellMar>
          <w:left w:w="62" w:type="dxa"/>
          <w:right w:w="62" w:type="dxa"/>
        </w:tblCellMar>
        <w:tblLook w:val="0000"/>
      </w:tblPr>
      <w:tblGrid>
        <w:gridCol w:w="2700"/>
        <w:gridCol w:w="2070"/>
        <w:gridCol w:w="3696"/>
      </w:tblGrid>
      <w:tr w:rsidTr="009458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 xml:space="preserve">4) </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4.1)</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Granting of competency in this unit shall be made only after competency in the following unit(s) has/have been confirmed.</w:t>
            </w:r>
          </w:p>
          <w:p w:rsidR="00000000" w:rsidRPr="002729C9" w:rsidP="002729C9">
            <w:pPr>
              <w:pStyle w:val="BodyText"/>
            </w:pPr>
            <w:r w:rsidRPr="002729C9">
              <w:t>Where pre-requisite pathways have been identified. All competencies in the Common Unit Group must be have been completed.</w:t>
            </w:r>
          </w:p>
          <w:p w:rsidR="00000000" w:rsidP="002729C9">
            <w:pPr>
              <w:pStyle w:val="BodyText"/>
              <w:rPr>
                <w:lang w:val="en-NZ"/>
              </w:rPr>
            </w:pPr>
            <w:r w:rsidRPr="002729C9">
              <w:t xml:space="preserve">Common Unit </w:t>
            </w:r>
            <w:r w:rsidRPr="002729C9">
              <w:t>Group</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Unit Code</w:t>
            </w:r>
            <w:r w:rsidRPr="002729C9">
              <w:tab/>
            </w:r>
          </w:p>
        </w:tc>
        <w:tc>
          <w:tcPr>
            <w:tcW w:w="3696"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Unit Title</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UEENEEI001B</w:t>
            </w:r>
          </w:p>
        </w:tc>
        <w:tc>
          <w:tcPr>
            <w:tcW w:w="3696"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Install and set up transducers and sensing devices</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UEENEEE002B</w:t>
            </w:r>
          </w:p>
        </w:tc>
        <w:tc>
          <w:tcPr>
            <w:tcW w:w="3696"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Dismantle, assemble and fabricate electrotechnology components</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UEENEEE005B</w:t>
            </w:r>
          </w:p>
        </w:tc>
        <w:tc>
          <w:tcPr>
            <w:tcW w:w="3696"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Fix and secure equipment</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UEENEEE007B</w:t>
            </w:r>
          </w:p>
        </w:tc>
        <w:tc>
          <w:tcPr>
            <w:tcW w:w="3696"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Use drawings, diagrams, schedules and manuals</w:t>
            </w:r>
          </w:p>
        </w:tc>
      </w:tr>
    </w:tbl>
    <w:p w:rsidR="00000000" w:rsidRPr="002729C9" w:rsidP="002729C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4589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 xml:space="preserve">4.2) </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 xml:space="preserve">Participants are best equipped to achieve this unit if they have reading, writing and numeracy skills indicated by the following levels. A </w:t>
            </w:r>
            <w:r w:rsidRPr="002729C9">
              <w:t>description of what each level entails is provided in Section 2.3.1 Language, Literacy and Numeracy.</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Reading</w:t>
            </w:r>
          </w:p>
        </w:tc>
        <w:tc>
          <w:tcPr>
            <w:tcW w:w="81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3</w:t>
            </w:r>
          </w:p>
        </w:tc>
        <w:tc>
          <w:tcPr>
            <w:tcW w:w="99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Writing</w:t>
            </w: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3</w:t>
            </w:r>
          </w:p>
        </w:tc>
        <w:tc>
          <w:tcPr>
            <w:tcW w:w="12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Numeracy</w:t>
            </w:r>
          </w:p>
        </w:tc>
        <w:tc>
          <w:tcPr>
            <w:tcW w:w="72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3</w:t>
            </w:r>
          </w:p>
        </w:tc>
      </w:tr>
    </w:tbl>
    <w:p w:rsidR="00000000" w:rsidRPr="002729C9" w:rsidP="002729C9">
      <w:pPr>
        <w:pStyle w:val="BodyText"/>
      </w:pPr>
    </w:p>
    <w:p w:rsidR="00000000" w:rsidRPr="002729C9" w:rsidP="002729C9">
      <w:pPr>
        <w:pStyle w:val="AllowPageBreak"/>
      </w:pPr>
    </w:p>
    <w:p w:rsidR="00000000" w:rsidRPr="002729C9" w:rsidP="002729C9">
      <w:pPr>
        <w:pStyle w:val="Heading1"/>
      </w:pPr>
      <w:bookmarkStart w:id="6" w:name="O_470069"/>
      <w:bookmarkEnd w:id="6"/>
      <w:r w:rsidRPr="002729C9">
        <w:t>Employability Skills Information</w:t>
      </w:r>
    </w:p>
    <w:tbl>
      <w:tblPr>
        <w:tblW w:w="0" w:type="auto"/>
        <w:tblLayout w:type="fixed"/>
        <w:tblCellMar>
          <w:left w:w="62" w:type="dxa"/>
          <w:right w:w="62" w:type="dxa"/>
        </w:tblCellMar>
        <w:tblLook w:val="0000"/>
      </w:tblPr>
      <w:tblGrid>
        <w:gridCol w:w="2700"/>
        <w:gridCol w:w="5760"/>
      </w:tblGrid>
      <w:tr w:rsidTr="009458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 xml:space="preserve">5) </w:t>
            </w:r>
          </w:p>
        </w:tc>
      </w:tr>
      <w:tr w:rsidTr="00945890">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 xml:space="preserve">The required outcomes described in this unit of competency contain applicable facets of Employability Skills. The Employability Skills Summary of the </w:t>
            </w:r>
            <w:r w:rsidRPr="002729C9">
              <w:t xml:space="preserve">qualification in which this unit of competency is packaged will assist in identifying Employability Skill </w:t>
            </w:r>
            <w:r w:rsidRPr="002729C9">
              <w:t>requirements.</w:t>
            </w:r>
          </w:p>
        </w:tc>
      </w:tr>
    </w:tbl>
    <w:p w:rsidR="00000000" w:rsidRPr="002729C9" w:rsidP="002729C9">
      <w:pPr>
        <w:pStyle w:val="BodyText"/>
      </w:pPr>
    </w:p>
    <w:p w:rsidR="00000000" w:rsidRPr="002729C9" w:rsidP="002729C9">
      <w:pPr>
        <w:pStyle w:val="AllowPageBreak"/>
      </w:pPr>
    </w:p>
    <w:p w:rsidR="00000000" w:rsidRPr="002729C9" w:rsidP="002729C9">
      <w:pPr>
        <w:pStyle w:val="Heading1"/>
      </w:pPr>
      <w:bookmarkStart w:id="7" w:name="O_470068"/>
      <w:bookmarkEnd w:id="7"/>
      <w:r w:rsidRPr="002729C9">
        <w:t>Elements and Performance Criteria Pre-Content</w:t>
      </w:r>
    </w:p>
    <w:tbl>
      <w:tblPr>
        <w:tblW w:w="0" w:type="auto"/>
        <w:tblLayout w:type="fixed"/>
        <w:tblCellMar>
          <w:left w:w="62" w:type="dxa"/>
          <w:right w:w="62" w:type="dxa"/>
        </w:tblCellMar>
        <w:tblLook w:val="0000"/>
      </w:tblPr>
      <w:tblGrid>
        <w:gridCol w:w="2700"/>
        <w:gridCol w:w="5760"/>
      </w:tblGrid>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6)</w:t>
            </w:r>
            <w:r w:rsidRPr="002729C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Performance Criteria describe the required performance needed to demonstrate achievement of the element. Assessment of performance is to be consistent with the Evidence Guide.</w:t>
            </w:r>
          </w:p>
        </w:tc>
      </w:tr>
    </w:tbl>
    <w:p w:rsidR="00000000" w:rsidRPr="002729C9" w:rsidP="002729C9">
      <w:pPr>
        <w:pStyle w:val="BodyText"/>
      </w:pPr>
    </w:p>
    <w:p w:rsidR="00000000" w:rsidRPr="002729C9" w:rsidP="002729C9">
      <w:pPr>
        <w:pStyle w:val="AllowPageBreak"/>
      </w:pPr>
    </w:p>
    <w:p w:rsidR="00000000" w:rsidRPr="002729C9" w:rsidP="002729C9">
      <w:pPr>
        <w:pStyle w:val="Heading1"/>
      </w:pPr>
      <w:bookmarkStart w:id="8" w:name="O_470067"/>
      <w:bookmarkEnd w:id="8"/>
      <w:r w:rsidRPr="002729C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4589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PERFORMANCE CRITER</w:t>
            </w:r>
            <w:r w:rsidRPr="002729C9">
              <w:rPr>
                <w:rStyle w:val="SpecialBold"/>
              </w:rPr>
              <w:t>IA</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w:t>
            </w:r>
          </w:p>
        </w:tc>
        <w:tc>
          <w:tcPr>
            <w:tcW w:w="2296" w:type="dxa"/>
            <w:vMerge w:val="restart"/>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1.1</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Work requirements are identified from request/work orders or equivalent and clarified/confirmed with appropriate parties or by site inspection</w:t>
            </w:r>
          </w:p>
        </w:tc>
      </w:tr>
      <w:tr w:rsidTr="00945890">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1.2</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Occupational Health and Safety standards, statutory requirements, relevant Australian standards, codes of practice, manufacturers’ specifications, environmental requirements and enterprise procedures are identified, applied and monitored throughout the wor</w:t>
            </w:r>
            <w:r w:rsidRPr="002729C9">
              <w:t>k procedure</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1.3</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Resources required to satisfy the work plan are identified, obtained and inspected for compliance with the job specifications</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1.4</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Relevant plans, drawings and texts are selected and interpreted in accordance with the work plan</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1.5</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Correct size, type and quantity of materials/components are determined, obtained and inspected for compliance with the job specifications</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1.6</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Work is planned in detail including sequencing and prioritising and considerations made, where appropriate, for the maintenance of plant security and capacity in accordance with system/site requirements</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1.7</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 xml:space="preserve">Coordination requirements, including requests </w:t>
            </w:r>
            <w:r w:rsidRPr="002729C9">
              <w:t>for isolations where appropriate, are resolved with others involved, affected or required by the work.</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1.8</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Potential hazards are identified and prevention and/or control measures are selected in accordance with the work plan and site procedures</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1.9</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W</w:t>
            </w:r>
            <w:r w:rsidRPr="002729C9">
              <w:t>ork area is prepared in accordance with work requirements and site procedures</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1.10</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 xml:space="preserve">Where appropriate, the teams and individuals roles and responsibilities within the team are identified and, where required, assist in the provision </w:t>
            </w:r>
            <w:r w:rsidRPr="002729C9">
              <w:t>of the on-the-job training</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2</w:t>
            </w:r>
          </w:p>
        </w:tc>
        <w:tc>
          <w:tcPr>
            <w:tcW w:w="2296" w:type="dxa"/>
            <w:vMerge w:val="restart"/>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Carry out modification</w:t>
            </w: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2.1</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Required isolations are confirmed where appropriate in accordance with site requirements</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2.2</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Equipment is modified using appropriate plans, drawings and texts in accordance with the work plan</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2.3</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Equipment is modified in conjunction with others involved in, or affected by, the work in accordance with the work plan</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2.4</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Modifications are carried out mindful of effects on or unnecessary loss of other equipment in accordance with the work plan</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2.5</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Modified equipment is set up to suit operational requirements and in accordance with manufacturer specifications and the work plan</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2.6</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Final job inspection is performed and permits relinquished as required in accordance with the work plan</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3</w:t>
            </w:r>
          </w:p>
        </w:tc>
        <w:tc>
          <w:tcPr>
            <w:tcW w:w="2296"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Compl</w:t>
            </w:r>
            <w:r w:rsidRPr="002729C9">
              <w:t>ete the work</w:t>
            </w: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3.1</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Work is completed and appropriate personnel notified in accordance with site/enterprise requirements</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3.2</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Work area is cleared of waste, cleaned, restored and secured in accordance with site/enterprise procedures</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3.3</w:t>
            </w:r>
          </w:p>
        </w:tc>
        <w:tc>
          <w:tcPr>
            <w:tcW w:w="48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Plant, tools and equipment are maintained and stored in accordance with site/enterprise procedures</w:t>
            </w:r>
          </w:p>
        </w:tc>
      </w:tr>
      <w:tr w:rsidTr="009458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t>3.4</w:t>
            </w:r>
          </w:p>
        </w:tc>
        <w:tc>
          <w:tcPr>
            <w:tcW w:w="486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Work completion details are finalised in accordance with site/enterprise procedures</w:t>
            </w:r>
          </w:p>
        </w:tc>
      </w:tr>
    </w:tbl>
    <w:p w:rsidR="00000000" w:rsidRPr="002729C9" w:rsidP="002729C9">
      <w:pPr>
        <w:pStyle w:val="BodyText"/>
      </w:pPr>
    </w:p>
    <w:p w:rsidR="00000000" w:rsidRPr="002729C9" w:rsidP="002729C9">
      <w:pPr>
        <w:pStyle w:val="AllowPageBreak"/>
      </w:pPr>
    </w:p>
    <w:p w:rsidR="00000000" w:rsidRPr="002729C9" w:rsidP="002729C9">
      <w:pPr>
        <w:pStyle w:val="Heading1"/>
      </w:pPr>
      <w:bookmarkStart w:id="9" w:name="O_470075"/>
      <w:bookmarkEnd w:id="9"/>
      <w:r w:rsidRPr="002729C9">
        <w:t>Required Skills and Knowledge</w:t>
      </w:r>
    </w:p>
    <w:tbl>
      <w:tblPr>
        <w:tblW w:w="0" w:type="auto"/>
        <w:tblLayout w:type="fixed"/>
        <w:tblCellMar>
          <w:left w:w="62" w:type="dxa"/>
          <w:right w:w="62" w:type="dxa"/>
        </w:tblCellMar>
        <w:tblLook w:val="0000"/>
      </w:tblPr>
      <w:tblGrid>
        <w:gridCol w:w="8460"/>
      </w:tblGrid>
      <w:tr w:rsidTr="009458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REQUIRED SKILLS AND KNOWLEDGE</w:t>
            </w:r>
          </w:p>
        </w:tc>
      </w:tr>
      <w:tr w:rsidTr="0094589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8)</w:t>
            </w:r>
            <w:r w:rsidRPr="002729C9">
              <w:t xml:space="preserve"> This describes the essential skills and knowledge and their level, required for this unit.</w:t>
            </w:r>
          </w:p>
          <w:p w:rsidR="00000000" w:rsidRPr="002729C9" w:rsidP="002729C9">
            <w:pPr>
              <w:pStyle w:val="BodyText"/>
            </w:pPr>
            <w:r w:rsidRPr="002729C9">
              <w:t>Evidence shall show that knowledge has been acquired in modifying instrumentation equipment.</w:t>
            </w:r>
          </w:p>
          <w:p w:rsidR="00000000" w:rsidRPr="002729C9" w:rsidP="002729C9">
            <w:pPr>
              <w:pStyle w:val="BodyText"/>
            </w:pPr>
            <w:r w:rsidRPr="002729C9">
              <w:t>All knowledge and skills detailed in t</w:t>
            </w:r>
            <w:r w:rsidRPr="002729C9">
              <w:t>his unit should be contextualised to current industry practices and technologies.</w:t>
            </w:r>
          </w:p>
          <w:p w:rsidR="00000000" w:rsidRPr="002729C9" w:rsidP="002729C9">
            <w:pPr>
              <w:pStyle w:val="BodyText"/>
            </w:pPr>
            <w:r w:rsidRPr="002729C9">
              <w:t>The extent of the Essential Knowledge and Associated Skills required follows:</w:t>
            </w:r>
          </w:p>
          <w:p w:rsidR="00000000" w:rsidRPr="002729C9" w:rsidP="002729C9">
            <w:pPr>
              <w:pStyle w:val="BodyText"/>
            </w:pPr>
            <w:r w:rsidRPr="002729C9">
              <w:t>KS01-PM358B  Modify instrumentation equipment</w:t>
            </w:r>
          </w:p>
          <w:p w:rsidR="00000000" w:rsidRPr="002729C9" w:rsidP="002729C9">
            <w:pPr>
              <w:pStyle w:val="BodyText"/>
            </w:pPr>
            <w:r w:rsidRPr="002729C9">
              <w:t>T1 Evidence shall show that knowledge has been acq</w:t>
            </w:r>
            <w:r w:rsidRPr="002729C9">
              <w:t>uired for safe working practices of:</w:t>
            </w:r>
          </w:p>
          <w:p w:rsidR="00000000" w:rsidRPr="002729C9" w:rsidP="002729C9">
            <w:pPr>
              <w:pStyle w:val="ListBullet"/>
            </w:pPr>
            <w:r w:rsidRPr="002729C9">
              <w:t>Relevant Environmental, Occupational Health and Safety legislation and  regulations</w:t>
            </w:r>
          </w:p>
          <w:p w:rsidR="00000000" w:rsidRPr="002729C9" w:rsidP="002729C9">
            <w:pPr>
              <w:pStyle w:val="ListBullet"/>
            </w:pPr>
            <w:r w:rsidRPr="002729C9">
              <w:t>Relevant plant and equipment, its location</w:t>
            </w:r>
          </w:p>
          <w:p w:rsidR="00000000" w:rsidRPr="002729C9" w:rsidP="002729C9">
            <w:pPr>
              <w:pStyle w:val="ListBullet"/>
            </w:pPr>
            <w:r w:rsidRPr="002729C9">
              <w:t>Technical drawings and manufacturers manuals</w:t>
            </w:r>
          </w:p>
          <w:p w:rsidR="00000000" w:rsidRPr="002729C9" w:rsidP="002729C9">
            <w:pPr>
              <w:pStyle w:val="ListBullet"/>
            </w:pPr>
            <w:r w:rsidRPr="002729C9">
              <w:t>Introduction to and typical arrangements of po</w:t>
            </w:r>
            <w:r w:rsidRPr="002729C9">
              <w:t>wer production plant</w:t>
            </w:r>
          </w:p>
          <w:p w:rsidR="00000000" w:rsidRPr="002729C9" w:rsidP="002729C9">
            <w:pPr>
              <w:pStyle w:val="ListBullet"/>
            </w:pPr>
            <w:r w:rsidRPr="002729C9">
              <w:t>Relevant state and territory regulations</w:t>
            </w:r>
          </w:p>
          <w:p w:rsidR="00000000" w:rsidRPr="002729C9" w:rsidP="002729C9">
            <w:pPr>
              <w:pStyle w:val="ListBullet"/>
            </w:pPr>
            <w:r w:rsidRPr="002729C9">
              <w:t>Relevant Australian standards;</w:t>
            </w:r>
          </w:p>
          <w:p w:rsidR="00000000" w:rsidRPr="002729C9" w:rsidP="002729C9">
            <w:pPr>
              <w:pStyle w:val="ListBullet"/>
            </w:pPr>
            <w:r w:rsidRPr="002729C9">
              <w:t>Equipment and material required to perform the work;</w:t>
            </w:r>
          </w:p>
          <w:p w:rsidR="00000000" w:rsidRPr="002729C9" w:rsidP="002729C9">
            <w:pPr>
              <w:pStyle w:val="ListBullet"/>
            </w:pPr>
            <w:r w:rsidRPr="002729C9">
              <w:t>Isolation procedures;</w:t>
            </w:r>
          </w:p>
          <w:p w:rsidR="00000000" w:rsidRPr="002729C9" w:rsidP="002729C9">
            <w:pPr>
              <w:pStyle w:val="ListBullet"/>
            </w:pPr>
            <w:r w:rsidRPr="002729C9">
              <w:t>Modification techniques;</w:t>
            </w:r>
          </w:p>
          <w:p w:rsidR="00000000" w:rsidRPr="002729C9" w:rsidP="002729C9">
            <w:pPr>
              <w:pStyle w:val="ListBullet"/>
            </w:pPr>
            <w:r w:rsidRPr="002729C9">
              <w:t>Instrumentation equipment and technology;</w:t>
            </w:r>
          </w:p>
          <w:p w:rsidR="00000000" w:rsidRPr="002729C9" w:rsidP="002729C9">
            <w:pPr>
              <w:pStyle w:val="ListBullet"/>
            </w:pPr>
            <w:r w:rsidRPr="002729C9">
              <w:t>Regulatory aspects;</w:t>
            </w:r>
          </w:p>
          <w:p w:rsidR="00000000" w:rsidRPr="002729C9" w:rsidP="002729C9">
            <w:pPr>
              <w:pStyle w:val="ListBullet"/>
            </w:pPr>
            <w:r w:rsidRPr="002729C9">
              <w:t>Instrumentation principles and practices</w:t>
            </w:r>
          </w:p>
          <w:p w:rsidR="00000000" w:rsidRPr="002729C9" w:rsidP="002729C9">
            <w:pPr>
              <w:pStyle w:val="ListBullet"/>
            </w:pPr>
            <w:r w:rsidRPr="002729C9">
              <w:t>Electrical fundamentals;</w:t>
            </w:r>
          </w:p>
          <w:p w:rsidR="00000000" w:rsidRPr="002729C9" w:rsidP="002729C9">
            <w:pPr>
              <w:pStyle w:val="ListBullet"/>
            </w:pPr>
            <w:r w:rsidRPr="002729C9">
              <w:t>Test and measurement instruments;</w:t>
            </w:r>
          </w:p>
          <w:p w:rsidR="00000000" w:rsidRPr="002729C9" w:rsidP="002729C9">
            <w:pPr>
              <w:pStyle w:val="ListBullet"/>
            </w:pPr>
            <w:r w:rsidRPr="002729C9">
              <w:t>Engineering and workshop practice;</w:t>
            </w:r>
          </w:p>
          <w:p w:rsidR="00000000" w:rsidRPr="002729C9" w:rsidP="002729C9">
            <w:pPr>
              <w:pStyle w:val="ListBullet"/>
            </w:pPr>
            <w:r w:rsidRPr="002729C9">
              <w:t>Communication principles</w:t>
            </w:r>
          </w:p>
          <w:p w:rsidR="00000000" w:rsidRPr="002729C9" w:rsidP="002729C9">
            <w:pPr>
              <w:pStyle w:val="BodyText"/>
            </w:pPr>
            <w:r w:rsidRPr="002729C9">
              <w:t>T2 Specific skills needed to achieve the Performance Criteria:</w:t>
            </w:r>
          </w:p>
          <w:p w:rsidR="00000000" w:rsidRPr="002729C9" w:rsidP="002729C9">
            <w:pPr>
              <w:pStyle w:val="ListBullet"/>
            </w:pPr>
            <w:r w:rsidRPr="002729C9">
              <w:t>Apply Relevant Environmental, Oc</w:t>
            </w:r>
            <w:r w:rsidRPr="002729C9">
              <w:t>cupational Health and Safety legislation and  regulations</w:t>
            </w:r>
          </w:p>
          <w:p w:rsidR="00000000" w:rsidRPr="002729C9" w:rsidP="002729C9">
            <w:pPr>
              <w:pStyle w:val="ListBullet"/>
            </w:pPr>
            <w:r w:rsidRPr="002729C9">
              <w:t>Interpret Technical drawings and manufacturers manuals</w:t>
            </w:r>
          </w:p>
          <w:p w:rsidR="00000000" w:rsidRPr="002729C9" w:rsidP="002729C9">
            <w:pPr>
              <w:pStyle w:val="ListBullet"/>
            </w:pPr>
            <w:r w:rsidRPr="002729C9">
              <w:t>Apply relevant state and territory regulations</w:t>
            </w:r>
          </w:p>
          <w:p w:rsidR="00000000" w:rsidRPr="002729C9" w:rsidP="002729C9">
            <w:pPr>
              <w:pStyle w:val="ListBullet"/>
            </w:pPr>
            <w:r w:rsidRPr="002729C9">
              <w:t>Apply relevant Australian standards;</w:t>
            </w:r>
          </w:p>
          <w:p w:rsidR="00000000" w:rsidRPr="002729C9" w:rsidP="002729C9">
            <w:pPr>
              <w:pStyle w:val="ListBullet"/>
            </w:pPr>
            <w:r w:rsidRPr="002729C9">
              <w:t>Modify instrumentation equipment;</w:t>
            </w:r>
          </w:p>
          <w:p w:rsidR="00000000" w:rsidRPr="002729C9" w:rsidP="002729C9">
            <w:pPr>
              <w:pStyle w:val="ListBullet"/>
            </w:pPr>
            <w:r w:rsidRPr="002729C9">
              <w:t>Use tools and relevant eq</w:t>
            </w:r>
            <w:r w:rsidRPr="002729C9">
              <w:t>uipment;</w:t>
            </w:r>
          </w:p>
          <w:p w:rsidR="00000000" w:rsidRPr="002729C9" w:rsidP="002729C9">
            <w:pPr>
              <w:pStyle w:val="ListBullet"/>
            </w:pPr>
            <w:r w:rsidRPr="002729C9">
              <w:t>Use test and measurement instruments;</w:t>
            </w:r>
          </w:p>
          <w:p w:rsidR="00000000" w:rsidRPr="002729C9" w:rsidP="002729C9">
            <w:pPr>
              <w:pStyle w:val="ListBullet"/>
            </w:pPr>
            <w:r w:rsidRPr="002729C9">
              <w:t>Identify and select materials for the job;</w:t>
            </w:r>
          </w:p>
          <w:p w:rsidR="00000000" w:rsidRPr="002729C9" w:rsidP="002729C9">
            <w:pPr>
              <w:pStyle w:val="ListBullet"/>
            </w:pPr>
            <w:r w:rsidRPr="002729C9">
              <w:t>Apply instrumentation principles and practices</w:t>
            </w:r>
          </w:p>
          <w:p w:rsidR="00000000" w:rsidRPr="002729C9" w:rsidP="002729C9">
            <w:pPr>
              <w:pStyle w:val="ListBullet"/>
            </w:pPr>
            <w:r w:rsidRPr="002729C9">
              <w:t>Apply electrical fundamentals</w:t>
            </w:r>
          </w:p>
          <w:p w:rsidR="00000000" w:rsidRPr="002729C9" w:rsidP="002729C9">
            <w:pPr>
              <w:pStyle w:val="ListBullet"/>
            </w:pPr>
            <w:r w:rsidRPr="002729C9">
              <w:t>Carry out work completion details</w:t>
            </w:r>
          </w:p>
        </w:tc>
      </w:tr>
    </w:tbl>
    <w:p w:rsidR="00000000" w:rsidRPr="002729C9" w:rsidP="002729C9">
      <w:pPr>
        <w:pStyle w:val="BodyText"/>
      </w:pPr>
    </w:p>
    <w:p w:rsidR="00000000" w:rsidRPr="002729C9" w:rsidP="002729C9">
      <w:pPr>
        <w:pStyle w:val="AllowPageBreak"/>
      </w:pPr>
    </w:p>
    <w:p w:rsidR="00000000" w:rsidRPr="002729C9" w:rsidP="002729C9">
      <w:pPr>
        <w:pStyle w:val="Heading1"/>
      </w:pPr>
      <w:bookmarkStart w:id="10" w:name="O_470070"/>
      <w:bookmarkEnd w:id="10"/>
      <w:r w:rsidRPr="002729C9">
        <w:t>Evidence Guide</w:t>
      </w:r>
    </w:p>
    <w:tbl>
      <w:tblPr>
        <w:tblW w:w="0" w:type="auto"/>
        <w:tblLayout w:type="fixed"/>
        <w:tblCellMar>
          <w:left w:w="62" w:type="dxa"/>
          <w:right w:w="62" w:type="dxa"/>
        </w:tblCellMar>
        <w:tblLook w:val="0000"/>
      </w:tblPr>
      <w:tblGrid>
        <w:gridCol w:w="8460"/>
      </w:tblGrid>
      <w:tr w:rsidTr="009458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EVIDENCE GUIDE</w:t>
            </w:r>
          </w:p>
        </w:tc>
      </w:tr>
      <w:tr w:rsidTr="009458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9)</w:t>
            </w:r>
            <w:r w:rsidRPr="002729C9">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2729C9" w:rsidP="002729C9">
            <w:pPr>
              <w:pStyle w:val="BodyText"/>
            </w:pPr>
            <w:r w:rsidRPr="002729C9">
              <w:t>The Evidenc</w:t>
            </w:r>
            <w:r w:rsidRPr="002729C9">
              <w:t>e Guide forms an integral part of this unit and shall be used in conjunction with all components parts of this unit and, performed in accordance with the Assessment Guidelines of this Training Package.</w:t>
            </w:r>
          </w:p>
        </w:tc>
      </w:tr>
    </w:tbl>
    <w:p w:rsidR="00000000" w:rsidRPr="002729C9" w:rsidP="002729C9">
      <w:pPr>
        <w:pStyle w:val="BodyText"/>
      </w:pPr>
    </w:p>
    <w:tbl>
      <w:tblPr>
        <w:tblW w:w="0" w:type="auto"/>
        <w:tblLayout w:type="fixed"/>
        <w:tblCellMar>
          <w:left w:w="62" w:type="dxa"/>
          <w:right w:w="62" w:type="dxa"/>
        </w:tblCellMar>
        <w:tblLook w:val="0000"/>
      </w:tblPr>
      <w:tblGrid>
        <w:gridCol w:w="1890"/>
        <w:gridCol w:w="6570"/>
      </w:tblGrid>
      <w:tr w:rsidTr="009458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9.1)</w:t>
            </w:r>
          </w:p>
        </w:tc>
      </w:tr>
      <w:tr w:rsidTr="009458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Longitude competency d</w:t>
            </w:r>
            <w:r w:rsidRPr="002729C9">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2729C9">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2729C9">
              <w:t>in some circumstances, assessment in part or full can occur outside the workplace, however, it must be in accord with Industry and regulatory policy.</w:t>
            </w:r>
          </w:p>
          <w:p w:rsidR="00000000" w:rsidRPr="002729C9" w:rsidP="002729C9">
            <w:pPr>
              <w:pStyle w:val="BodyText"/>
            </w:pPr>
            <w:r w:rsidRPr="002729C9">
              <w:t>Methods chosen for a particular assessment will be influenced by various factors. These include the extent</w:t>
            </w:r>
            <w:r w:rsidRPr="002729C9">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2729C9" w:rsidP="002729C9">
            <w:pPr>
              <w:pStyle w:val="BodyText"/>
            </w:pPr>
            <w:r w:rsidRPr="002729C9">
              <w:t>The critical safety natu</w:t>
            </w:r>
            <w:r w:rsidRPr="002729C9">
              <w:t>re of working with electricity, electrical equipment, gas or any other hazardous substance/material carries risk in deeming a person competent. Hence, sources of evidence need to be ‘rich’ in nature so as to minimise error in judgment.</w:t>
            </w:r>
          </w:p>
          <w:p w:rsidR="00000000" w:rsidRPr="002729C9" w:rsidP="002729C9">
            <w:pPr>
              <w:pStyle w:val="BodyText"/>
            </w:pPr>
            <w:r w:rsidRPr="002729C9">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2729C9">
              <w:t>may be more or less frequently practised. These points are raised for the assessors to consider when choosing an assessment method and developing assessment instruments. Sample assessment instruments are included in the Assessment Guidelines of this Traini</w:t>
            </w:r>
            <w:r w:rsidRPr="002729C9">
              <w:t>ng Package.</w:t>
            </w:r>
          </w:p>
        </w:tc>
      </w:tr>
    </w:tbl>
    <w:p w:rsidR="00000000" w:rsidRPr="002729C9" w:rsidP="002729C9">
      <w:pPr>
        <w:pStyle w:val="BodyText"/>
      </w:pPr>
    </w:p>
    <w:tbl>
      <w:tblPr>
        <w:tblW w:w="0" w:type="auto"/>
        <w:tblLayout w:type="fixed"/>
        <w:tblCellMar>
          <w:left w:w="62" w:type="dxa"/>
          <w:right w:w="62" w:type="dxa"/>
        </w:tblCellMar>
        <w:tblLook w:val="0000"/>
      </w:tblPr>
      <w:tblGrid>
        <w:gridCol w:w="1890"/>
        <w:gridCol w:w="6570"/>
      </w:tblGrid>
      <w:tr w:rsidTr="009458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9.2)</w:t>
            </w:r>
          </w:p>
        </w:tc>
      </w:tr>
      <w:tr w:rsidTr="009458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Before the critical aspects of evidence are considered all pre-requisites shall be met.</w:t>
            </w:r>
          </w:p>
          <w:p w:rsidR="00000000" w:rsidRPr="002729C9" w:rsidP="002729C9">
            <w:pPr>
              <w:pStyle w:val="BodyText"/>
            </w:pPr>
            <w:r w:rsidRPr="002729C9">
              <w:t>Evidence for competence in this unit shall be considered holistically.</w:t>
            </w:r>
            <w:r w:rsidRPr="002729C9">
              <w:t xml:space="preserve">  Each element and associated Performance Criteria shall be demonstrated on at least two occasions in accordance with the “Assessment Guidelines – UEP12”.  Evidence shall also comprise:</w:t>
            </w:r>
          </w:p>
          <w:p w:rsidR="00000000" w:rsidRPr="002729C9" w:rsidP="002729C9">
            <w:pPr>
              <w:pStyle w:val="ListBullet"/>
            </w:pPr>
            <w:r w:rsidRPr="002729C9">
              <w:t>A representative body of work performance demonstrated within the tim</w:t>
            </w:r>
            <w:r w:rsidRPr="002729C9">
              <w:t>eframes typically expected of the discipline, work function and industrial environment. In particular this shall incorporate evidence that shows a candidate is able to:</w:t>
            </w:r>
          </w:p>
          <w:p w:rsidR="00000000" w:rsidRPr="002729C9" w:rsidP="002729C9">
            <w:pPr>
              <w:pStyle w:val="ListBullet2"/>
            </w:pPr>
            <w:r w:rsidRPr="002729C9">
              <w:t xml:space="preserve">Implement Occupational Health and Safety workplace procedures and practices including </w:t>
            </w:r>
            <w:r w:rsidRPr="002729C9">
              <w:t>the use of risk control measures as specified in the Performance Criteria and Range Statement</w:t>
            </w:r>
          </w:p>
          <w:p w:rsidR="00000000" w:rsidRPr="002729C9" w:rsidP="002729C9">
            <w:pPr>
              <w:pStyle w:val="ListBullet2"/>
            </w:pPr>
            <w:r w:rsidRPr="002729C9">
              <w:t>Apply sustainable energy principles and practices as specified in the Performance Criteria and Range Statement</w:t>
            </w:r>
          </w:p>
          <w:p w:rsidR="00000000" w:rsidRPr="002729C9" w:rsidP="002729C9">
            <w:pPr>
              <w:pStyle w:val="ListBullet2"/>
            </w:pPr>
            <w:r w:rsidRPr="002729C9">
              <w:t>Demonstrate an understanding of the essential knowledge and associated skills as described in 6) Essential Knowledge and Associated Skills of this unit</w:t>
            </w:r>
          </w:p>
          <w:p w:rsidR="00000000" w:rsidRPr="002729C9" w:rsidP="002729C9">
            <w:pPr>
              <w:pStyle w:val="ListBullet2"/>
            </w:pPr>
            <w:r w:rsidRPr="002729C9">
              <w:t>Demonstrate an appropriate level of employability skills</w:t>
            </w:r>
          </w:p>
          <w:p w:rsidR="00000000" w:rsidRPr="002729C9" w:rsidP="002729C9">
            <w:pPr>
              <w:pStyle w:val="ListBullet2"/>
            </w:pPr>
            <w:r w:rsidRPr="002729C9">
              <w:t>Conduct work observing the relevant Anti Discri</w:t>
            </w:r>
            <w:r w:rsidRPr="002729C9">
              <w:t>mination legislation, regulations, polices and workplace procedures</w:t>
            </w:r>
          </w:p>
          <w:p w:rsidR="00000000" w:rsidRPr="002729C9" w:rsidP="002729C9">
            <w:pPr>
              <w:pStyle w:val="ListBullet"/>
            </w:pPr>
            <w:r w:rsidRPr="002729C9">
              <w:t>Demonstrated performance across a representative range of contexts from the prescribed items below:</w:t>
            </w:r>
          </w:p>
          <w:p w:rsidR="00000000" w:rsidRPr="002729C9" w:rsidP="002729C9">
            <w:pPr>
              <w:pStyle w:val="ListBullet2"/>
            </w:pPr>
            <w:r w:rsidRPr="002729C9">
              <w:t xml:space="preserve">The knowledge and application of relevant sections of: Occupational Health and Safety </w:t>
            </w:r>
            <w:r w:rsidRPr="002729C9">
              <w:t>legislation; Statutory legislation; Enterprise/site safety procedures; Enterprise/site emergency procedures</w:t>
            </w:r>
          </w:p>
          <w:p w:rsidR="00000000" w:rsidRPr="002729C9" w:rsidP="002729C9">
            <w:pPr>
              <w:pStyle w:val="ListBullet2"/>
            </w:pPr>
            <w:r w:rsidRPr="002729C9">
              <w:t>Preparation and planning of work</w:t>
            </w:r>
          </w:p>
          <w:p w:rsidR="00000000" w:rsidRPr="002729C9" w:rsidP="002729C9">
            <w:pPr>
              <w:pStyle w:val="ListBullet2"/>
            </w:pPr>
            <w:r w:rsidRPr="002729C9">
              <w:t>Modification techniques and procedures</w:t>
            </w:r>
          </w:p>
          <w:p w:rsidR="00000000" w:rsidRPr="002729C9" w:rsidP="002729C9">
            <w:pPr>
              <w:pStyle w:val="ListBullet2"/>
            </w:pPr>
            <w:r w:rsidRPr="002729C9">
              <w:t>Completion of work procedures</w:t>
            </w:r>
          </w:p>
          <w:p w:rsidR="00000000" w:rsidRPr="002729C9" w:rsidP="002729C9">
            <w:pPr>
              <w:pStyle w:val="ListBullet2"/>
            </w:pPr>
            <w:r w:rsidRPr="002729C9">
              <w:t xml:space="preserve">Dealing with an unplanned event by drawing on </w:t>
            </w:r>
            <w:r w:rsidRPr="002729C9">
              <w:t>essential knowledge and skills to provide appropriate solutions incorporated in the holistic assessment with the above listed items</w:t>
            </w:r>
          </w:p>
        </w:tc>
      </w:tr>
    </w:tbl>
    <w:p w:rsidR="00000000" w:rsidRPr="002729C9" w:rsidP="002729C9">
      <w:pPr>
        <w:pStyle w:val="BodyText"/>
      </w:pPr>
    </w:p>
    <w:tbl>
      <w:tblPr>
        <w:tblW w:w="0" w:type="auto"/>
        <w:tblLayout w:type="fixed"/>
        <w:tblCellMar>
          <w:left w:w="62" w:type="dxa"/>
          <w:right w:w="62" w:type="dxa"/>
        </w:tblCellMar>
        <w:tblLook w:val="0000"/>
      </w:tblPr>
      <w:tblGrid>
        <w:gridCol w:w="1890"/>
        <w:gridCol w:w="6570"/>
      </w:tblGrid>
      <w:tr w:rsidTr="0094589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9.3)</w:t>
            </w:r>
          </w:p>
        </w:tc>
      </w:tr>
      <w:tr w:rsidTr="0094589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This unit should be assessed as it relates to normal work practice using procedures, information and resources typical of a workplace. This should include:</w:t>
            </w:r>
          </w:p>
          <w:p w:rsidR="00000000" w:rsidRPr="002729C9" w:rsidP="002729C9">
            <w:pPr>
              <w:pStyle w:val="ListBullet"/>
            </w:pPr>
            <w:r w:rsidRPr="002729C9">
              <w:t>OHS policy and work procedures and instructions.</w:t>
            </w:r>
          </w:p>
          <w:p w:rsidR="00000000" w:rsidRPr="002729C9" w:rsidP="002729C9">
            <w:pPr>
              <w:pStyle w:val="ListBullet"/>
            </w:pPr>
            <w:r w:rsidRPr="002729C9">
              <w:t>Suitable work environment, facilities, equipment a</w:t>
            </w:r>
            <w:r w:rsidRPr="002729C9">
              <w:t>nd materials to undertake actual work as prescribed by this unit.</w:t>
            </w:r>
          </w:p>
          <w:p w:rsidR="00000000" w:rsidRPr="002729C9" w:rsidP="002729C9">
            <w:pPr>
              <w:pStyle w:val="BodyText"/>
            </w:pPr>
            <w:r w:rsidRPr="002729C9">
              <w:t>Competency Standards should be assessed in the workplace or simulated workplace and under the normal range of workplace conditions.</w:t>
            </w:r>
          </w:p>
          <w:p w:rsidR="00000000" w:rsidRPr="002729C9" w:rsidP="002729C9">
            <w:pPr>
              <w:pStyle w:val="BodyText"/>
            </w:pPr>
            <w:r w:rsidRPr="002729C9">
              <w:t>As</w:t>
            </w:r>
            <w:r w:rsidRPr="002729C9">
              <w:t>sessment of this unit will be supported with documentary evidence, by means of endorsement stating type and application of work.</w:t>
            </w:r>
          </w:p>
          <w:p w:rsidR="00000000" w:rsidRPr="002729C9" w:rsidP="002729C9">
            <w:pPr>
              <w:pStyle w:val="BodyText"/>
            </w:pPr>
            <w:r w:rsidRPr="002729C9">
              <w:t>In addition to the resources listed above in Context of assessment’, evidence should show competency working, in limited spaces</w:t>
            </w:r>
            <w:r w:rsidRPr="002729C9">
              <w:t>, with different types of plant and equipment as well as different structural/construction types and method and in a variety of environments.</w:t>
            </w:r>
          </w:p>
        </w:tc>
      </w:tr>
    </w:tbl>
    <w:p w:rsidR="00000000" w:rsidRPr="002729C9" w:rsidP="002729C9">
      <w:pPr>
        <w:pStyle w:val="BodyText"/>
      </w:pPr>
    </w:p>
    <w:tbl>
      <w:tblPr>
        <w:tblW w:w="0" w:type="auto"/>
        <w:tblLayout w:type="fixed"/>
        <w:tblCellMar>
          <w:left w:w="62" w:type="dxa"/>
          <w:right w:w="62" w:type="dxa"/>
        </w:tblCellMar>
        <w:tblLook w:val="0000"/>
      </w:tblPr>
      <w:tblGrid>
        <w:gridCol w:w="1890"/>
        <w:gridCol w:w="6570"/>
      </w:tblGrid>
      <w:tr w:rsidTr="009458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9.4)</w:t>
            </w:r>
          </w:p>
        </w:tc>
      </w:tr>
      <w:tr w:rsidTr="009458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This unit shall be assessed by methods given in Section 1.3.00 Assessment Guidelines.</w:t>
            </w:r>
          </w:p>
          <w:p w:rsidR="00000000" w:rsidRPr="002729C9" w:rsidP="002729C9">
            <w:pPr>
              <w:pStyle w:val="BodyText"/>
            </w:pPr>
            <w:r w:rsidRPr="002729C9">
              <w:t>Note:</w:t>
            </w:r>
          </w:p>
          <w:p w:rsidR="00000000" w:rsidRPr="002729C9" w:rsidP="002729C9">
            <w:pPr>
              <w:pStyle w:val="BodyText"/>
            </w:pPr>
            <w:r w:rsidRPr="002729C9">
              <w:t>Competent performance with inherent safe working practices is expected in the Industry to which this unit applies. This requires that the specified essential knowle</w:t>
            </w:r>
            <w:r w:rsidRPr="002729C9">
              <w:t>dge and associated skills are assessed in a structured environment which is primarily intended for learning/assessment and incorporates all necessary equipment and facilities for learners to develop and demonstrate the essential knowledge and skills descri</w:t>
            </w:r>
            <w:r w:rsidRPr="002729C9">
              <w:t>bed in this unit.</w:t>
            </w:r>
          </w:p>
        </w:tc>
      </w:tr>
    </w:tbl>
    <w:p w:rsidR="00000000" w:rsidRPr="002729C9" w:rsidP="002729C9">
      <w:pPr>
        <w:pStyle w:val="BodyText"/>
      </w:pPr>
    </w:p>
    <w:tbl>
      <w:tblPr>
        <w:tblW w:w="0" w:type="auto"/>
        <w:tblLayout w:type="fixed"/>
        <w:tblCellMar>
          <w:left w:w="62" w:type="dxa"/>
          <w:right w:w="62" w:type="dxa"/>
        </w:tblCellMar>
        <w:tblLook w:val="0000"/>
      </w:tblPr>
      <w:tblGrid>
        <w:gridCol w:w="1890"/>
        <w:gridCol w:w="6570"/>
      </w:tblGrid>
      <w:tr w:rsidTr="009458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9.5)</w:t>
            </w:r>
          </w:p>
        </w:tc>
      </w:tr>
      <w:tr w:rsidTr="009458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There are no recommended concurrent assessments with this unit, however in some cases efficiencies may be gained in terms of learning and assessment effort being concurrentl</w:t>
            </w:r>
            <w:r w:rsidRPr="002729C9">
              <w:t>y managed with allied competency standard units where listed.</w:t>
            </w:r>
          </w:p>
          <w:p w:rsidR="00000000" w:rsidRPr="002729C9" w:rsidP="002729C9">
            <w:pPr>
              <w:pStyle w:val="BodyText"/>
            </w:pPr>
            <w:r w:rsidRPr="002729C9">
              <w:t>Nil</w:t>
            </w:r>
            <w:r w:rsidRPr="002729C9">
              <w:tab/>
            </w:r>
          </w:p>
        </w:tc>
      </w:tr>
    </w:tbl>
    <w:p w:rsidR="00000000" w:rsidRPr="002729C9" w:rsidP="002729C9">
      <w:pPr>
        <w:pStyle w:val="BodyText"/>
      </w:pPr>
    </w:p>
    <w:p w:rsidR="00000000" w:rsidRPr="002729C9" w:rsidP="002729C9">
      <w:pPr>
        <w:pStyle w:val="AllowPageBreak"/>
      </w:pPr>
    </w:p>
    <w:p w:rsidR="00000000" w:rsidRPr="002729C9" w:rsidP="002729C9">
      <w:pPr>
        <w:pStyle w:val="Heading1"/>
      </w:pPr>
      <w:bookmarkStart w:id="11" w:name="O_470074"/>
      <w:bookmarkEnd w:id="11"/>
      <w:r w:rsidRPr="002729C9">
        <w:t>Range Statement</w:t>
      </w:r>
    </w:p>
    <w:tbl>
      <w:tblPr>
        <w:tblW w:w="0" w:type="auto"/>
        <w:tblLayout w:type="fixed"/>
        <w:tblCellMar>
          <w:left w:w="62" w:type="dxa"/>
          <w:right w:w="62" w:type="dxa"/>
        </w:tblCellMar>
        <w:tblLook w:val="0000"/>
      </w:tblPr>
      <w:tblGrid>
        <w:gridCol w:w="8460"/>
      </w:tblGrid>
      <w:tr w:rsidTr="009458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RANGE STATEMENT</w:t>
            </w:r>
          </w:p>
        </w:tc>
      </w:tr>
      <w:tr w:rsidTr="009458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10)</w:t>
            </w:r>
            <w:r w:rsidRPr="002729C9">
              <w:t xml:space="preserve"> This relates to the competency standard unit as a whole providing the range of contexts and conditions to which the Performance Crite</w:t>
            </w:r>
            <w:r w:rsidRPr="002729C9">
              <w:t>ria apply. It allows for different work environments and situations that will affect performance.</w:t>
            </w:r>
          </w:p>
          <w:p w:rsidR="00000000" w:rsidRPr="002729C9" w:rsidP="002729C9">
            <w:pPr>
              <w:pStyle w:val="BodyText"/>
            </w:pPr>
            <w:r w:rsidRPr="002729C9">
              <w:t>Inspection should be planned with the appropriate parties to determine access, conditions and work requirements.</w:t>
            </w:r>
          </w:p>
          <w:p w:rsidR="00000000" w:rsidRPr="002729C9" w:rsidP="002729C9">
            <w:pPr>
              <w:pStyle w:val="BodyText"/>
            </w:pPr>
            <w:r w:rsidRPr="002729C9">
              <w:t>Equipment may include gauges, transmitters, s</w:t>
            </w:r>
            <w:r w:rsidRPr="002729C9">
              <w:t>witches, thermocouples, RTDs, thermostats, indicators, meters, proximity probes, indication slide wires, control valves, valve positioners, lock up valves, power cylinders, power cylinder positioners, I/P and E/P converters, air relays, pressure regulators</w:t>
            </w:r>
            <w:r w:rsidRPr="002729C9">
              <w:t>, solenoid valves, analogue indicators, fire detectors, smoke detectors, vibration detectors, gas detectors and fuel valve.</w:t>
            </w:r>
          </w:p>
          <w:p w:rsidR="00000000" w:rsidRPr="002729C9" w:rsidP="002729C9">
            <w:pPr>
              <w:pStyle w:val="BodyText"/>
            </w:pPr>
            <w:r w:rsidRPr="002729C9">
              <w:t>Materials may include fixings such as bolts, nuts, screws, masonry anchors, cable and tube anchors, flexible multicore cable, bracke</w:t>
            </w:r>
            <w:r w:rsidRPr="002729C9">
              <w:t>ts, cleaning solvents, lugs such as solder, non-insulated crimp and pre-insulated crimp, connectors such as wire termination devices, co-axial, multi-pin plug and socket, tag strips, pins and spades, tube termination devices, tube-tube connectors and bulkh</w:t>
            </w:r>
            <w:r w:rsidRPr="002729C9">
              <w:t>ead-tube, soft solder and flumes, lubricants, cleaning solvents, gasket materials, leak test solution, connectors and fittings.</w:t>
            </w:r>
          </w:p>
          <w:p w:rsidR="00000000" w:rsidRPr="002729C9" w:rsidP="002729C9">
            <w:pPr>
              <w:pStyle w:val="BodyText"/>
            </w:pPr>
            <w:r w:rsidRPr="002729C9">
              <w:t>Components may include hair springs, gauge movements, pneumatic restrictors, air relays, microswitches, flapper/nozzles, diaphra</w:t>
            </w:r>
            <w:r w:rsidRPr="002729C9">
              <w:t>gms, springs, bellows, gaskets, shuttle valves, pilot valves, amplifier modules, coils and plug in printed circuit boards.</w:t>
            </w:r>
          </w:p>
          <w:p w:rsidR="00000000" w:rsidRPr="002729C9" w:rsidP="002729C9">
            <w:pPr>
              <w:pStyle w:val="BodyText"/>
            </w:pPr>
            <w:r w:rsidRPr="002729C9">
              <w:t>Test and measurement instruments may include dead weight tester, pneumatic calibrator, vacuum pump gauge, manometer, precision pressu</w:t>
            </w:r>
            <w:r w:rsidRPr="002729C9">
              <w:t>re gauge, hand-held pressure pump, comparator, temperature baths, oven, multimeter, variable power supply, d.c. I/V standard, potentiometer and decade box.</w:t>
            </w:r>
          </w:p>
          <w:p w:rsidR="00000000" w:rsidRPr="002729C9" w:rsidP="002729C9">
            <w:pPr>
              <w:pStyle w:val="BodyText"/>
            </w:pPr>
            <w:r w:rsidRPr="002729C9">
              <w:t>Work completion details may include plant and maintenance records, job cards, check sheets and on de</w:t>
            </w:r>
            <w:r w:rsidRPr="002729C9">
              <w:t>vice labelling updates.</w:t>
            </w:r>
          </w:p>
          <w:p w:rsidR="00000000" w:rsidRPr="002729C9" w:rsidP="002729C9">
            <w:pPr>
              <w:pStyle w:val="BodyText"/>
            </w:pPr>
            <w:r w:rsidRPr="002729C9">
              <w:t>Work site environment may be affected by nearby plant or processes, e.g. heat, noise, dust, oil, water and chemical. Isolations can refer to electrical/mechanical or other associated processes.</w:t>
            </w:r>
          </w:p>
          <w:p w:rsidR="00000000" w:rsidRPr="002729C9" w:rsidP="002729C9">
            <w:pPr>
              <w:pStyle w:val="BodyText"/>
            </w:pPr>
            <w:r w:rsidRPr="002729C9">
              <w:t>Generic terms are used throughout this</w:t>
            </w:r>
            <w:r w:rsidRPr="002729C9">
              <w:t xml:space="preserve"> Training Package for vocational standard shall be regarded as part of the Range Statement in which competency is demonstrated. The definition of these and other terms are given in Section 2.1.00 Preliminary Information and Glossaries.</w:t>
            </w:r>
          </w:p>
        </w:tc>
      </w:tr>
    </w:tbl>
    <w:p w:rsidR="00000000" w:rsidRPr="002729C9" w:rsidP="002729C9">
      <w:pPr>
        <w:pStyle w:val="BodyText"/>
      </w:pPr>
    </w:p>
    <w:p w:rsidR="00000000" w:rsidRPr="002729C9" w:rsidP="002729C9">
      <w:pPr>
        <w:pStyle w:val="AllowPageBreak"/>
      </w:pPr>
    </w:p>
    <w:p w:rsidR="00000000" w:rsidRPr="002729C9" w:rsidP="002729C9">
      <w:pPr>
        <w:pStyle w:val="Heading1"/>
      </w:pPr>
      <w:bookmarkStart w:id="12" w:name="O_470077"/>
      <w:bookmarkEnd w:id="12"/>
      <w:r w:rsidRPr="002729C9">
        <w:t>U</w:t>
      </w:r>
      <w:r w:rsidRPr="002729C9">
        <w:t>nit Sector(s)</w:t>
      </w:r>
    </w:p>
    <w:p w:rsidR="00000000" w:rsidRPr="002729C9" w:rsidP="002729C9">
      <w:pPr>
        <w:pStyle w:val="BodyText"/>
      </w:pPr>
      <w:r w:rsidRPr="002729C9">
        <w:t>Not applicable.</w:t>
      </w:r>
    </w:p>
    <w:p w:rsidR="00000000" w:rsidRPr="002729C9" w:rsidP="002729C9">
      <w:pPr>
        <w:pStyle w:val="AllowPageBreak"/>
      </w:pPr>
    </w:p>
    <w:p w:rsidR="00000000" w:rsidRPr="002729C9" w:rsidP="002729C9">
      <w:pPr>
        <w:pStyle w:val="Heading1"/>
      </w:pPr>
      <w:bookmarkStart w:id="13" w:name="O_470066"/>
      <w:bookmarkEnd w:id="13"/>
      <w:r w:rsidRPr="002729C9">
        <w:t>Competency Field</w:t>
      </w:r>
    </w:p>
    <w:tbl>
      <w:tblPr>
        <w:tblW w:w="0" w:type="auto"/>
        <w:tblLayout w:type="fixed"/>
        <w:tblCellMar>
          <w:left w:w="62" w:type="dxa"/>
          <w:right w:w="62" w:type="dxa"/>
        </w:tblCellMar>
        <w:tblLook w:val="0000"/>
      </w:tblPr>
      <w:tblGrid>
        <w:gridCol w:w="2700"/>
        <w:gridCol w:w="5760"/>
      </w:tblGrid>
      <w:tr w:rsidTr="009458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729C9">
            <w:pPr>
              <w:pStyle w:val="BodyText"/>
              <w:rPr>
                <w:lang w:val="en-NZ"/>
              </w:rPr>
            </w:pPr>
            <w:r w:rsidRPr="002729C9">
              <w:rPr>
                <w:rStyle w:val="SpecialBold"/>
              </w:rPr>
              <w:t xml:space="preserve">11) </w:t>
            </w:r>
          </w:p>
        </w:tc>
      </w:tr>
      <w:tr w:rsidTr="009458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29C9" w:rsidP="002729C9">
            <w:pPr>
              <w:pStyle w:val="BodyText"/>
            </w:pPr>
            <w:r w:rsidRPr="002729C9">
              <w:t>Maintenance</w:t>
            </w:r>
          </w:p>
        </w:tc>
      </w:tr>
    </w:tbl>
    <w:p w:rsidR="00000000" w:rsidRPr="002729C9" w:rsidP="002729C9">
      <w:pPr>
        <w:pStyle w:val="BodyText"/>
      </w:pPr>
    </w:p>
    <w:p w:rsidR="00000000" w:rsidRPr="002729C9" w:rsidP="002729C9"/>
    <w:sectPr w:rsidSect="002729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890" w:rsidP="009458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90" w:rsidP="002729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45890" w:rsidP="002729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45890" w:rsidP="002729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C9" w:rsidRPr="00945890" w:rsidP="009458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90" w:rsidRPr="002D2AF8" w:rsidP="002729C9">
    <w:pPr>
      <w:pStyle w:val="Header"/>
      <w:framePr w:wrap="around"/>
    </w:pPr>
    <w:r>
      <w:fldChar w:fldCharType="begin"/>
    </w:r>
    <w:r>
      <w:instrText xml:space="preserve"> TITLE   \* MERGEFORMAT </w:instrText>
    </w:r>
    <w:r>
      <w:fldChar w:fldCharType="separate"/>
    </w:r>
    <w:r>
      <w:t>UEPMNT358B Modify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45890" w:rsidP="002729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08B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465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08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9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9C9"/>
    <w:pPr>
      <w:spacing w:before="360" w:after="60"/>
      <w:outlineLvl w:val="0"/>
    </w:pPr>
    <w:rPr>
      <w:sz w:val="32"/>
    </w:rPr>
  </w:style>
  <w:style w:type="paragraph" w:styleId="Heading2">
    <w:name w:val="heading 2"/>
    <w:basedOn w:val="HeadingBase"/>
    <w:next w:val="BodyText"/>
    <w:link w:val="Heading2Char"/>
    <w:qFormat/>
    <w:rsid w:val="002729C9"/>
    <w:pPr>
      <w:keepLines/>
      <w:spacing w:before="240" w:after="120"/>
      <w:outlineLvl w:val="1"/>
    </w:pPr>
    <w:rPr>
      <w:sz w:val="28"/>
      <w:szCs w:val="40"/>
    </w:rPr>
  </w:style>
  <w:style w:type="paragraph" w:styleId="Heading3">
    <w:name w:val="heading 3"/>
    <w:basedOn w:val="HeadingBase"/>
    <w:next w:val="BodyText"/>
    <w:link w:val="Heading3Char"/>
    <w:qFormat/>
    <w:rsid w:val="002729C9"/>
    <w:pPr>
      <w:spacing w:before="180" w:after="120"/>
      <w:outlineLvl w:val="2"/>
    </w:pPr>
    <w:rPr>
      <w:spacing w:val="-10"/>
      <w:kern w:val="32"/>
    </w:rPr>
  </w:style>
  <w:style w:type="paragraph" w:styleId="Heading4">
    <w:name w:val="heading 4"/>
    <w:basedOn w:val="HeadingBase"/>
    <w:next w:val="BodyText"/>
    <w:link w:val="Heading4Char"/>
    <w:qFormat/>
    <w:rsid w:val="002729C9"/>
    <w:pPr>
      <w:spacing w:before="160" w:after="120"/>
      <w:outlineLvl w:val="3"/>
    </w:pPr>
    <w:rPr>
      <w:sz w:val="22"/>
    </w:rPr>
  </w:style>
  <w:style w:type="paragraph" w:styleId="Heading5">
    <w:name w:val="heading 5"/>
    <w:basedOn w:val="HeadingBase"/>
    <w:next w:val="Normal"/>
    <w:link w:val="Heading5Char"/>
    <w:qFormat/>
    <w:rsid w:val="002729C9"/>
    <w:pPr>
      <w:spacing w:before="80"/>
      <w:outlineLvl w:val="4"/>
    </w:pPr>
    <w:rPr>
      <w:color w:val="918585"/>
      <w:sz w:val="20"/>
    </w:rPr>
  </w:style>
  <w:style w:type="paragraph" w:styleId="Heading6">
    <w:name w:val="heading 6"/>
    <w:basedOn w:val="HeadingBase"/>
    <w:next w:val="Normal"/>
    <w:link w:val="Heading6Char"/>
    <w:qFormat/>
    <w:rsid w:val="002729C9"/>
    <w:pPr>
      <w:spacing w:before="60"/>
      <w:outlineLvl w:val="5"/>
    </w:pPr>
    <w:rPr>
      <w:color w:val="918585"/>
      <w:sz w:val="20"/>
    </w:rPr>
  </w:style>
  <w:style w:type="paragraph" w:styleId="Heading7">
    <w:name w:val="heading 7"/>
    <w:basedOn w:val="Normal"/>
    <w:next w:val="Normal"/>
    <w:link w:val="Heading7Char"/>
    <w:qFormat/>
    <w:rsid w:val="002729C9"/>
    <w:pPr>
      <w:ind w:left="720"/>
      <w:outlineLvl w:val="6"/>
    </w:pPr>
    <w:rPr>
      <w:i/>
    </w:rPr>
  </w:style>
  <w:style w:type="paragraph" w:styleId="Heading8">
    <w:name w:val="heading 8"/>
    <w:basedOn w:val="Normal"/>
    <w:next w:val="Normal"/>
    <w:link w:val="Heading8Char"/>
    <w:qFormat/>
    <w:rsid w:val="002729C9"/>
    <w:pPr>
      <w:ind w:left="720"/>
      <w:outlineLvl w:val="7"/>
    </w:pPr>
    <w:rPr>
      <w:i/>
    </w:rPr>
  </w:style>
  <w:style w:type="paragraph" w:styleId="Heading9">
    <w:name w:val="heading 9"/>
    <w:basedOn w:val="Normal"/>
    <w:next w:val="Normal"/>
    <w:link w:val="Heading9Char"/>
    <w:qFormat/>
    <w:rsid w:val="002729C9"/>
    <w:pPr>
      <w:ind w:left="720"/>
      <w:outlineLvl w:val="8"/>
    </w:pPr>
    <w:rPr>
      <w:i/>
    </w:rPr>
  </w:style>
  <w:style w:type="character" w:default="1" w:styleId="DefaultParagraphFont">
    <w:name w:val="Default Paragraph Font"/>
    <w:uiPriority w:val="1"/>
    <w:unhideWhenUsed/>
    <w:rsid w:val="00272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9C9"/>
  </w:style>
  <w:style w:type="character" w:customStyle="1" w:styleId="Heading1Char">
    <w:name w:val="Heading 1 Char"/>
    <w:basedOn w:val="DefaultParagraphFont"/>
    <w:link w:val="Heading1"/>
    <w:rsid w:val="002729C9"/>
    <w:rPr>
      <w:rFonts w:ascii="Times New Roman" w:eastAsia="Times New Roman" w:hAnsi="Times New Roman" w:cs="Times New Roman"/>
      <w:b/>
      <w:sz w:val="32"/>
      <w:szCs w:val="20"/>
      <w:lang w:eastAsia="en-US"/>
    </w:rPr>
  </w:style>
  <w:style w:type="paragraph" w:styleId="BodyText">
    <w:name w:val="Body Text"/>
    <w:basedOn w:val="Normal"/>
    <w:link w:val="BodyTextChar"/>
    <w:rsid w:val="002729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29C9"/>
    <w:rPr>
      <w:rFonts w:ascii="Times New Roman" w:eastAsia="Times New Roman" w:hAnsi="Times New Roman" w:cs="Times New Roman"/>
      <w:sz w:val="24"/>
      <w:lang w:eastAsia="en-US"/>
    </w:rPr>
  </w:style>
  <w:style w:type="paragraph" w:styleId="Footer">
    <w:name w:val="footer"/>
    <w:basedOn w:val="Normal"/>
    <w:link w:val="FooterChar"/>
    <w:rsid w:val="00272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9C9"/>
    <w:rPr>
      <w:rFonts w:ascii="Times New Roman" w:eastAsia="Times New Roman" w:hAnsi="Times New Roman" w:cs="Times New Roman"/>
      <w:sz w:val="16"/>
      <w:lang w:eastAsia="en-US"/>
    </w:rPr>
  </w:style>
  <w:style w:type="paragraph" w:styleId="ListBullet">
    <w:name w:val="List Bullet"/>
    <w:basedOn w:val="List"/>
    <w:rsid w:val="002729C9"/>
    <w:pPr>
      <w:numPr>
        <w:numId w:val="13"/>
      </w:numPr>
      <w:tabs>
        <w:tab w:val="clear" w:pos="340"/>
      </w:tabs>
      <w:spacing w:before="40" w:after="40"/>
    </w:pPr>
  </w:style>
  <w:style w:type="character" w:customStyle="1" w:styleId="SpecialBold">
    <w:name w:val="Special Bold"/>
    <w:basedOn w:val="DefaultParagraphFont"/>
    <w:rsid w:val="002729C9"/>
    <w:rPr>
      <w:b/>
      <w:spacing w:val="0"/>
    </w:rPr>
  </w:style>
  <w:style w:type="paragraph" w:styleId="ListBullet2">
    <w:name w:val="List Bullet 2"/>
    <w:basedOn w:val="List2"/>
    <w:rsid w:val="002729C9"/>
    <w:pPr>
      <w:numPr>
        <w:numId w:val="14"/>
      </w:numPr>
      <w:tabs>
        <w:tab w:val="clear" w:pos="680"/>
      </w:tabs>
    </w:pPr>
  </w:style>
  <w:style w:type="paragraph" w:customStyle="1" w:styleId="SuperHeading">
    <w:name w:val="SuperHeading"/>
    <w:basedOn w:val="Normal"/>
    <w:rsid w:val="002729C9"/>
    <w:pPr>
      <w:spacing w:before="240" w:after="120"/>
      <w:outlineLvl w:val="0"/>
    </w:pPr>
    <w:rPr>
      <w:rFonts w:ascii="Times New Roman" w:hAnsi="Times New Roman"/>
      <w:b/>
      <w:sz w:val="28"/>
    </w:rPr>
  </w:style>
  <w:style w:type="paragraph" w:customStyle="1" w:styleId="AllowPageBreak">
    <w:name w:val="AllowPageBreak"/>
    <w:rsid w:val="00272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2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9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9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9C9"/>
    <w:rPr>
      <w:rFonts w:ascii="Courier New" w:eastAsia="Times New Roman" w:hAnsi="Courier New" w:cs="Times New Roman"/>
      <w:i/>
      <w:szCs w:val="20"/>
      <w:lang w:eastAsia="en-US"/>
    </w:rPr>
  </w:style>
  <w:style w:type="paragraph" w:customStyle="1" w:styleId="HeadingBase">
    <w:name w:val="Heading Base"/>
    <w:rsid w:val="00272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9C9"/>
    <w:pPr>
      <w:tabs>
        <w:tab w:val="right" w:leader="dot" w:pos="9072"/>
      </w:tabs>
      <w:ind w:left="567"/>
    </w:pPr>
    <w:rPr>
      <w:szCs w:val="22"/>
    </w:rPr>
  </w:style>
  <w:style w:type="paragraph" w:customStyle="1" w:styleId="TOCBase">
    <w:name w:val="TOC Base"/>
    <w:rsid w:val="00272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9C9"/>
    <w:pPr>
      <w:tabs>
        <w:tab w:val="right" w:leader="dot" w:pos="9072"/>
      </w:tabs>
      <w:spacing w:before="40" w:after="40"/>
      <w:ind w:left="284"/>
    </w:pPr>
    <w:rPr>
      <w:rFonts w:ascii="Times New Roman" w:hAnsi="Times New Roman"/>
    </w:rPr>
  </w:style>
  <w:style w:type="paragraph" w:styleId="TOC1">
    <w:name w:val="toc 1"/>
    <w:basedOn w:val="TOCBase"/>
    <w:next w:val="Normal"/>
    <w:rsid w:val="002729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29C9"/>
    <w:pPr>
      <w:spacing w:before="5040"/>
      <w:jc w:val="center"/>
    </w:pPr>
    <w:rPr>
      <w:sz w:val="48"/>
      <w:szCs w:val="72"/>
      <w:lang w:val="en-US"/>
    </w:rPr>
  </w:style>
  <w:style w:type="character" w:customStyle="1" w:styleId="TitleChar">
    <w:name w:val="Title Char"/>
    <w:basedOn w:val="DefaultParagraphFont"/>
    <w:link w:val="Title"/>
    <w:rsid w:val="00272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9C9"/>
    <w:pPr>
      <w:tabs>
        <w:tab w:val="left" w:pos="3600"/>
        <w:tab w:val="left" w:pos="3958"/>
      </w:tabs>
    </w:pPr>
  </w:style>
  <w:style w:type="paragraph" w:styleId="List">
    <w:name w:val="List"/>
    <w:basedOn w:val="BodyText"/>
    <w:next w:val="BodyText"/>
    <w:rsid w:val="002729C9"/>
    <w:pPr>
      <w:tabs>
        <w:tab w:val="left" w:pos="340"/>
      </w:tabs>
      <w:spacing w:before="60" w:after="60"/>
      <w:ind w:left="340" w:hanging="340"/>
    </w:pPr>
  </w:style>
  <w:style w:type="paragraph" w:customStyle="1" w:styleId="Note">
    <w:name w:val="Note"/>
    <w:basedOn w:val="BodyText"/>
    <w:rsid w:val="00272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9C9"/>
    <w:pPr>
      <w:framePr w:wrap="auto" w:hAnchor="text" w:y="6049"/>
    </w:pPr>
    <w:rPr>
      <w:color w:val="000000"/>
      <w:sz w:val="40"/>
    </w:rPr>
  </w:style>
  <w:style w:type="paragraph" w:customStyle="1" w:styleId="TOCTitle">
    <w:name w:val="TOCTitle"/>
    <w:basedOn w:val="Heading1"/>
    <w:rsid w:val="002729C9"/>
    <w:pPr>
      <w:spacing w:after="240"/>
      <w:jc w:val="center"/>
      <w:outlineLvl w:val="9"/>
    </w:pPr>
    <w:rPr>
      <w:caps/>
    </w:rPr>
  </w:style>
  <w:style w:type="paragraph" w:customStyle="1" w:styleId="Version">
    <w:name w:val="Version"/>
    <w:rsid w:val="00272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9C9"/>
    <w:pPr>
      <w:keepNext w:val="0"/>
      <w:tabs>
        <w:tab w:val="right" w:pos="4176"/>
      </w:tabs>
      <w:ind w:left="198" w:hanging="198"/>
    </w:pPr>
    <w:rPr>
      <w:rFonts w:ascii="Garamond" w:hAnsi="Garamond"/>
    </w:rPr>
  </w:style>
  <w:style w:type="paragraph" w:styleId="IndexHeading">
    <w:name w:val="index heading"/>
    <w:basedOn w:val="Normal"/>
    <w:next w:val="Index1"/>
    <w:semiHidden/>
    <w:rsid w:val="002729C9"/>
    <w:pPr>
      <w:spacing w:before="120" w:after="120"/>
    </w:pPr>
    <w:rPr>
      <w:rFonts w:ascii="Arial" w:hAnsi="Arial"/>
      <w:b/>
      <w:color w:val="918585"/>
      <w:sz w:val="24"/>
    </w:rPr>
  </w:style>
  <w:style w:type="paragraph" w:styleId="Header">
    <w:name w:val="header"/>
    <w:basedOn w:val="Normal"/>
    <w:link w:val="HeaderChar"/>
    <w:rsid w:val="00272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9C9"/>
    <w:rPr>
      <w:rFonts w:ascii="Times New Roman" w:eastAsia="Times New Roman" w:hAnsi="Times New Roman" w:cs="Times New Roman"/>
      <w:sz w:val="16"/>
      <w:szCs w:val="20"/>
      <w:lang w:val="en-GB" w:eastAsia="en-US"/>
    </w:rPr>
  </w:style>
  <w:style w:type="paragraph" w:customStyle="1" w:styleId="Chapter">
    <w:name w:val="Chapter"/>
    <w:basedOn w:val="Normal"/>
    <w:rsid w:val="002729C9"/>
    <w:pPr>
      <w:spacing w:before="240"/>
    </w:pPr>
    <w:rPr>
      <w:rFonts w:ascii="Times New Roman" w:hAnsi="Times New Roman"/>
      <w:smallCaps/>
      <w:spacing w:val="80"/>
      <w:sz w:val="28"/>
    </w:rPr>
  </w:style>
  <w:style w:type="paragraph" w:customStyle="1" w:styleId="InChapter">
    <w:name w:val="InChapter"/>
    <w:basedOn w:val="Heading3"/>
    <w:rsid w:val="002729C9"/>
    <w:pPr>
      <w:spacing w:after="240"/>
      <w:outlineLvl w:val="9"/>
    </w:pPr>
    <w:rPr>
      <w:noProof/>
    </w:rPr>
  </w:style>
  <w:style w:type="paragraph" w:styleId="Index2">
    <w:name w:val="index 2"/>
    <w:basedOn w:val="Normal"/>
    <w:next w:val="Normal"/>
    <w:semiHidden/>
    <w:rsid w:val="002729C9"/>
    <w:pPr>
      <w:tabs>
        <w:tab w:val="right" w:pos="4176"/>
      </w:tabs>
      <w:ind w:left="568" w:hanging="284"/>
    </w:pPr>
    <w:rPr>
      <w:rFonts w:ascii="Garamond" w:hAnsi="Garamond"/>
    </w:rPr>
  </w:style>
  <w:style w:type="paragraph" w:customStyle="1" w:styleId="Byline">
    <w:name w:val="Byline"/>
    <w:rsid w:val="00272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9C9"/>
    <w:pPr>
      <w:tabs>
        <w:tab w:val="clear" w:pos="3600"/>
        <w:tab w:val="clear" w:pos="3958"/>
      </w:tabs>
      <w:jc w:val="right"/>
    </w:pPr>
  </w:style>
  <w:style w:type="character" w:styleId="Emphasis">
    <w:name w:val="Emphasis"/>
    <w:basedOn w:val="DefaultParagraphFont"/>
    <w:qFormat/>
    <w:rsid w:val="002729C9"/>
    <w:rPr>
      <w:i/>
    </w:rPr>
  </w:style>
  <w:style w:type="paragraph" w:styleId="Caption">
    <w:name w:val="caption"/>
    <w:basedOn w:val="BodyText"/>
    <w:next w:val="Normal"/>
    <w:qFormat/>
    <w:rsid w:val="002729C9"/>
    <w:pPr>
      <w:framePr w:w="2268" w:hSpace="181" w:vSpace="181" w:wrap="around" w:vAnchor="text" w:hAnchor="page" w:x="1135" w:y="285" w:anchorLock="1"/>
    </w:pPr>
    <w:rPr>
      <w:i/>
    </w:rPr>
  </w:style>
  <w:style w:type="paragraph" w:customStyle="1" w:styleId="MiniTOCTitle">
    <w:name w:val="MiniTOCTitle"/>
    <w:basedOn w:val="Heading4"/>
    <w:rsid w:val="002729C9"/>
    <w:pPr>
      <w:spacing w:before="240"/>
      <w:outlineLvl w:val="9"/>
    </w:pPr>
    <w:rPr>
      <w:noProof/>
      <w:sz w:val="24"/>
    </w:rPr>
  </w:style>
  <w:style w:type="paragraph" w:customStyle="1" w:styleId="MiniTOCItem">
    <w:name w:val="MiniTOCItem"/>
    <w:basedOn w:val="ListBullet"/>
    <w:rsid w:val="002729C9"/>
    <w:pPr>
      <w:numPr>
        <w:numId w:val="0"/>
      </w:numPr>
      <w:tabs>
        <w:tab w:val="right" w:leader="dot" w:pos="6521"/>
      </w:tabs>
      <w:spacing w:before="0" w:after="0"/>
    </w:pPr>
  </w:style>
  <w:style w:type="paragraph" w:customStyle="1" w:styleId="TOFTitle">
    <w:name w:val="TOFTitle"/>
    <w:basedOn w:val="TOCTitle"/>
    <w:rsid w:val="002729C9"/>
  </w:style>
  <w:style w:type="paragraph" w:styleId="TableofFigures">
    <w:name w:val="table of figures"/>
    <w:basedOn w:val="Normal"/>
    <w:next w:val="Normal"/>
    <w:semiHidden/>
    <w:rsid w:val="002729C9"/>
    <w:pPr>
      <w:tabs>
        <w:tab w:val="right" w:leader="dot" w:pos="9072"/>
      </w:tabs>
      <w:ind w:left="970" w:hanging="403"/>
    </w:pPr>
    <w:rPr>
      <w:rFonts w:ascii="Times New Roman" w:hAnsi="Times New Roman"/>
      <w:b/>
    </w:rPr>
  </w:style>
  <w:style w:type="paragraph" w:styleId="ListNumber">
    <w:name w:val="List Number"/>
    <w:basedOn w:val="List"/>
    <w:rsid w:val="002729C9"/>
    <w:pPr>
      <w:numPr>
        <w:numId w:val="11"/>
      </w:numPr>
    </w:pPr>
  </w:style>
  <w:style w:type="character" w:customStyle="1" w:styleId="WingdingSymbols">
    <w:name w:val="Wingding Symbols"/>
    <w:rsid w:val="002729C9"/>
    <w:rPr>
      <w:rFonts w:ascii="Wingdings" w:hAnsi="Wingdings"/>
    </w:rPr>
  </w:style>
  <w:style w:type="paragraph" w:customStyle="1" w:styleId="TableHeading">
    <w:name w:val="Table Heading"/>
    <w:basedOn w:val="HeadingBase"/>
    <w:rsid w:val="002729C9"/>
    <w:pPr>
      <w:keepLines/>
      <w:pBdr>
        <w:bottom w:val="single" w:sz="6" w:space="1" w:color="918585"/>
      </w:pBdr>
      <w:spacing w:before="240"/>
    </w:pPr>
  </w:style>
  <w:style w:type="character" w:customStyle="1" w:styleId="HotSpot">
    <w:name w:val="HotSpot"/>
    <w:rsid w:val="002729C9"/>
    <w:rPr>
      <w:color w:val="0033CC"/>
      <w:u w:val="none"/>
    </w:rPr>
  </w:style>
  <w:style w:type="paragraph" w:customStyle="1" w:styleId="BodyTextRight">
    <w:name w:val="Body Text Right"/>
    <w:basedOn w:val="BodyText"/>
    <w:rsid w:val="002729C9"/>
    <w:pPr>
      <w:spacing w:before="0" w:after="0"/>
      <w:jc w:val="right"/>
    </w:pPr>
  </w:style>
  <w:style w:type="paragraph" w:styleId="Index3">
    <w:name w:val="index 3"/>
    <w:basedOn w:val="ListNumber2"/>
    <w:next w:val="Normal"/>
    <w:semiHidden/>
    <w:rsid w:val="002729C9"/>
    <w:pPr>
      <w:numPr>
        <w:numId w:val="0"/>
      </w:numPr>
      <w:tabs>
        <w:tab w:val="right" w:leader="dot" w:pos="4176"/>
      </w:tabs>
    </w:pPr>
  </w:style>
  <w:style w:type="paragraph" w:styleId="ListNumber2">
    <w:name w:val="List Number 2"/>
    <w:basedOn w:val="List2"/>
    <w:rsid w:val="002729C9"/>
    <w:pPr>
      <w:numPr>
        <w:numId w:val="10"/>
      </w:numPr>
      <w:tabs>
        <w:tab w:val="clear" w:pos="1060"/>
      </w:tabs>
    </w:pPr>
  </w:style>
  <w:style w:type="paragraph" w:customStyle="1" w:styleId="MarginNote">
    <w:name w:val="Margin Note"/>
    <w:basedOn w:val="BodyText"/>
    <w:rsid w:val="00272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9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9C9"/>
    <w:rPr>
      <w:sz w:val="32"/>
    </w:rPr>
  </w:style>
  <w:style w:type="paragraph" w:customStyle="1" w:styleId="HeadingProcedure">
    <w:name w:val="Heading Procedure"/>
    <w:basedOn w:val="HeadingBase"/>
    <w:next w:val="Normal"/>
    <w:rsid w:val="002729C9"/>
    <w:pPr>
      <w:tabs>
        <w:tab w:val="left" w:pos="0"/>
      </w:tabs>
      <w:spacing w:before="120" w:after="60"/>
    </w:pPr>
    <w:rPr>
      <w:i/>
      <w:color w:val="918585"/>
      <w:sz w:val="22"/>
    </w:rPr>
  </w:style>
  <w:style w:type="paragraph" w:customStyle="1" w:styleId="TableBodyText">
    <w:name w:val="Table Body Text"/>
    <w:basedOn w:val="BodyText"/>
    <w:rsid w:val="002729C9"/>
    <w:pPr>
      <w:spacing w:before="60" w:after="60"/>
    </w:pPr>
  </w:style>
  <w:style w:type="paragraph" w:styleId="ListContinue">
    <w:name w:val="List Continue"/>
    <w:basedOn w:val="List"/>
    <w:rsid w:val="002729C9"/>
    <w:pPr>
      <w:ind w:firstLine="0"/>
    </w:pPr>
  </w:style>
  <w:style w:type="paragraph" w:customStyle="1" w:styleId="ListNote">
    <w:name w:val="List Note"/>
    <w:basedOn w:val="List"/>
    <w:rsid w:val="002729C9"/>
    <w:pPr>
      <w:pBdr>
        <w:top w:val="single" w:sz="6" w:space="2" w:color="918585"/>
        <w:bottom w:val="single" w:sz="6" w:space="2" w:color="918585"/>
      </w:pBdr>
      <w:tabs>
        <w:tab w:val="left" w:pos="1021"/>
      </w:tabs>
      <w:ind w:firstLine="0"/>
    </w:pPr>
  </w:style>
  <w:style w:type="paragraph" w:customStyle="1" w:styleId="Warning">
    <w:name w:val="Warning"/>
    <w:basedOn w:val="BodyText"/>
    <w:rsid w:val="002729C9"/>
    <w:pPr>
      <w:shd w:val="clear" w:color="auto" w:fill="D9D9D9"/>
      <w:tabs>
        <w:tab w:val="left" w:pos="992"/>
      </w:tabs>
      <w:ind w:left="119" w:right="119"/>
    </w:pPr>
    <w:rPr>
      <w:sz w:val="20"/>
    </w:rPr>
  </w:style>
  <w:style w:type="paragraph" w:customStyle="1" w:styleId="MarginIcons">
    <w:name w:val="Margin Icons"/>
    <w:basedOn w:val="BodyText"/>
    <w:rsid w:val="00272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9C9"/>
    <w:rPr>
      <w:rFonts w:ascii="Courier New" w:hAnsi="Courier New"/>
    </w:rPr>
  </w:style>
  <w:style w:type="paragraph" w:customStyle="1" w:styleId="NoteBullet">
    <w:name w:val="Note Bullet"/>
    <w:basedOn w:val="Note"/>
    <w:rsid w:val="002729C9"/>
    <w:pPr>
      <w:tabs>
        <w:tab w:val="clear" w:pos="680"/>
      </w:tabs>
      <w:spacing w:before="60" w:after="60"/>
    </w:pPr>
  </w:style>
  <w:style w:type="paragraph" w:customStyle="1" w:styleId="SubHeading2">
    <w:name w:val="SubHeading2"/>
    <w:basedOn w:val="HeadingBase"/>
    <w:rsid w:val="002729C9"/>
    <w:pPr>
      <w:spacing w:before="240" w:after="60"/>
    </w:pPr>
    <w:rPr>
      <w:sz w:val="20"/>
    </w:rPr>
  </w:style>
  <w:style w:type="paragraph" w:customStyle="1" w:styleId="SubHeading1">
    <w:name w:val="SubHeading1"/>
    <w:basedOn w:val="HeadingBase"/>
    <w:rsid w:val="002729C9"/>
    <w:pPr>
      <w:spacing w:before="240" w:after="60"/>
    </w:pPr>
    <w:rPr>
      <w:color w:val="918585"/>
      <w:sz w:val="22"/>
    </w:rPr>
  </w:style>
  <w:style w:type="paragraph" w:customStyle="1" w:styleId="SideHeading">
    <w:name w:val="Side Heading"/>
    <w:basedOn w:val="HeadingBase"/>
    <w:rsid w:val="00272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9C9"/>
    <w:pPr>
      <w:numPr>
        <w:numId w:val="12"/>
      </w:numPr>
    </w:pPr>
  </w:style>
  <w:style w:type="paragraph" w:styleId="PlainText">
    <w:name w:val="Plain Text"/>
    <w:basedOn w:val="Normal"/>
    <w:link w:val="PlainTextChar"/>
    <w:rsid w:val="002729C9"/>
    <w:rPr>
      <w:sz w:val="20"/>
    </w:rPr>
  </w:style>
  <w:style w:type="character" w:customStyle="1" w:styleId="PlainTextChar">
    <w:name w:val="Plain Text Char"/>
    <w:basedOn w:val="DefaultParagraphFont"/>
    <w:link w:val="PlainText"/>
    <w:rsid w:val="002729C9"/>
    <w:rPr>
      <w:rFonts w:ascii="Courier New" w:eastAsia="Times New Roman" w:hAnsi="Courier New" w:cs="Times New Roman"/>
      <w:sz w:val="20"/>
      <w:szCs w:val="20"/>
      <w:lang w:eastAsia="en-US"/>
    </w:rPr>
  </w:style>
  <w:style w:type="character" w:customStyle="1" w:styleId="MenuOption">
    <w:name w:val="Menu Option"/>
    <w:basedOn w:val="DefaultParagraphFont"/>
    <w:rsid w:val="002729C9"/>
    <w:rPr>
      <w:b/>
      <w:smallCaps/>
    </w:rPr>
  </w:style>
  <w:style w:type="paragraph" w:customStyle="1" w:styleId="TableListNumber">
    <w:name w:val="Table List Number"/>
    <w:basedOn w:val="ListNumber"/>
    <w:rsid w:val="002729C9"/>
    <w:pPr>
      <w:numPr>
        <w:numId w:val="0"/>
      </w:numPr>
    </w:pPr>
  </w:style>
  <w:style w:type="paragraph" w:styleId="TOC4">
    <w:name w:val="toc 4"/>
    <w:basedOn w:val="TOCBase"/>
    <w:next w:val="Normal"/>
    <w:semiHidden/>
    <w:rsid w:val="002729C9"/>
    <w:pPr>
      <w:tabs>
        <w:tab w:val="right" w:leader="dot" w:pos="9071"/>
      </w:tabs>
      <w:ind w:left="1701"/>
    </w:pPr>
  </w:style>
  <w:style w:type="paragraph" w:customStyle="1" w:styleId="ListAlpha">
    <w:name w:val="List Alpha"/>
    <w:basedOn w:val="List"/>
    <w:rsid w:val="002729C9"/>
    <w:pPr>
      <w:numPr>
        <w:numId w:val="9"/>
      </w:numPr>
    </w:pPr>
  </w:style>
  <w:style w:type="paragraph" w:customStyle="1" w:styleId="ListAlpha2">
    <w:name w:val="List Alpha 2"/>
    <w:basedOn w:val="List2"/>
    <w:rsid w:val="002729C9"/>
    <w:pPr>
      <w:numPr>
        <w:numId w:val="8"/>
      </w:numPr>
    </w:pPr>
  </w:style>
  <w:style w:type="paragraph" w:styleId="List2">
    <w:name w:val="List 2"/>
    <w:basedOn w:val="BodyText"/>
    <w:rsid w:val="002729C9"/>
    <w:pPr>
      <w:tabs>
        <w:tab w:val="left" w:pos="680"/>
      </w:tabs>
      <w:spacing w:before="60" w:after="60"/>
      <w:ind w:left="680" w:hanging="340"/>
    </w:pPr>
  </w:style>
  <w:style w:type="paragraph" w:styleId="List3">
    <w:name w:val="List 3"/>
    <w:basedOn w:val="BodyText"/>
    <w:rsid w:val="002729C9"/>
    <w:pPr>
      <w:tabs>
        <w:tab w:val="left" w:pos="1021"/>
      </w:tabs>
      <w:spacing w:before="60" w:after="60"/>
      <w:ind w:left="1020" w:hanging="340"/>
    </w:pPr>
  </w:style>
  <w:style w:type="paragraph" w:styleId="List4">
    <w:name w:val="List 4"/>
    <w:basedOn w:val="BodyText"/>
    <w:rsid w:val="002729C9"/>
    <w:pPr>
      <w:tabs>
        <w:tab w:val="left" w:pos="1361"/>
      </w:tabs>
      <w:spacing w:before="60" w:after="60"/>
      <w:ind w:left="1361" w:hanging="340"/>
    </w:pPr>
  </w:style>
  <w:style w:type="paragraph" w:styleId="List5">
    <w:name w:val="List 5"/>
    <w:basedOn w:val="BodyText"/>
    <w:rsid w:val="002729C9"/>
    <w:pPr>
      <w:tabs>
        <w:tab w:val="left" w:pos="1701"/>
      </w:tabs>
      <w:spacing w:before="60" w:after="60"/>
      <w:ind w:left="1701" w:hanging="340"/>
    </w:pPr>
  </w:style>
  <w:style w:type="paragraph" w:styleId="ListBullet3">
    <w:name w:val="List Bullet 3"/>
    <w:basedOn w:val="List3"/>
    <w:rsid w:val="002729C9"/>
    <w:pPr>
      <w:numPr>
        <w:numId w:val="15"/>
      </w:numPr>
      <w:tabs>
        <w:tab w:val="clear" w:pos="1021"/>
      </w:tabs>
      <w:ind w:left="1037" w:hanging="357"/>
    </w:pPr>
  </w:style>
  <w:style w:type="paragraph" w:styleId="ListBullet4">
    <w:name w:val="List Bullet 4"/>
    <w:basedOn w:val="List4"/>
    <w:rsid w:val="002729C9"/>
    <w:pPr>
      <w:numPr>
        <w:numId w:val="3"/>
      </w:numPr>
    </w:pPr>
  </w:style>
  <w:style w:type="paragraph" w:styleId="ListBullet5">
    <w:name w:val="List Bullet 5"/>
    <w:basedOn w:val="List5"/>
    <w:rsid w:val="002729C9"/>
    <w:pPr>
      <w:numPr>
        <w:numId w:val="4"/>
      </w:numPr>
    </w:pPr>
  </w:style>
  <w:style w:type="paragraph" w:styleId="ListContinue2">
    <w:name w:val="List Continue 2"/>
    <w:basedOn w:val="List2"/>
    <w:rsid w:val="002729C9"/>
    <w:pPr>
      <w:ind w:firstLine="0"/>
    </w:pPr>
  </w:style>
  <w:style w:type="paragraph" w:styleId="ListContinue3">
    <w:name w:val="List Continue 3"/>
    <w:basedOn w:val="List3"/>
    <w:rsid w:val="002729C9"/>
    <w:pPr>
      <w:ind w:left="1021" w:firstLine="0"/>
    </w:pPr>
  </w:style>
  <w:style w:type="paragraph" w:styleId="ListContinue4">
    <w:name w:val="List Continue 4"/>
    <w:basedOn w:val="List4"/>
    <w:rsid w:val="002729C9"/>
    <w:pPr>
      <w:ind w:firstLine="0"/>
    </w:pPr>
  </w:style>
  <w:style w:type="paragraph" w:styleId="ListContinue5">
    <w:name w:val="List Continue 5"/>
    <w:basedOn w:val="List5"/>
    <w:rsid w:val="002729C9"/>
    <w:pPr>
      <w:ind w:firstLine="0"/>
    </w:pPr>
  </w:style>
  <w:style w:type="paragraph" w:styleId="ListNumber3">
    <w:name w:val="List Number 3"/>
    <w:basedOn w:val="List3"/>
    <w:rsid w:val="002729C9"/>
    <w:pPr>
      <w:numPr>
        <w:numId w:val="5"/>
      </w:numPr>
    </w:pPr>
  </w:style>
  <w:style w:type="paragraph" w:styleId="ListNumber4">
    <w:name w:val="List Number 4"/>
    <w:basedOn w:val="List4"/>
    <w:rsid w:val="002729C9"/>
    <w:pPr>
      <w:numPr>
        <w:numId w:val="6"/>
      </w:numPr>
    </w:pPr>
  </w:style>
  <w:style w:type="paragraph" w:styleId="ListNumber5">
    <w:name w:val="List Number 5"/>
    <w:basedOn w:val="List5"/>
    <w:rsid w:val="002729C9"/>
    <w:pPr>
      <w:numPr>
        <w:numId w:val="7"/>
      </w:numPr>
    </w:pPr>
  </w:style>
  <w:style w:type="paragraph" w:styleId="BlockText">
    <w:name w:val="Block Text"/>
    <w:basedOn w:val="Normal"/>
    <w:rsid w:val="002729C9"/>
    <w:pPr>
      <w:spacing w:after="120"/>
      <w:ind w:left="1440" w:right="1440"/>
    </w:pPr>
  </w:style>
  <w:style w:type="character" w:customStyle="1" w:styleId="Subscript">
    <w:name w:val="Subscript"/>
    <w:basedOn w:val="DefaultParagraphFont"/>
    <w:rsid w:val="002729C9"/>
    <w:rPr>
      <w:sz w:val="16"/>
      <w:vertAlign w:val="subscript"/>
    </w:rPr>
  </w:style>
  <w:style w:type="character" w:customStyle="1" w:styleId="Superscript">
    <w:name w:val="Superscript"/>
    <w:basedOn w:val="DefaultParagraphFont"/>
    <w:rsid w:val="002729C9"/>
    <w:rPr>
      <w:sz w:val="16"/>
      <w:vertAlign w:val="superscript"/>
    </w:rPr>
  </w:style>
  <w:style w:type="character" w:customStyle="1" w:styleId="Symbols">
    <w:name w:val="Symbols"/>
    <w:basedOn w:val="DefaultParagraphFont"/>
    <w:rsid w:val="002729C9"/>
    <w:rPr>
      <w:rFonts w:ascii="Symbol" w:hAnsi="Symbol"/>
    </w:rPr>
  </w:style>
  <w:style w:type="character" w:customStyle="1" w:styleId="MenuOptions">
    <w:name w:val="Menu Options"/>
    <w:basedOn w:val="DefaultParagraphFont"/>
    <w:rsid w:val="002729C9"/>
    <w:rPr>
      <w:rFonts w:ascii="Arial Narrow" w:hAnsi="Arial Narrow"/>
      <w:smallCaps/>
    </w:rPr>
  </w:style>
  <w:style w:type="character" w:customStyle="1" w:styleId="Buttons">
    <w:name w:val="Buttons"/>
    <w:basedOn w:val="DefaultParagraphFont"/>
    <w:rsid w:val="002729C9"/>
    <w:rPr>
      <w:b/>
    </w:rPr>
  </w:style>
  <w:style w:type="character" w:customStyle="1" w:styleId="Underlined">
    <w:name w:val="Underlined"/>
    <w:basedOn w:val="DefaultParagraphFont"/>
    <w:rsid w:val="002729C9"/>
    <w:rPr>
      <w:u w:val="single"/>
    </w:rPr>
  </w:style>
  <w:style w:type="paragraph" w:customStyle="1" w:styleId="TableBodyTextRight">
    <w:name w:val="Table Body Text Right"/>
    <w:basedOn w:val="TableBodyText"/>
    <w:rsid w:val="002729C9"/>
    <w:pPr>
      <w:widowControl w:val="0"/>
      <w:autoSpaceDE w:val="0"/>
      <w:autoSpaceDN w:val="0"/>
      <w:adjustRightInd w:val="0"/>
      <w:jc w:val="right"/>
    </w:pPr>
    <w:rPr>
      <w:rFonts w:cs="Arial"/>
      <w:szCs w:val="18"/>
    </w:rPr>
  </w:style>
  <w:style w:type="paragraph" w:customStyle="1" w:styleId="CopyrightText">
    <w:name w:val="Copyright Text"/>
    <w:basedOn w:val="BodyText"/>
    <w:rsid w:val="002729C9"/>
    <w:rPr>
      <w:sz w:val="18"/>
    </w:rPr>
  </w:style>
  <w:style w:type="paragraph" w:customStyle="1" w:styleId="BodySmallRight">
    <w:name w:val="Body Small Right"/>
    <w:basedOn w:val="BodyTextRight"/>
    <w:rsid w:val="002729C9"/>
    <w:rPr>
      <w:sz w:val="18"/>
      <w:szCs w:val="18"/>
    </w:rPr>
  </w:style>
  <w:style w:type="paragraph" w:customStyle="1" w:styleId="MarginEdition">
    <w:name w:val="Margin Edition"/>
    <w:basedOn w:val="MarginNote"/>
    <w:rsid w:val="002729C9"/>
    <w:pPr>
      <w:spacing w:before="0" w:after="0"/>
    </w:pPr>
    <w:rPr>
      <w:rFonts w:ascii="Times New Roman" w:hAnsi="Times New Roman"/>
      <w:color w:val="999999"/>
    </w:rPr>
  </w:style>
  <w:style w:type="paragraph" w:customStyle="1" w:styleId="Spacer">
    <w:name w:val="Spacer"/>
    <w:basedOn w:val="Normal"/>
    <w:rsid w:val="002729C9"/>
    <w:rPr>
      <w:sz w:val="2"/>
      <w:szCs w:val="2"/>
    </w:rPr>
  </w:style>
  <w:style w:type="character" w:customStyle="1" w:styleId="Small">
    <w:name w:val="Small"/>
    <w:basedOn w:val="DefaultParagraphFont"/>
    <w:rsid w:val="002729C9"/>
    <w:rPr>
      <w:sz w:val="16"/>
    </w:rPr>
  </w:style>
  <w:style w:type="paragraph" w:customStyle="1" w:styleId="WideTable">
    <w:name w:val="Wide Table"/>
    <w:basedOn w:val="Normal"/>
    <w:rsid w:val="002729C9"/>
    <w:pPr>
      <w:ind w:left="-1418"/>
    </w:pPr>
    <w:rPr>
      <w:sz w:val="2"/>
      <w:szCs w:val="2"/>
    </w:rPr>
  </w:style>
  <w:style w:type="character" w:styleId="PageNumber">
    <w:name w:val="page number"/>
    <w:basedOn w:val="DefaultParagraphFont"/>
    <w:rsid w:val="002729C9"/>
  </w:style>
  <w:style w:type="paragraph" w:styleId="Quote">
    <w:name w:val="Quote"/>
    <w:basedOn w:val="Heading1"/>
    <w:link w:val="QuoteChar"/>
    <w:qFormat/>
    <w:rsid w:val="002729C9"/>
    <w:rPr>
      <w:b w:val="0"/>
      <w:sz w:val="72"/>
      <w:szCs w:val="72"/>
      <w:lang w:val="en-NZ"/>
    </w:rPr>
  </w:style>
  <w:style w:type="character" w:customStyle="1" w:styleId="QuoteChar">
    <w:name w:val="Quote Char"/>
    <w:basedOn w:val="DefaultParagraphFont"/>
    <w:link w:val="Quote"/>
    <w:rsid w:val="00272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9C9"/>
    <w:pPr>
      <w:pageBreakBefore/>
    </w:pPr>
  </w:style>
  <w:style w:type="paragraph" w:customStyle="1" w:styleId="Border">
    <w:name w:val="Border"/>
    <w:basedOn w:val="Normal"/>
    <w:qFormat/>
    <w:rsid w:val="00272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9C9"/>
    <w:rPr>
      <w:b/>
      <w:bCs/>
      <w:i/>
      <w:iCs/>
      <w:color w:val="auto"/>
    </w:rPr>
  </w:style>
  <w:style w:type="paragraph" w:styleId="IntenseQuote">
    <w:name w:val="Intense Quote"/>
    <w:basedOn w:val="Normal"/>
    <w:next w:val="Normal"/>
    <w:link w:val="IntenseQuoteChar"/>
    <w:uiPriority w:val="30"/>
    <w:qFormat/>
    <w:rsid w:val="00272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9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9C9"/>
    <w:rPr>
      <w:smallCaps/>
      <w:color w:val="auto"/>
      <w:u w:val="single"/>
    </w:rPr>
  </w:style>
  <w:style w:type="character" w:styleId="IntenseReference">
    <w:name w:val="Intense Reference"/>
    <w:basedOn w:val="DefaultParagraphFont"/>
    <w:uiPriority w:val="32"/>
    <w:qFormat/>
    <w:rsid w:val="002729C9"/>
    <w:rPr>
      <w:b/>
      <w:bCs/>
      <w:smallCaps/>
      <w:color w:val="auto"/>
      <w:spacing w:val="5"/>
      <w:u w:val="single"/>
    </w:rPr>
  </w:style>
  <w:style w:type="paragraph" w:customStyle="1" w:styleId="2ColumnHeading">
    <w:name w:val="2Column Heading"/>
    <w:basedOn w:val="BodyText"/>
    <w:qFormat/>
    <w:rsid w:val="002729C9"/>
    <w:pPr>
      <w:spacing w:after="60"/>
      <w:ind w:left="-2268"/>
    </w:pPr>
    <w:rPr>
      <w:b/>
    </w:rPr>
  </w:style>
  <w:style w:type="paragraph" w:customStyle="1" w:styleId="Heading1TOC">
    <w:name w:val="Heading1 TOC"/>
    <w:basedOn w:val="Normal"/>
    <w:qFormat/>
    <w:rsid w:val="002729C9"/>
    <w:pPr>
      <w:spacing w:before="240" w:after="120"/>
    </w:pPr>
    <w:rPr>
      <w:rFonts w:ascii="Times New Roman" w:hAnsi="Times New Roman"/>
      <w:b/>
      <w:sz w:val="32"/>
    </w:rPr>
  </w:style>
  <w:style w:type="paragraph" w:customStyle="1" w:styleId="Heading2TOC">
    <w:name w:val="Heading2 TOC"/>
    <w:basedOn w:val="Normal"/>
    <w:qFormat/>
    <w:rsid w:val="002729C9"/>
    <w:pPr>
      <w:spacing w:before="240" w:after="60"/>
    </w:pPr>
    <w:rPr>
      <w:rFonts w:ascii="Times New Roman" w:hAnsi="Times New Roman"/>
      <w:b/>
      <w:sz w:val="28"/>
    </w:rPr>
  </w:style>
  <w:style w:type="character" w:customStyle="1" w:styleId="Underline">
    <w:name w:val="Underline"/>
    <w:basedOn w:val="DefaultParagraphFont"/>
    <w:qFormat/>
    <w:rsid w:val="002729C9"/>
    <w:rPr>
      <w:u w:val="single"/>
    </w:rPr>
  </w:style>
  <w:style w:type="character" w:customStyle="1" w:styleId="BoldandItalics">
    <w:name w:val="Bold and Italics"/>
    <w:qFormat/>
    <w:rsid w:val="002729C9"/>
    <w:rPr>
      <w:b/>
      <w:i/>
      <w:u w:val="none"/>
    </w:rPr>
  </w:style>
  <w:style w:type="paragraph" w:styleId="BalloonText">
    <w:name w:val="Balloon Text"/>
    <w:basedOn w:val="Normal"/>
    <w:link w:val="BalloonTextChar"/>
    <w:rsid w:val="002729C9"/>
    <w:rPr>
      <w:rFonts w:ascii="Tahoma" w:hAnsi="Tahoma" w:cs="Tahoma"/>
      <w:sz w:val="16"/>
      <w:szCs w:val="16"/>
    </w:rPr>
  </w:style>
  <w:style w:type="character" w:customStyle="1" w:styleId="BalloonTextChar">
    <w:name w:val="Balloon Text Char"/>
    <w:basedOn w:val="DefaultParagraphFont"/>
    <w:link w:val="BalloonText"/>
    <w:rsid w:val="002729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9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29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9C9"/>
    <w:rPr>
      <w:b/>
      <w:color w:val="660033"/>
      <w:spacing w:val="0"/>
    </w:rPr>
  </w:style>
  <w:style w:type="paragraph" w:customStyle="1" w:styleId="Nameditemlist">
    <w:name w:val="Named item list"/>
    <w:basedOn w:val="BodyText"/>
    <w:qFormat/>
    <w:rsid w:val="002729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2150</Words>
  <Characters>13414</Characters>
  <Application>Microsoft Office Word</Application>
  <DocSecurity>0</DocSecurity>
  <Lines>478</Lines>
  <Paragraphs>198</Paragraphs>
  <ScaleCrop>false</ScaleCrop>
  <Company>Author-it Software Corporation Ltd.</Company>
  <LinksUpToDate>false</LinksUpToDate>
  <CharactersWithSpaces>15419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UEPMNT358B Modify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2012-07-25T16:50:00Z</dcterms:created>
  <dcterms:modified xsi:type="dcterms:W3CDTF">2012-07-25T16:50:00Z</dcterms:modified>
</cp:coreProperties>
</file>