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2613" w:rsidP="008F2613">
      <w:pPr>
        <w:pStyle w:val="Title"/>
      </w:pPr>
      <w:bookmarkStart w:id="0" w:name="_GoBack"/>
      <w:bookmarkEnd w:id="0"/>
      <w:r>
        <w:fldChar w:fldCharType="begin"/>
      </w:r>
      <w:r>
        <w:instrText xml:space="preserve"> TITLE   \* MERGEFORMAT </w:instrText>
      </w:r>
      <w:r>
        <w:fldChar w:fldCharType="separate"/>
      </w:r>
      <w:r>
        <w:t>UEPMNT302B Install and maintain industrial pipework</w:t>
      </w:r>
      <w:r>
        <w:fldChar w:fldCharType="end"/>
      </w:r>
    </w:p>
    <w:p w:rsidR="008F2613" w:rsidP="008F2613">
      <w:pPr>
        <w:pStyle w:val="Version"/>
        <w:sectPr w:rsidSect="006C40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40F9" w:rsidP="006C40F9">
      <w:pPr>
        <w:pStyle w:val="SuperHeading"/>
      </w:pPr>
      <w:r w:rsidRPr="006C40F9">
        <w:t>UEPMNT302B Install and maintain industrial pipework</w:t>
      </w:r>
    </w:p>
    <w:p w:rsidR="00000000" w:rsidRPr="006C40F9" w:rsidP="006C40F9">
      <w:pPr>
        <w:pStyle w:val="Heading1"/>
      </w:pPr>
      <w:bookmarkStart w:id="1" w:name="O_469643"/>
      <w:bookmarkEnd w:id="1"/>
      <w:r w:rsidRPr="006C40F9">
        <w:t>Modification History</w:t>
      </w:r>
    </w:p>
    <w:p w:rsidR="00000000" w:rsidRPr="006C40F9" w:rsidP="006C40F9">
      <w:pPr>
        <w:pStyle w:val="BodyText"/>
      </w:pPr>
      <w:r w:rsidRPr="006C40F9">
        <w:t>Not applicable.</w:t>
      </w:r>
    </w:p>
    <w:p w:rsidR="00000000" w:rsidRPr="006C40F9" w:rsidP="006C40F9">
      <w:pPr>
        <w:pStyle w:val="AllowPageBreak"/>
      </w:pPr>
    </w:p>
    <w:p w:rsidR="00000000" w:rsidRPr="006C40F9" w:rsidP="006C40F9">
      <w:pPr>
        <w:pStyle w:val="Heading1"/>
      </w:pPr>
      <w:bookmarkStart w:id="2" w:name="O_469641"/>
      <w:bookmarkEnd w:id="2"/>
      <w:r w:rsidRPr="006C40F9">
        <w:t>Unit Descriptor</w:t>
      </w:r>
    </w:p>
    <w:tbl>
      <w:tblPr>
        <w:tblW w:w="0" w:type="auto"/>
        <w:tblLayout w:type="fixed"/>
        <w:tblCellMar>
          <w:left w:w="62" w:type="dxa"/>
          <w:right w:w="62" w:type="dxa"/>
        </w:tblCellMar>
        <w:tblLook w:val="0000"/>
      </w:tblPr>
      <w:tblGrid>
        <w:gridCol w:w="2700"/>
        <w:gridCol w:w="5760"/>
      </w:tblGrid>
      <w:tr w:rsidTr="008F261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C40F9" w:rsidP="006C40F9">
            <w:pPr>
              <w:pStyle w:val="BodyText"/>
            </w:pPr>
            <w:r w:rsidRPr="006C40F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rPr>
                <w:rStyle w:val="SpecialBold"/>
              </w:rPr>
              <w:t>1)</w:t>
            </w:r>
            <w:r w:rsidRPr="006C40F9">
              <w:t xml:space="preserve"> </w:t>
            </w:r>
            <w:r w:rsidRPr="006C40F9">
              <w:rPr>
                <w:rStyle w:val="SpecialBold"/>
              </w:rPr>
              <w:t>Scope:</w:t>
            </w:r>
          </w:p>
        </w:tc>
      </w:tr>
      <w:tr w:rsidTr="008F26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C40F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rPr>
                <w:rStyle w:val="SpecialBold"/>
              </w:rPr>
              <w:t>1.1) Descriptor</w:t>
            </w:r>
          </w:p>
        </w:tc>
      </w:tr>
      <w:tr w:rsidTr="008F26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C40F9" w:rsidP="006C40F9">
            <w:pPr>
              <w:pStyle w:val="BodyText"/>
            </w:pPr>
            <w:r w:rsidRPr="006C40F9">
              <w:t>This unit deals with the skills and knowledge required to undertake all work associated with the installation, maintenance, and fabrication of industrial pipework which may also involve fault finding and repairs.</w:t>
            </w:r>
          </w:p>
        </w:tc>
      </w:tr>
    </w:tbl>
    <w:p w:rsidR="00000000" w:rsidRPr="006C40F9" w:rsidP="006C40F9">
      <w:pPr>
        <w:pStyle w:val="BodyText"/>
      </w:pPr>
    </w:p>
    <w:p w:rsidR="00000000" w:rsidRPr="006C40F9" w:rsidP="006C40F9">
      <w:pPr>
        <w:pStyle w:val="AllowPageBreak"/>
      </w:pPr>
    </w:p>
    <w:p w:rsidR="00000000" w:rsidRPr="006C40F9" w:rsidP="006C40F9">
      <w:pPr>
        <w:pStyle w:val="Heading1"/>
      </w:pPr>
      <w:bookmarkStart w:id="3" w:name="O_469630"/>
      <w:bookmarkEnd w:id="3"/>
      <w:r w:rsidRPr="006C40F9">
        <w:t>Application of the Unit</w:t>
      </w:r>
    </w:p>
    <w:tbl>
      <w:tblPr>
        <w:tblW w:w="0" w:type="auto"/>
        <w:tblLayout w:type="fixed"/>
        <w:tblCellMar>
          <w:left w:w="62" w:type="dxa"/>
          <w:right w:w="62" w:type="dxa"/>
        </w:tblCellMar>
        <w:tblLook w:val="0000"/>
      </w:tblPr>
      <w:tblGrid>
        <w:gridCol w:w="2672"/>
        <w:gridCol w:w="5699"/>
      </w:tblGrid>
      <w:tr w:rsidTr="008F261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C40F9" w:rsidP="006C40F9">
            <w:pPr>
              <w:pStyle w:val="BodyText"/>
            </w:pPr>
            <w:r w:rsidRPr="006C40F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rPr>
                <w:rStyle w:val="SpecialBold"/>
              </w:rPr>
              <w:t>2)</w:t>
            </w:r>
          </w:p>
        </w:tc>
      </w:tr>
      <w:tr w:rsidTr="008F261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C40F9" w:rsidP="006C40F9">
            <w:pPr>
              <w:pStyle w:val="BodyText"/>
            </w:pPr>
            <w:r w:rsidRPr="006C40F9">
              <w:t>This unit is intended to augment formally acquired competencies. It is suitable for employment-based programs under an approved contract of training.</w:t>
            </w:r>
          </w:p>
        </w:tc>
      </w:tr>
    </w:tbl>
    <w:p w:rsidR="00000000" w:rsidRPr="006C40F9" w:rsidP="006C40F9">
      <w:pPr>
        <w:pStyle w:val="BodyText"/>
      </w:pPr>
    </w:p>
    <w:p w:rsidR="00000000" w:rsidRPr="006C40F9" w:rsidP="006C40F9">
      <w:pPr>
        <w:pStyle w:val="AllowPageBreak"/>
      </w:pPr>
    </w:p>
    <w:p w:rsidR="00000000" w:rsidRPr="006C40F9" w:rsidP="006C40F9">
      <w:pPr>
        <w:pStyle w:val="Heading1"/>
      </w:pPr>
      <w:bookmarkStart w:id="4" w:name="O_469637"/>
      <w:bookmarkEnd w:id="4"/>
      <w:r w:rsidRPr="006C40F9">
        <w:t>Licensing/Regulatory Information</w:t>
      </w:r>
    </w:p>
    <w:tbl>
      <w:tblPr>
        <w:tblW w:w="0" w:type="auto"/>
        <w:tblLayout w:type="fixed"/>
        <w:tblCellMar>
          <w:left w:w="62" w:type="dxa"/>
          <w:right w:w="62" w:type="dxa"/>
        </w:tblCellMar>
        <w:tblLook w:val="0000"/>
      </w:tblPr>
      <w:tblGrid>
        <w:gridCol w:w="2700"/>
        <w:gridCol w:w="5760"/>
      </w:tblGrid>
      <w:tr w:rsidTr="008F2613">
        <w:tblPrEx>
          <w:tblW w:w="0" w:type="auto"/>
          <w:tblLayout w:type="fixed"/>
          <w:tblCellMar>
            <w:left w:w="62" w:type="dxa"/>
            <w:right w:w="62" w:type="dxa"/>
          </w:tblCellMar>
          <w:tblLook w:val="0000"/>
        </w:tblPrEx>
        <w:trPr>
          <w:trHeight w:val="466"/>
          <w:tblHeader/>
        </w:trPr>
        <w:tc>
          <w:tcPr>
            <w:tcW w:w="2700" w:type="dxa"/>
            <w:tcBorders>
              <w:top w:val="nil"/>
              <w:left w:val="nil"/>
              <w:bottom w:val="nil"/>
              <w:right w:val="nil"/>
            </w:tcBorders>
            <w:tcMar>
              <w:top w:w="0" w:type="dxa"/>
              <w:left w:w="62" w:type="dxa"/>
              <w:bottom w:w="0" w:type="dxa"/>
              <w:right w:w="62" w:type="dxa"/>
            </w:tcMar>
          </w:tcPr>
          <w:p w:rsidR="00000000" w:rsidRPr="006C40F9" w:rsidP="006C40F9">
            <w:pPr>
              <w:pStyle w:val="BodyText"/>
            </w:pPr>
            <w:r w:rsidRPr="006C40F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rPr>
                <w:rStyle w:val="SpecialBold"/>
              </w:rPr>
              <w:t xml:space="preserve">3) </w:t>
            </w:r>
          </w:p>
        </w:tc>
      </w:tr>
      <w:tr w:rsidTr="008F26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C40F9" w:rsidP="006C40F9">
            <w:pPr>
              <w:pStyle w:val="BodyText"/>
            </w:pPr>
            <w:r w:rsidRPr="006C40F9">
              <w:t>The skills and knowledge described in this unit do not require a licence to practise in the workplace. However, practice in this unit is subject to regulations directly related to Occupational Health and Safety and where applicable contracts of training s</w:t>
            </w:r>
            <w:r w:rsidRPr="006C40F9">
              <w:t>uch as apprenticeships and the like.</w:t>
            </w:r>
          </w:p>
        </w:tc>
      </w:tr>
    </w:tbl>
    <w:p w:rsidR="00000000" w:rsidRPr="006C40F9" w:rsidP="006C40F9">
      <w:pPr>
        <w:pStyle w:val="BodyText"/>
      </w:pPr>
    </w:p>
    <w:p w:rsidR="00000000" w:rsidRPr="006C40F9" w:rsidP="006C40F9">
      <w:pPr>
        <w:pStyle w:val="AllowPageBreak"/>
      </w:pPr>
    </w:p>
    <w:p w:rsidR="00000000" w:rsidRPr="006C40F9" w:rsidP="006C40F9">
      <w:pPr>
        <w:pStyle w:val="Heading1"/>
      </w:pPr>
      <w:bookmarkStart w:id="5" w:name="O_469638"/>
      <w:bookmarkEnd w:id="5"/>
      <w:r w:rsidRPr="006C40F9">
        <w:t>Pre-Requisites</w:t>
      </w:r>
    </w:p>
    <w:tbl>
      <w:tblPr>
        <w:tblW w:w="0" w:type="auto"/>
        <w:tblLayout w:type="fixed"/>
        <w:tblCellMar>
          <w:left w:w="62" w:type="dxa"/>
          <w:right w:w="62" w:type="dxa"/>
        </w:tblCellMar>
        <w:tblLook w:val="0000"/>
      </w:tblPr>
      <w:tblGrid>
        <w:gridCol w:w="2700"/>
        <w:gridCol w:w="2070"/>
        <w:gridCol w:w="3696"/>
      </w:tblGrid>
      <w:tr w:rsidTr="008F261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C40F9" w:rsidP="006C40F9">
            <w:pPr>
              <w:pStyle w:val="BodyText"/>
            </w:pPr>
            <w:r w:rsidRPr="006C40F9">
              <w:rPr>
                <w:rStyle w:val="SpecialBold"/>
              </w:rPr>
              <w:t>Prerequisite Unit(s)</w:t>
            </w:r>
          </w:p>
        </w:tc>
        <w:tc>
          <w:tcPr>
            <w:tcW w:w="5766" w:type="dxa"/>
            <w:gridSpan w:val="2"/>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rPr>
                <w:rStyle w:val="SpecialBold"/>
              </w:rPr>
              <w:t xml:space="preserve">4) </w:t>
            </w:r>
          </w:p>
        </w:tc>
      </w:tr>
      <w:tr w:rsidTr="008F26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C40F9" w:rsidP="006C40F9">
            <w:pPr>
              <w:pStyle w:val="BodyText"/>
            </w:pPr>
            <w:r w:rsidRPr="006C40F9">
              <w:rPr>
                <w:rStyle w:val="SpecialBold"/>
              </w:rPr>
              <w:t>Competencies</w:t>
            </w:r>
          </w:p>
        </w:tc>
        <w:tc>
          <w:tcPr>
            <w:tcW w:w="5766" w:type="dxa"/>
            <w:gridSpan w:val="2"/>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rPr>
                <w:rStyle w:val="SpecialBold"/>
              </w:rPr>
              <w:t>4.1)</w:t>
            </w:r>
          </w:p>
        </w:tc>
      </w:tr>
      <w:tr w:rsidTr="008F26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6" w:type="dxa"/>
            <w:gridSpan w:val="2"/>
            <w:tcBorders>
              <w:top w:val="nil"/>
              <w:left w:val="nil"/>
              <w:bottom w:val="nil"/>
              <w:right w:val="nil"/>
            </w:tcBorders>
            <w:tcMar>
              <w:top w:w="0" w:type="dxa"/>
              <w:left w:w="62" w:type="dxa"/>
              <w:bottom w:w="0" w:type="dxa"/>
              <w:right w:w="62" w:type="dxa"/>
            </w:tcMar>
          </w:tcPr>
          <w:p w:rsidR="00000000" w:rsidRPr="006C40F9" w:rsidP="006C40F9">
            <w:pPr>
              <w:pStyle w:val="BodyText"/>
            </w:pPr>
            <w:r w:rsidRPr="006C40F9">
              <w:t>Granting of competency in this unit shall be made only after competency in the following unit(s) has/have been confirmed.</w:t>
            </w:r>
          </w:p>
          <w:p w:rsidR="00000000" w:rsidRPr="006C40F9" w:rsidP="006C40F9">
            <w:pPr>
              <w:pStyle w:val="BodyText"/>
            </w:pPr>
            <w:r w:rsidRPr="006C40F9">
              <w:t>Where pre-requisite pathways have been identified. All competencies in the Common Unit Group must be have been completed.</w:t>
            </w:r>
          </w:p>
          <w:p w:rsidR="00000000" w:rsidP="006C40F9">
            <w:pPr>
              <w:pStyle w:val="BodyText"/>
              <w:rPr>
                <w:lang w:val="en-NZ"/>
              </w:rPr>
            </w:pPr>
            <w:r w:rsidRPr="006C40F9">
              <w:t>Common Unit Group</w:t>
            </w:r>
          </w:p>
        </w:tc>
      </w:tr>
      <w:tr w:rsidTr="008F26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Unit Code</w:t>
            </w:r>
            <w:r w:rsidRPr="006C40F9">
              <w:tab/>
            </w:r>
          </w:p>
        </w:tc>
        <w:tc>
          <w:tcPr>
            <w:tcW w:w="3696"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Unit Title</w:t>
            </w:r>
          </w:p>
        </w:tc>
      </w:tr>
      <w:tr w:rsidTr="008F26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MEM18006C</w:t>
            </w:r>
          </w:p>
        </w:tc>
        <w:tc>
          <w:tcPr>
            <w:tcW w:w="3696"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Repair and fit engineering components</w:t>
            </w:r>
          </w:p>
        </w:tc>
      </w:tr>
      <w:tr w:rsidTr="008F26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MEM09002B</w:t>
            </w:r>
          </w:p>
        </w:tc>
        <w:tc>
          <w:tcPr>
            <w:tcW w:w="3696"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Interpret technical drawing</w:t>
            </w:r>
          </w:p>
        </w:tc>
      </w:tr>
      <w:tr w:rsidTr="008F26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MEM12023A</w:t>
            </w:r>
          </w:p>
        </w:tc>
        <w:tc>
          <w:tcPr>
            <w:tcW w:w="3696"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Perform Engineering Measurements</w:t>
            </w:r>
          </w:p>
        </w:tc>
      </w:tr>
      <w:tr w:rsidTr="008F26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MEM18001C</w:t>
            </w:r>
          </w:p>
        </w:tc>
        <w:tc>
          <w:tcPr>
            <w:tcW w:w="3696"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Use hand tools</w:t>
            </w:r>
          </w:p>
        </w:tc>
      </w:tr>
      <w:tr w:rsidTr="008F26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MEM18002B</w:t>
            </w:r>
            <w:r w:rsidRPr="006C40F9">
              <w:tab/>
            </w:r>
          </w:p>
        </w:tc>
        <w:tc>
          <w:tcPr>
            <w:tcW w:w="3696"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Use power tools/hand held operations</w:t>
            </w:r>
          </w:p>
        </w:tc>
      </w:tr>
      <w:tr w:rsidTr="008F26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MEM18003C</w:t>
            </w:r>
          </w:p>
        </w:tc>
        <w:tc>
          <w:tcPr>
            <w:tcW w:w="3696"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Use tools for precision work</w:t>
            </w:r>
          </w:p>
        </w:tc>
      </w:tr>
      <w:tr w:rsidTr="008F26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MEM18055B</w:t>
            </w:r>
          </w:p>
        </w:tc>
        <w:tc>
          <w:tcPr>
            <w:tcW w:w="3696" w:type="dxa"/>
            <w:tcBorders>
              <w:top w:val="nil"/>
              <w:left w:val="nil"/>
              <w:bottom w:val="nil"/>
              <w:right w:val="nil"/>
            </w:tcBorders>
            <w:tcMar>
              <w:top w:w="0" w:type="dxa"/>
              <w:left w:w="62" w:type="dxa"/>
              <w:bottom w:w="0" w:type="dxa"/>
              <w:right w:w="62" w:type="dxa"/>
            </w:tcMar>
          </w:tcPr>
          <w:p w:rsidR="00000000" w:rsidRPr="006C40F9" w:rsidP="006C40F9">
            <w:pPr>
              <w:pStyle w:val="BodyText"/>
            </w:pPr>
            <w:r w:rsidRPr="006C40F9">
              <w:t>Dismantle, replace and assemble engineering components</w:t>
            </w:r>
          </w:p>
        </w:tc>
      </w:tr>
    </w:tbl>
    <w:p w:rsidR="00000000" w:rsidRPr="006C40F9" w:rsidP="006C40F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F2613">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6C40F9" w:rsidP="006C40F9">
            <w:pPr>
              <w:pStyle w:val="BodyText"/>
            </w:pPr>
            <w:r w:rsidRPr="006C40F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rPr>
                <w:rStyle w:val="SpecialBold"/>
              </w:rPr>
              <w:t xml:space="preserve">4.2) </w:t>
            </w:r>
          </w:p>
        </w:tc>
      </w:tr>
      <w:tr w:rsidTr="008F26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 xml:space="preserve">Participants are best equipped to achieve this unit if they have reading, writing and numeracy skills indicated by the following levels. A </w:t>
            </w:r>
            <w:r w:rsidRPr="006C40F9">
              <w:t>description of what each level entails is provided in Section 2.3.1 Language, Literacy and Numeracy.</w:t>
            </w:r>
          </w:p>
        </w:tc>
      </w:tr>
      <w:tr w:rsidTr="008F2613">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Reading</w:t>
            </w:r>
          </w:p>
        </w:tc>
        <w:tc>
          <w:tcPr>
            <w:tcW w:w="810"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3</w:t>
            </w:r>
          </w:p>
        </w:tc>
        <w:tc>
          <w:tcPr>
            <w:tcW w:w="990"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Writing</w:t>
            </w:r>
          </w:p>
        </w:tc>
        <w:tc>
          <w:tcPr>
            <w:tcW w:w="900"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3</w:t>
            </w:r>
          </w:p>
        </w:tc>
        <w:tc>
          <w:tcPr>
            <w:tcW w:w="1260"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Numeracy</w:t>
            </w:r>
          </w:p>
        </w:tc>
        <w:tc>
          <w:tcPr>
            <w:tcW w:w="720" w:type="dxa"/>
            <w:tcBorders>
              <w:top w:val="nil"/>
              <w:left w:val="nil"/>
              <w:bottom w:val="nil"/>
              <w:right w:val="nil"/>
            </w:tcBorders>
            <w:tcMar>
              <w:top w:w="0" w:type="dxa"/>
              <w:left w:w="62" w:type="dxa"/>
              <w:bottom w:w="0" w:type="dxa"/>
              <w:right w:w="62" w:type="dxa"/>
            </w:tcMar>
          </w:tcPr>
          <w:p w:rsidR="00000000" w:rsidRPr="006C40F9" w:rsidP="006C40F9">
            <w:pPr>
              <w:pStyle w:val="BodyText"/>
            </w:pPr>
            <w:r w:rsidRPr="006C40F9">
              <w:t>3</w:t>
            </w:r>
          </w:p>
        </w:tc>
      </w:tr>
    </w:tbl>
    <w:p w:rsidR="00000000" w:rsidRPr="006C40F9" w:rsidP="006C40F9">
      <w:pPr>
        <w:pStyle w:val="BodyText"/>
      </w:pPr>
    </w:p>
    <w:p w:rsidR="00000000" w:rsidRPr="006C40F9" w:rsidP="006C40F9">
      <w:pPr>
        <w:pStyle w:val="AllowPageBreak"/>
      </w:pPr>
    </w:p>
    <w:p w:rsidR="00000000" w:rsidRPr="006C40F9" w:rsidP="006C40F9">
      <w:pPr>
        <w:pStyle w:val="Heading1"/>
      </w:pPr>
      <w:bookmarkStart w:id="6" w:name="O_469634"/>
      <w:bookmarkEnd w:id="6"/>
      <w:r w:rsidRPr="006C40F9">
        <w:t>Employability Skills Information</w:t>
      </w:r>
    </w:p>
    <w:tbl>
      <w:tblPr>
        <w:tblW w:w="0" w:type="auto"/>
        <w:tblLayout w:type="fixed"/>
        <w:tblCellMar>
          <w:left w:w="62" w:type="dxa"/>
          <w:right w:w="62" w:type="dxa"/>
        </w:tblCellMar>
        <w:tblLook w:val="0000"/>
      </w:tblPr>
      <w:tblGrid>
        <w:gridCol w:w="2700"/>
        <w:gridCol w:w="5760"/>
      </w:tblGrid>
      <w:tr w:rsidTr="008F261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C40F9" w:rsidP="006C40F9">
            <w:pPr>
              <w:pStyle w:val="BodyText"/>
            </w:pPr>
            <w:r w:rsidRPr="006C40F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rPr>
                <w:rStyle w:val="SpecialBold"/>
              </w:rPr>
              <w:t xml:space="preserve">5) </w:t>
            </w:r>
          </w:p>
        </w:tc>
      </w:tr>
      <w:tr w:rsidTr="008F26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C40F9" w:rsidP="006C40F9">
            <w:pPr>
              <w:pStyle w:val="BodyText"/>
            </w:pPr>
            <w:r w:rsidRPr="006C40F9">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6C40F9">
              <w:t>requirements.</w:t>
            </w:r>
          </w:p>
        </w:tc>
      </w:tr>
    </w:tbl>
    <w:p w:rsidR="00000000" w:rsidRPr="006C40F9" w:rsidP="006C40F9">
      <w:pPr>
        <w:pStyle w:val="BodyText"/>
      </w:pPr>
    </w:p>
    <w:p w:rsidR="00000000" w:rsidRPr="006C40F9" w:rsidP="006C40F9">
      <w:pPr>
        <w:pStyle w:val="AllowPageBreak"/>
      </w:pPr>
    </w:p>
    <w:p w:rsidR="00000000" w:rsidRPr="006C40F9" w:rsidP="006C40F9">
      <w:pPr>
        <w:pStyle w:val="Heading1"/>
      </w:pPr>
      <w:bookmarkStart w:id="7" w:name="O_469633"/>
      <w:bookmarkEnd w:id="7"/>
      <w:r w:rsidRPr="006C40F9">
        <w:t>Elements and Performance Criteria Pre-Content</w:t>
      </w:r>
    </w:p>
    <w:tbl>
      <w:tblPr>
        <w:tblW w:w="0" w:type="auto"/>
        <w:tblLayout w:type="fixed"/>
        <w:tblCellMar>
          <w:left w:w="62" w:type="dxa"/>
          <w:right w:w="62" w:type="dxa"/>
        </w:tblCellMar>
        <w:tblLook w:val="0000"/>
      </w:tblPr>
      <w:tblGrid>
        <w:gridCol w:w="2700"/>
        <w:gridCol w:w="5760"/>
      </w:tblGrid>
      <w:tr w:rsidTr="008F26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rPr>
                <w:rStyle w:val="SpecialBold"/>
              </w:rPr>
              <w:t>6)</w:t>
            </w:r>
            <w:r w:rsidRPr="006C40F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C40F9" w:rsidP="006C40F9">
            <w:pPr>
              <w:pStyle w:val="BodyText"/>
            </w:pPr>
            <w:r w:rsidRPr="006C40F9">
              <w:t>Performance Criteria describe the required performance needed to demonstrate achievement of the element. Assessment of performance is to be consistent with the Evidence Guide.</w:t>
            </w:r>
          </w:p>
        </w:tc>
      </w:tr>
    </w:tbl>
    <w:p w:rsidR="00000000" w:rsidRPr="006C40F9" w:rsidP="006C40F9">
      <w:pPr>
        <w:pStyle w:val="BodyText"/>
      </w:pPr>
    </w:p>
    <w:p w:rsidR="00000000" w:rsidRPr="006C40F9" w:rsidP="006C40F9">
      <w:pPr>
        <w:pStyle w:val="AllowPageBreak"/>
      </w:pPr>
    </w:p>
    <w:p w:rsidR="00000000" w:rsidRPr="006C40F9" w:rsidP="006C40F9">
      <w:pPr>
        <w:pStyle w:val="Heading1"/>
      </w:pPr>
      <w:bookmarkStart w:id="8" w:name="O_469632"/>
      <w:bookmarkEnd w:id="8"/>
      <w:r w:rsidRPr="006C40F9">
        <w:t>Elements and Performance Criteria</w:t>
      </w:r>
    </w:p>
    <w:tbl>
      <w:tblPr>
        <w:tblW w:w="0" w:type="auto"/>
        <w:tblLayout w:type="fixed"/>
        <w:tblCellMar>
          <w:left w:w="62" w:type="dxa"/>
          <w:right w:w="62" w:type="dxa"/>
        </w:tblCellMar>
        <w:tblLook w:val="0000"/>
      </w:tblPr>
      <w:tblGrid>
        <w:gridCol w:w="404"/>
        <w:gridCol w:w="2296"/>
        <w:gridCol w:w="895"/>
        <w:gridCol w:w="4865"/>
      </w:tblGrid>
      <w:tr w:rsidTr="008F261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C40F9" w:rsidP="006C40F9">
            <w:pPr>
              <w:pStyle w:val="BodyText"/>
            </w:pPr>
            <w:r w:rsidRPr="006C40F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rPr>
                <w:rStyle w:val="SpecialBold"/>
              </w:rPr>
              <w:t>PERFORMANCE CRITER</w:t>
            </w:r>
            <w:r w:rsidRPr="006C40F9">
              <w:rPr>
                <w:rStyle w:val="SpecialBold"/>
              </w:rPr>
              <w:t>IA</w:t>
            </w:r>
          </w:p>
        </w:tc>
      </w:tr>
      <w:tr w:rsidTr="008F26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1</w:t>
            </w:r>
          </w:p>
        </w:tc>
        <w:tc>
          <w:tcPr>
            <w:tcW w:w="2296" w:type="dxa"/>
            <w:vMerge w:val="restart"/>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Plan and prepare for the work</w:t>
            </w:r>
          </w:p>
        </w:tc>
        <w:tc>
          <w:tcPr>
            <w:tcW w:w="895"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1.1</w:t>
            </w:r>
          </w:p>
        </w:tc>
        <w:tc>
          <w:tcPr>
            <w:tcW w:w="4865"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Work requirements are identified from request/work orders or equivalent and clarified/confirmed with appropriate parties or by site inspection</w:t>
            </w:r>
          </w:p>
        </w:tc>
      </w:tr>
      <w:tr w:rsidTr="008F26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1.2</w:t>
            </w:r>
          </w:p>
        </w:tc>
        <w:tc>
          <w:tcPr>
            <w:tcW w:w="4865"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Occupational Health and Safety standards, statutory requirements, relevant Australian standards, codes of practice, manufacturers’ specifications, environmental requirements and enterprise procedures are identified, applied and monitored throughout the wor</w:t>
            </w:r>
            <w:r w:rsidRPr="006C40F9">
              <w:t>k procedure</w:t>
            </w:r>
          </w:p>
        </w:tc>
      </w:tr>
      <w:tr w:rsidTr="008F26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1.3</w:t>
            </w:r>
          </w:p>
        </w:tc>
        <w:tc>
          <w:tcPr>
            <w:tcW w:w="4865"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Resources required to satisfy the work plan are identified, obtained and inspected for compliance with the job specifications</w:t>
            </w:r>
          </w:p>
        </w:tc>
      </w:tr>
      <w:tr w:rsidTr="008F2613">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1.4</w:t>
            </w:r>
          </w:p>
        </w:tc>
        <w:tc>
          <w:tcPr>
            <w:tcW w:w="4865"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Relevant plans, drawings and texts are selected and interpreted in accordance with the work plan</w:t>
            </w:r>
          </w:p>
        </w:tc>
      </w:tr>
      <w:tr w:rsidTr="008F26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1.5</w:t>
            </w:r>
          </w:p>
        </w:tc>
        <w:tc>
          <w:tcPr>
            <w:tcW w:w="4865"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Correct size, type and quantity of materials/components are determined, obtained and inspected for compliance with the job specifications</w:t>
            </w:r>
          </w:p>
        </w:tc>
      </w:tr>
      <w:tr w:rsidTr="008F26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1.6</w:t>
            </w:r>
          </w:p>
        </w:tc>
        <w:tc>
          <w:tcPr>
            <w:tcW w:w="4865"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Work is planned in detail including sequencing and prioritising and considerations made, where appropriate, for the maintenance of plant security and capacity in accordance with system/site requirements</w:t>
            </w:r>
          </w:p>
        </w:tc>
      </w:tr>
      <w:tr w:rsidTr="008F26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1.7</w:t>
            </w:r>
          </w:p>
        </w:tc>
        <w:tc>
          <w:tcPr>
            <w:tcW w:w="4865"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 xml:space="preserve">Coordination requirements, including requests </w:t>
            </w:r>
            <w:r w:rsidRPr="006C40F9">
              <w:t>for isolations where appropriate, are resolved with others involved, affected or required by the work</w:t>
            </w:r>
          </w:p>
        </w:tc>
      </w:tr>
      <w:tr w:rsidTr="008F26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1.8</w:t>
            </w:r>
          </w:p>
        </w:tc>
        <w:tc>
          <w:tcPr>
            <w:tcW w:w="4865"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Potential hazards are identified and prevention and/or control measures are selected in accordance with the work plan and site procedures</w:t>
            </w:r>
          </w:p>
        </w:tc>
      </w:tr>
      <w:tr w:rsidTr="008F26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1.9</w:t>
            </w:r>
          </w:p>
        </w:tc>
        <w:tc>
          <w:tcPr>
            <w:tcW w:w="4865"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Wo</w:t>
            </w:r>
            <w:r w:rsidRPr="006C40F9">
              <w:t>rk area is prepared in accordance with work requirements and site procedures</w:t>
            </w:r>
          </w:p>
        </w:tc>
      </w:tr>
      <w:tr w:rsidTr="008F26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1.10</w:t>
            </w:r>
          </w:p>
        </w:tc>
        <w:tc>
          <w:tcPr>
            <w:tcW w:w="4865"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 xml:space="preserve">Where appropriate, the teams and individuals roles and responsibilities within the team are identified, and where required, assist in the provision of on-the-job training </w:t>
            </w:r>
          </w:p>
        </w:tc>
      </w:tr>
      <w:tr w:rsidTr="008F26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2</w:t>
            </w:r>
          </w:p>
        </w:tc>
        <w:tc>
          <w:tcPr>
            <w:tcW w:w="2296" w:type="dxa"/>
            <w:vMerge w:val="restart"/>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Fabricate and install pipe work</w:t>
            </w:r>
          </w:p>
        </w:tc>
        <w:tc>
          <w:tcPr>
            <w:tcW w:w="895"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2.1</w:t>
            </w:r>
          </w:p>
        </w:tc>
        <w:tc>
          <w:tcPr>
            <w:tcW w:w="4865"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Required isolations are confirmed, where appropriate, in accordance with site requirements.</w:t>
            </w:r>
          </w:p>
        </w:tc>
      </w:tr>
      <w:tr w:rsidTr="008F26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2.2</w:t>
            </w:r>
          </w:p>
        </w:tc>
        <w:tc>
          <w:tcPr>
            <w:tcW w:w="4865"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Pipe runs are identified, calculations performed and sketches made of the planned installation in accordance with the</w:t>
            </w:r>
            <w:r w:rsidRPr="006C40F9">
              <w:t xml:space="preserve"> work plan</w:t>
            </w:r>
          </w:p>
        </w:tc>
      </w:tr>
      <w:tr w:rsidTr="008F26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2.3</w:t>
            </w:r>
          </w:p>
        </w:tc>
        <w:tc>
          <w:tcPr>
            <w:tcW w:w="4865"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Pipe work is fabricated using appropriate techniques and equipment in accordance with the work plan</w:t>
            </w:r>
          </w:p>
        </w:tc>
      </w:tr>
      <w:tr w:rsidTr="008F26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2.4</w:t>
            </w:r>
          </w:p>
        </w:tc>
        <w:tc>
          <w:tcPr>
            <w:tcW w:w="4865"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Pipe work is levelled and aligned and installed/coupled in accordance with the work plan</w:t>
            </w:r>
          </w:p>
        </w:tc>
      </w:tr>
      <w:tr w:rsidTr="008F26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3</w:t>
            </w:r>
          </w:p>
        </w:tc>
        <w:tc>
          <w:tcPr>
            <w:tcW w:w="2296" w:type="dxa"/>
            <w:vMerge w:val="restart"/>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Maintain industrial pipework</w:t>
            </w:r>
          </w:p>
        </w:tc>
        <w:tc>
          <w:tcPr>
            <w:tcW w:w="895"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3.1</w:t>
            </w:r>
          </w:p>
        </w:tc>
        <w:tc>
          <w:tcPr>
            <w:tcW w:w="4865"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Pipe work found to be faulty is repaired/replaced to conform to site requirements or manufacturer specifications</w:t>
            </w:r>
          </w:p>
        </w:tc>
      </w:tr>
      <w:tr w:rsidTr="008F26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3.2</w:t>
            </w:r>
          </w:p>
        </w:tc>
        <w:tc>
          <w:tcPr>
            <w:tcW w:w="4865"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Pipe work modifications/alterations are undertaken in accordance with site requirements and manufacturers specifications</w:t>
            </w:r>
          </w:p>
        </w:tc>
      </w:tr>
      <w:tr w:rsidTr="008F26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3.3</w:t>
            </w:r>
          </w:p>
        </w:tc>
        <w:tc>
          <w:tcPr>
            <w:tcW w:w="4865"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Machinery/plant returned to service and pipe work monitored and adjusted in accordance with the work plan</w:t>
            </w:r>
          </w:p>
        </w:tc>
      </w:tr>
      <w:tr w:rsidTr="008F26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4</w:t>
            </w:r>
          </w:p>
        </w:tc>
        <w:tc>
          <w:tcPr>
            <w:tcW w:w="2296" w:type="dxa"/>
            <w:vMerge w:val="restart"/>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Complete the work</w:t>
            </w:r>
          </w:p>
        </w:tc>
        <w:tc>
          <w:tcPr>
            <w:tcW w:w="895"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4.1</w:t>
            </w:r>
          </w:p>
        </w:tc>
        <w:tc>
          <w:tcPr>
            <w:tcW w:w="4865"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Work is completed and appropriate personnel notified in accordance with site/enterprise requirements</w:t>
            </w:r>
          </w:p>
        </w:tc>
      </w:tr>
      <w:tr w:rsidTr="008F26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4.2</w:t>
            </w:r>
          </w:p>
        </w:tc>
        <w:tc>
          <w:tcPr>
            <w:tcW w:w="4865"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Work area is cleared of waste, cleaned, restored and secured in accordance with site/enterprise procedures</w:t>
            </w:r>
          </w:p>
        </w:tc>
      </w:tr>
      <w:tr w:rsidTr="008F26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4.3</w:t>
            </w:r>
          </w:p>
        </w:tc>
        <w:tc>
          <w:tcPr>
            <w:tcW w:w="4865"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Plant, tools and equipment are maintained and stored in accordance with site/enterprise procedures</w:t>
            </w:r>
          </w:p>
        </w:tc>
      </w:tr>
      <w:tr w:rsidTr="008F26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t>4.4</w:t>
            </w:r>
          </w:p>
        </w:tc>
        <w:tc>
          <w:tcPr>
            <w:tcW w:w="4865" w:type="dxa"/>
            <w:tcBorders>
              <w:top w:val="nil"/>
              <w:left w:val="nil"/>
              <w:bottom w:val="nil"/>
              <w:right w:val="nil"/>
            </w:tcBorders>
            <w:tcMar>
              <w:top w:w="0" w:type="dxa"/>
              <w:left w:w="62" w:type="dxa"/>
              <w:bottom w:w="0" w:type="dxa"/>
              <w:right w:w="62" w:type="dxa"/>
            </w:tcMar>
          </w:tcPr>
          <w:p w:rsidR="00000000" w:rsidRPr="006C40F9" w:rsidP="006C40F9">
            <w:pPr>
              <w:pStyle w:val="BodyText"/>
            </w:pPr>
            <w:r w:rsidRPr="006C40F9">
              <w:t>Work completion details are finalise</w:t>
            </w:r>
            <w:r w:rsidRPr="006C40F9">
              <w:t>d in accordance with site/enterprise procedures</w:t>
            </w:r>
          </w:p>
        </w:tc>
      </w:tr>
    </w:tbl>
    <w:p w:rsidR="00000000" w:rsidRPr="006C40F9" w:rsidP="006C40F9">
      <w:pPr>
        <w:pStyle w:val="BodyText"/>
      </w:pPr>
    </w:p>
    <w:p w:rsidR="00000000" w:rsidRPr="006C40F9" w:rsidP="006C40F9">
      <w:pPr>
        <w:pStyle w:val="AllowPageBreak"/>
      </w:pPr>
    </w:p>
    <w:p w:rsidR="00000000" w:rsidRPr="006C40F9" w:rsidP="006C40F9">
      <w:pPr>
        <w:pStyle w:val="Heading1"/>
      </w:pPr>
      <w:bookmarkStart w:id="9" w:name="O_469640"/>
      <w:bookmarkEnd w:id="9"/>
      <w:r w:rsidRPr="006C40F9">
        <w:t>Required Skills and Knowledge</w:t>
      </w:r>
    </w:p>
    <w:tbl>
      <w:tblPr>
        <w:tblW w:w="0" w:type="auto"/>
        <w:tblLayout w:type="fixed"/>
        <w:tblCellMar>
          <w:left w:w="62" w:type="dxa"/>
          <w:right w:w="62" w:type="dxa"/>
        </w:tblCellMar>
        <w:tblLook w:val="0000"/>
      </w:tblPr>
      <w:tblGrid>
        <w:gridCol w:w="8460"/>
      </w:tblGrid>
      <w:tr w:rsidTr="008F261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rPr>
                <w:rStyle w:val="SpecialBold"/>
              </w:rPr>
              <w:t>REQUIRED SKILLS AND KNOWLEDGE</w:t>
            </w:r>
          </w:p>
        </w:tc>
      </w:tr>
      <w:tr w:rsidTr="008F2613">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6C40F9" w:rsidP="006C40F9">
            <w:pPr>
              <w:pStyle w:val="BodyText"/>
            </w:pPr>
            <w:r w:rsidRPr="006C40F9">
              <w:rPr>
                <w:rStyle w:val="SpecialBold"/>
              </w:rPr>
              <w:t>8)</w:t>
            </w:r>
            <w:r w:rsidRPr="006C40F9">
              <w:t xml:space="preserve"> This describes the essential skills and knowledge and their level, required for this unit.</w:t>
            </w:r>
          </w:p>
          <w:p w:rsidR="00000000" w:rsidRPr="006C40F9" w:rsidP="006C40F9">
            <w:pPr>
              <w:pStyle w:val="BodyText"/>
            </w:pPr>
            <w:r w:rsidRPr="006C40F9">
              <w:t>Evidence shall show that knowledge has been acquired of installing and monitoring industrial pipework.</w:t>
            </w:r>
          </w:p>
          <w:p w:rsidR="00000000" w:rsidRPr="006C40F9" w:rsidP="006C40F9">
            <w:pPr>
              <w:pStyle w:val="BodyText"/>
            </w:pPr>
            <w:r w:rsidRPr="006C40F9">
              <w:t>All knowledge and skills detailed in this unit should be contextualised to current industry practices and technologies.</w:t>
            </w:r>
          </w:p>
          <w:p w:rsidR="00000000" w:rsidRPr="006C40F9" w:rsidP="006C40F9">
            <w:pPr>
              <w:pStyle w:val="BodyText"/>
            </w:pPr>
            <w:r w:rsidRPr="006C40F9">
              <w:t>The extent of the Essential Knowl</w:t>
            </w:r>
            <w:r w:rsidRPr="006C40F9">
              <w:t>edge and Associated Skills required follows:</w:t>
            </w:r>
          </w:p>
          <w:p w:rsidR="00000000" w:rsidRPr="006C40F9" w:rsidP="006C40F9">
            <w:pPr>
              <w:pStyle w:val="BodyText"/>
            </w:pPr>
            <w:r w:rsidRPr="006C40F9">
              <w:t>KS01-PM302B    Industrial pipework</w:t>
            </w:r>
          </w:p>
          <w:p w:rsidR="00000000" w:rsidRPr="006C40F9" w:rsidP="006C40F9">
            <w:pPr>
              <w:pStyle w:val="BodyText"/>
            </w:pPr>
            <w:r w:rsidRPr="006C40F9">
              <w:t>T1   Evidence shall show that knowledge has been acquired for safe working practices of:</w:t>
            </w:r>
          </w:p>
          <w:p w:rsidR="00000000" w:rsidRPr="006C40F9" w:rsidP="006C40F9">
            <w:pPr>
              <w:pStyle w:val="ListBullet"/>
            </w:pPr>
            <w:r w:rsidRPr="006C40F9">
              <w:t>Relevant Environmental, Occupational Health and Safety legislation and  regulations</w:t>
            </w:r>
          </w:p>
          <w:p w:rsidR="00000000" w:rsidRPr="006C40F9" w:rsidP="006C40F9">
            <w:pPr>
              <w:pStyle w:val="ListBullet"/>
            </w:pPr>
            <w:r w:rsidRPr="006C40F9">
              <w:t>Pi</w:t>
            </w:r>
            <w:r w:rsidRPr="006C40F9">
              <w:t>pe work materials and their applications</w:t>
            </w:r>
          </w:p>
          <w:p w:rsidR="00000000" w:rsidRPr="006C40F9" w:rsidP="006C40F9">
            <w:pPr>
              <w:pStyle w:val="ListBullet"/>
            </w:pPr>
            <w:r w:rsidRPr="006C40F9">
              <w:t>measuring equipment</w:t>
            </w:r>
          </w:p>
          <w:p w:rsidR="00000000" w:rsidRPr="006C40F9" w:rsidP="006C40F9">
            <w:pPr>
              <w:pStyle w:val="ListBullet"/>
            </w:pPr>
            <w:r w:rsidRPr="006C40F9">
              <w:t>Seals and gaskets</w:t>
            </w:r>
          </w:p>
          <w:p w:rsidR="00000000" w:rsidRPr="006C40F9" w:rsidP="006C40F9">
            <w:pPr>
              <w:pStyle w:val="ListBullet"/>
            </w:pPr>
            <w:r w:rsidRPr="006C40F9">
              <w:t>Pipe bending principles</w:t>
            </w:r>
          </w:p>
          <w:p w:rsidR="00000000" w:rsidRPr="006C40F9" w:rsidP="006C40F9">
            <w:pPr>
              <w:pStyle w:val="ListBullet"/>
            </w:pPr>
            <w:r w:rsidRPr="006C40F9">
              <w:t>Specialised tools and jigs</w:t>
            </w:r>
          </w:p>
          <w:p w:rsidR="00000000" w:rsidRPr="006C40F9" w:rsidP="006C40F9">
            <w:pPr>
              <w:pStyle w:val="ListBullet"/>
            </w:pPr>
            <w:r w:rsidRPr="006C40F9">
              <w:t>Pipe levelling and alignment</w:t>
            </w:r>
          </w:p>
          <w:p w:rsidR="00000000" w:rsidRPr="006C40F9" w:rsidP="006C40F9">
            <w:pPr>
              <w:pStyle w:val="ListBullet"/>
            </w:pPr>
            <w:r w:rsidRPr="006C40F9">
              <w:t>Rigging and lifting</w:t>
            </w:r>
          </w:p>
          <w:p w:rsidR="00000000" w:rsidRPr="006C40F9" w:rsidP="006C40F9">
            <w:pPr>
              <w:pStyle w:val="ListBullet"/>
            </w:pPr>
            <w:r w:rsidRPr="006C40F9">
              <w:t>Relevant materials and components</w:t>
            </w:r>
          </w:p>
          <w:p w:rsidR="00000000" w:rsidRPr="006C40F9" w:rsidP="006C40F9">
            <w:pPr>
              <w:pStyle w:val="ListBullet"/>
            </w:pPr>
            <w:r w:rsidRPr="006C40F9">
              <w:t>Technical drawings and manufacturers manuals</w:t>
            </w:r>
          </w:p>
          <w:p w:rsidR="00000000" w:rsidRPr="006C40F9" w:rsidP="006C40F9">
            <w:pPr>
              <w:pStyle w:val="ListBullet"/>
            </w:pPr>
            <w:r w:rsidRPr="006C40F9">
              <w:t>Hand and portable power tools</w:t>
            </w:r>
          </w:p>
          <w:p w:rsidR="00000000" w:rsidRPr="006C40F9" w:rsidP="006C40F9">
            <w:pPr>
              <w:pStyle w:val="ListBullet"/>
            </w:pPr>
            <w:r w:rsidRPr="006C40F9">
              <w:t>Testing techniques</w:t>
            </w:r>
          </w:p>
          <w:p w:rsidR="00000000" w:rsidRPr="006C40F9" w:rsidP="006C40F9">
            <w:pPr>
              <w:pStyle w:val="ListBullet"/>
            </w:pPr>
            <w:r w:rsidRPr="006C40F9">
              <w:t>Relevant plant and equipment, its location</w:t>
            </w:r>
          </w:p>
          <w:p w:rsidR="00000000" w:rsidRPr="006C40F9" w:rsidP="006C40F9">
            <w:pPr>
              <w:pStyle w:val="ListBullet"/>
            </w:pPr>
            <w:r w:rsidRPr="006C40F9">
              <w:t>Isolation procedures</w:t>
            </w:r>
          </w:p>
          <w:p w:rsidR="00000000" w:rsidRPr="006C40F9" w:rsidP="006C40F9">
            <w:pPr>
              <w:pStyle w:val="ListBullet"/>
            </w:pPr>
            <w:r w:rsidRPr="006C40F9">
              <w:t>Protective coatings</w:t>
            </w:r>
          </w:p>
          <w:p w:rsidR="00000000" w:rsidRPr="006C40F9" w:rsidP="006C40F9">
            <w:pPr>
              <w:pStyle w:val="BodyText"/>
            </w:pPr>
            <w:r w:rsidRPr="006C40F9">
              <w:t>T2 Specific skills needed to achieve the Performance Criteria:</w:t>
            </w:r>
          </w:p>
          <w:p w:rsidR="00000000" w:rsidRPr="006C40F9" w:rsidP="006C40F9">
            <w:pPr>
              <w:pStyle w:val="ListBullet"/>
            </w:pPr>
            <w:r w:rsidRPr="006C40F9">
              <w:t>Apply Relevant</w:t>
            </w:r>
            <w:r w:rsidRPr="006C40F9">
              <w:t xml:space="preserve"> Environmental, Occupational Health and Safety legislation and  regulations</w:t>
            </w:r>
          </w:p>
          <w:p w:rsidR="00000000" w:rsidRPr="006C40F9" w:rsidP="006C40F9">
            <w:pPr>
              <w:pStyle w:val="ListBullet"/>
            </w:pPr>
            <w:r w:rsidRPr="006C40F9">
              <w:t>Identify and use measuring equipment</w:t>
            </w:r>
          </w:p>
          <w:p w:rsidR="00000000" w:rsidRPr="006C40F9" w:rsidP="006C40F9">
            <w:pPr>
              <w:pStyle w:val="ListBullet"/>
            </w:pPr>
            <w:r w:rsidRPr="006C40F9">
              <w:t>Apply pipe work fabrication and installation techniques</w:t>
            </w:r>
          </w:p>
          <w:p w:rsidR="00000000" w:rsidRPr="006C40F9" w:rsidP="006C40F9">
            <w:pPr>
              <w:pStyle w:val="ListBullet"/>
            </w:pPr>
            <w:r w:rsidRPr="006C40F9">
              <w:t>Manufacture and install seals and gaskets</w:t>
            </w:r>
          </w:p>
          <w:p w:rsidR="00000000" w:rsidRPr="006C40F9" w:rsidP="006C40F9">
            <w:pPr>
              <w:pStyle w:val="ListBullet"/>
            </w:pPr>
            <w:r w:rsidRPr="006C40F9">
              <w:t>Apply pipe levelling and alignment techniques</w:t>
            </w:r>
          </w:p>
          <w:p w:rsidR="00000000" w:rsidRPr="006C40F9" w:rsidP="006C40F9">
            <w:pPr>
              <w:pStyle w:val="ListBullet"/>
            </w:pPr>
            <w:r w:rsidRPr="006C40F9">
              <w:t>Interpret Technical drawings and manufacturers manuals</w:t>
            </w:r>
          </w:p>
          <w:p w:rsidR="00000000" w:rsidRPr="006C40F9" w:rsidP="006C40F9">
            <w:pPr>
              <w:pStyle w:val="ListBullet"/>
            </w:pPr>
            <w:r w:rsidRPr="006C40F9">
              <w:t>Identify and select materials and components</w:t>
            </w:r>
          </w:p>
          <w:p w:rsidR="00000000" w:rsidRPr="006C40F9" w:rsidP="006C40F9">
            <w:pPr>
              <w:pStyle w:val="ListBullet"/>
            </w:pPr>
            <w:r w:rsidRPr="006C40F9">
              <w:t>Apply data analysis techniques</w:t>
            </w:r>
          </w:p>
          <w:p w:rsidR="00000000" w:rsidRPr="006C40F9" w:rsidP="006C40F9">
            <w:pPr>
              <w:pStyle w:val="ListBullet"/>
            </w:pPr>
            <w:r w:rsidRPr="006C40F9">
              <w:t>Use hand and portable power tools</w:t>
            </w:r>
          </w:p>
          <w:p w:rsidR="00000000" w:rsidRPr="006C40F9" w:rsidP="006C40F9">
            <w:pPr>
              <w:pStyle w:val="ListBullet"/>
            </w:pPr>
            <w:r w:rsidRPr="006C40F9">
              <w:t>Apply relevant testing techniques</w:t>
            </w:r>
          </w:p>
          <w:p w:rsidR="00000000" w:rsidRPr="006C40F9" w:rsidP="006C40F9">
            <w:pPr>
              <w:pStyle w:val="ListBullet"/>
            </w:pPr>
            <w:r w:rsidRPr="006C40F9">
              <w:t>Apply dismantling and reassembling techniques</w:t>
            </w:r>
          </w:p>
          <w:p w:rsidR="00000000" w:rsidRPr="006C40F9" w:rsidP="006C40F9">
            <w:pPr>
              <w:pStyle w:val="ListBullet"/>
            </w:pPr>
            <w:r w:rsidRPr="006C40F9">
              <w:t>Apply rele</w:t>
            </w:r>
            <w:r w:rsidRPr="006C40F9">
              <w:t>vant maintenance procedures</w:t>
            </w:r>
          </w:p>
          <w:p w:rsidR="00000000" w:rsidRPr="006C40F9" w:rsidP="006C40F9">
            <w:pPr>
              <w:pStyle w:val="ListBullet"/>
            </w:pPr>
            <w:r w:rsidRPr="006C40F9">
              <w:t>Recognise worn/damaged components</w:t>
            </w:r>
          </w:p>
          <w:p w:rsidR="00000000" w:rsidRPr="006C40F9" w:rsidP="006C40F9">
            <w:pPr>
              <w:pStyle w:val="ListBullet"/>
            </w:pPr>
            <w:r w:rsidRPr="006C40F9">
              <w:t>Communicate effectively</w:t>
            </w:r>
          </w:p>
          <w:p w:rsidR="00000000" w:rsidRPr="006C40F9" w:rsidP="006C40F9">
            <w:pPr>
              <w:pStyle w:val="ListBullet"/>
            </w:pPr>
            <w:r w:rsidRPr="006C40F9">
              <w:t xml:space="preserve">Apply relevant tools and jigs </w:t>
            </w:r>
          </w:p>
        </w:tc>
      </w:tr>
    </w:tbl>
    <w:p w:rsidR="00000000" w:rsidRPr="006C40F9" w:rsidP="006C40F9">
      <w:pPr>
        <w:pStyle w:val="BodyText"/>
      </w:pPr>
    </w:p>
    <w:p w:rsidR="00000000" w:rsidRPr="006C40F9" w:rsidP="006C40F9">
      <w:pPr>
        <w:pStyle w:val="AllowPageBreak"/>
      </w:pPr>
    </w:p>
    <w:p w:rsidR="00000000" w:rsidRPr="006C40F9" w:rsidP="006C40F9">
      <w:pPr>
        <w:pStyle w:val="Heading1"/>
      </w:pPr>
      <w:bookmarkStart w:id="10" w:name="O_469635"/>
      <w:bookmarkEnd w:id="10"/>
      <w:r w:rsidRPr="006C40F9">
        <w:t>Evidence Guide</w:t>
      </w:r>
    </w:p>
    <w:tbl>
      <w:tblPr>
        <w:tblW w:w="0" w:type="auto"/>
        <w:tblLayout w:type="fixed"/>
        <w:tblCellMar>
          <w:left w:w="62" w:type="dxa"/>
          <w:right w:w="62" w:type="dxa"/>
        </w:tblCellMar>
        <w:tblLook w:val="0000"/>
      </w:tblPr>
      <w:tblGrid>
        <w:gridCol w:w="8460"/>
      </w:tblGrid>
      <w:tr w:rsidTr="008F261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rPr>
                <w:rStyle w:val="SpecialBold"/>
              </w:rPr>
              <w:t>EVIDENCE GUIDE</w:t>
            </w:r>
          </w:p>
        </w:tc>
      </w:tr>
      <w:tr w:rsidTr="008F261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C40F9" w:rsidP="006C40F9">
            <w:pPr>
              <w:pStyle w:val="BodyText"/>
            </w:pPr>
            <w:r w:rsidRPr="006C40F9">
              <w:rPr>
                <w:rStyle w:val="SpecialBold"/>
              </w:rPr>
              <w:t>9)</w:t>
            </w:r>
            <w:r w:rsidRPr="006C40F9">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6C40F9" w:rsidP="006C40F9">
            <w:pPr>
              <w:pStyle w:val="BodyText"/>
            </w:pPr>
            <w:r w:rsidRPr="006C40F9">
              <w:t>The Evidenc</w:t>
            </w:r>
            <w:r w:rsidRPr="006C40F9">
              <w:t>e Guide forms an integral part of this unit and shall be used in conjunction with all components parts of this unit and, performed in accordance with the Assessment Guidelines of this Training Package.</w:t>
            </w:r>
          </w:p>
        </w:tc>
      </w:tr>
    </w:tbl>
    <w:p w:rsidR="00000000" w:rsidRPr="006C40F9" w:rsidP="006C40F9">
      <w:pPr>
        <w:pStyle w:val="BodyText"/>
      </w:pPr>
    </w:p>
    <w:tbl>
      <w:tblPr>
        <w:tblW w:w="0" w:type="auto"/>
        <w:tblLayout w:type="fixed"/>
        <w:tblCellMar>
          <w:left w:w="62" w:type="dxa"/>
          <w:right w:w="62" w:type="dxa"/>
        </w:tblCellMar>
        <w:tblLook w:val="0000"/>
      </w:tblPr>
      <w:tblGrid>
        <w:gridCol w:w="1890"/>
        <w:gridCol w:w="6570"/>
      </w:tblGrid>
      <w:tr w:rsidTr="008F26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C40F9" w:rsidP="006C40F9">
            <w:pPr>
              <w:pStyle w:val="BodyText"/>
            </w:pPr>
            <w:r w:rsidRPr="006C40F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rPr>
                <w:rStyle w:val="SpecialBold"/>
              </w:rPr>
              <w:t>9.1)</w:t>
            </w:r>
          </w:p>
        </w:tc>
      </w:tr>
      <w:tr w:rsidTr="008F26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C40F9" w:rsidP="006C40F9">
            <w:pPr>
              <w:pStyle w:val="BodyText"/>
            </w:pPr>
            <w:r w:rsidRPr="006C40F9">
              <w:t>Longitude competency d</w:t>
            </w:r>
            <w:r w:rsidRPr="006C40F9">
              <w:t xml:space="preserve">evelopment approaches to assessment, such as Profiling, require data to be reliably gathered in a form that can be consistently interpreted over time. This approach is best utilised in Apprenticeship programs and reduces assessment intervention. It is the </w:t>
            </w:r>
            <w:r w:rsidRPr="006C40F9">
              <w:t xml:space="preserve">Industry preferred model for apprenticeships. However, where summative (or final) assessment is used it is to include the application of the competency in the normal work environment or in a realistically simulated work environment. It is recognised that, </w:t>
            </w:r>
            <w:r w:rsidRPr="006C40F9">
              <w:t>in some circumstances, assessment in part or full can occur outside the workplace; however, it must be in accord with Industry and regulatory policy.</w:t>
            </w:r>
          </w:p>
          <w:p w:rsidR="00000000" w:rsidRPr="006C40F9" w:rsidP="006C40F9">
            <w:pPr>
              <w:pStyle w:val="BodyText"/>
            </w:pPr>
            <w:r w:rsidRPr="006C40F9">
              <w:t>Methods chosen for a particular assessment will be influenced by various factors. These include the extent</w:t>
            </w:r>
            <w:r w:rsidRPr="006C40F9">
              <w:t xml:space="preserve"> of the assessment, the most effective locations for the assessment activities to take place, access to physical resources, additional safety measures that may be required and the critical nature of the competencies being assessed.</w:t>
            </w:r>
          </w:p>
          <w:p w:rsidR="00000000" w:rsidRPr="006C40F9" w:rsidP="006C40F9">
            <w:pPr>
              <w:pStyle w:val="BodyText"/>
            </w:pPr>
            <w:r w:rsidRPr="006C40F9">
              <w:t>The critical safety natu</w:t>
            </w:r>
            <w:r w:rsidRPr="006C40F9">
              <w:t>re of working with electricity, electrical equipment, gas or any other hazardous substance/material carries risk in deeming a person competent. Hence, sources of evidence need to be ‘rich’ in nature so as to minimise error in judgment.</w:t>
            </w:r>
          </w:p>
          <w:p w:rsidR="00000000" w:rsidRPr="006C40F9" w:rsidP="006C40F9">
            <w:pPr>
              <w:pStyle w:val="BodyText"/>
            </w:pPr>
            <w:r w:rsidRPr="006C40F9">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6C40F9">
              <w:t>may be more or less frequently practised. These points are raised for the assessors to consider when choosing an assessment method and developing assessment instruments. Sample assessment instruments are included in the Assessment Guidelines of this Traini</w:t>
            </w:r>
            <w:r w:rsidRPr="006C40F9">
              <w:t>ng Package.</w:t>
            </w:r>
          </w:p>
        </w:tc>
      </w:tr>
    </w:tbl>
    <w:p w:rsidR="00000000" w:rsidRPr="006C40F9" w:rsidP="006C40F9">
      <w:pPr>
        <w:pStyle w:val="BodyText"/>
      </w:pPr>
    </w:p>
    <w:tbl>
      <w:tblPr>
        <w:tblW w:w="0" w:type="auto"/>
        <w:tblLayout w:type="fixed"/>
        <w:tblCellMar>
          <w:left w:w="62" w:type="dxa"/>
          <w:right w:w="62" w:type="dxa"/>
        </w:tblCellMar>
        <w:tblLook w:val="0000"/>
      </w:tblPr>
      <w:tblGrid>
        <w:gridCol w:w="1890"/>
        <w:gridCol w:w="6570"/>
      </w:tblGrid>
      <w:tr w:rsidTr="008F26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C40F9" w:rsidP="006C40F9">
            <w:pPr>
              <w:pStyle w:val="BodyText"/>
            </w:pPr>
            <w:r w:rsidRPr="006C40F9">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rPr>
                <w:rStyle w:val="SpecialBold"/>
              </w:rPr>
              <w:t>9.2)</w:t>
            </w:r>
          </w:p>
        </w:tc>
      </w:tr>
      <w:tr w:rsidTr="008F26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C40F9" w:rsidP="006C40F9">
            <w:pPr>
              <w:pStyle w:val="BodyText"/>
            </w:pPr>
            <w:r w:rsidRPr="006C40F9">
              <w:t>Before the critical aspects of evidence are considered all pre-requisites shall be met.</w:t>
            </w:r>
          </w:p>
          <w:p w:rsidR="00000000" w:rsidRPr="006C40F9" w:rsidP="006C40F9">
            <w:pPr>
              <w:pStyle w:val="BodyText"/>
            </w:pPr>
            <w:r w:rsidRPr="006C40F9">
              <w:t>Evidence for competence in this unit shall be considered holistically.</w:t>
            </w:r>
            <w:r w:rsidRPr="006C40F9">
              <w:t xml:space="preserve">  Each element and associated Performance Criteria shall be demonstrated on at least two occasions in accordance with the “Assessment Guidelines – UEP12”.  Evidence shall also comprise:</w:t>
            </w:r>
          </w:p>
          <w:p w:rsidR="00000000" w:rsidRPr="006C40F9" w:rsidP="006C40F9">
            <w:pPr>
              <w:pStyle w:val="ListBullet"/>
            </w:pPr>
            <w:r w:rsidRPr="006C40F9">
              <w:t>A representative body of work performance demonstrated within the tim</w:t>
            </w:r>
            <w:r w:rsidRPr="006C40F9">
              <w:t>eframes typically expected of the discipline, work function and industrial environment. In particular this shall incorporate evidence that shows a candidate is able to:</w:t>
            </w:r>
          </w:p>
          <w:p w:rsidR="00000000" w:rsidRPr="006C40F9" w:rsidP="006C40F9">
            <w:pPr>
              <w:pStyle w:val="ListBullet2"/>
            </w:pPr>
            <w:r w:rsidRPr="006C40F9">
              <w:t xml:space="preserve">Implement Occupational Health and Safety workplace procedures and practices including </w:t>
            </w:r>
            <w:r w:rsidRPr="006C40F9">
              <w:t>the use of risk control measures as specified in the Performance Criteria and Range Statement</w:t>
            </w:r>
          </w:p>
          <w:p w:rsidR="00000000" w:rsidRPr="006C40F9" w:rsidP="006C40F9">
            <w:pPr>
              <w:pStyle w:val="ListBullet2"/>
            </w:pPr>
            <w:r w:rsidRPr="006C40F9">
              <w:t>Apply sustainable energy principles and practices as specified in the Performance Criteria and Range Statement</w:t>
            </w:r>
          </w:p>
          <w:p w:rsidR="00000000" w:rsidRPr="006C40F9" w:rsidP="006C40F9">
            <w:pPr>
              <w:pStyle w:val="ListBullet2"/>
            </w:pPr>
            <w:r w:rsidRPr="006C40F9">
              <w:t>Demonstrate an understanding of the essential knowledge and associated skills as described in 6) Essential Knowledge and Associated Skills of this unit</w:t>
            </w:r>
          </w:p>
          <w:p w:rsidR="00000000" w:rsidRPr="006C40F9" w:rsidP="006C40F9">
            <w:pPr>
              <w:pStyle w:val="ListBullet2"/>
            </w:pPr>
            <w:r w:rsidRPr="006C40F9">
              <w:t>Demonstrate an appropriate level of employability skills</w:t>
            </w:r>
          </w:p>
          <w:p w:rsidR="00000000" w:rsidRPr="006C40F9" w:rsidP="006C40F9">
            <w:pPr>
              <w:pStyle w:val="ListBullet2"/>
            </w:pPr>
            <w:r w:rsidRPr="006C40F9">
              <w:t>Conduct work observing the relevant Anti Discri</w:t>
            </w:r>
            <w:r w:rsidRPr="006C40F9">
              <w:t>mination legislation, regulations, polices and workplace procedures</w:t>
            </w:r>
          </w:p>
          <w:p w:rsidR="00000000" w:rsidRPr="006C40F9" w:rsidP="006C40F9">
            <w:pPr>
              <w:pStyle w:val="ListBullet"/>
            </w:pPr>
            <w:r w:rsidRPr="006C40F9">
              <w:t>Demonstrated performance across a representative range of contexts from the prescribed items below:</w:t>
            </w:r>
          </w:p>
          <w:p w:rsidR="00000000" w:rsidRPr="006C40F9" w:rsidP="006C40F9">
            <w:pPr>
              <w:pStyle w:val="ListBullet2"/>
            </w:pPr>
            <w:r w:rsidRPr="006C40F9">
              <w:t xml:space="preserve">The knowledge and application of relevant sections of occupational, health and safety </w:t>
            </w:r>
            <w:r w:rsidRPr="006C40F9">
              <w:t>legislation, statutory legislation, enterprise/site safety procedures and enterprise/site emergency procedures</w:t>
            </w:r>
          </w:p>
          <w:p w:rsidR="00000000" w:rsidRPr="006C40F9" w:rsidP="006C40F9">
            <w:pPr>
              <w:pStyle w:val="ListBullet2"/>
            </w:pPr>
            <w:r w:rsidRPr="006C40F9">
              <w:t>Preparation and planning of work</w:t>
            </w:r>
          </w:p>
          <w:p w:rsidR="00000000" w:rsidRPr="006C40F9" w:rsidP="006C40F9">
            <w:pPr>
              <w:pStyle w:val="ListBullet2"/>
            </w:pPr>
            <w:r w:rsidRPr="006C40F9">
              <w:t>Pipe work fabrication techniques and procedures</w:t>
            </w:r>
          </w:p>
          <w:p w:rsidR="00000000" w:rsidRPr="006C40F9" w:rsidP="006C40F9">
            <w:pPr>
              <w:pStyle w:val="ListBullet2"/>
            </w:pPr>
            <w:r w:rsidRPr="006C40F9">
              <w:t>Maintenance techniques and procedures</w:t>
            </w:r>
          </w:p>
          <w:p w:rsidR="00000000" w:rsidRPr="006C40F9" w:rsidP="006C40F9">
            <w:pPr>
              <w:pStyle w:val="ListBullet2"/>
            </w:pPr>
            <w:r w:rsidRPr="006C40F9">
              <w:t>Installation techniques an</w:t>
            </w:r>
            <w:r w:rsidRPr="006C40F9">
              <w:t>d procedures</w:t>
            </w:r>
          </w:p>
          <w:p w:rsidR="00000000" w:rsidRPr="006C40F9" w:rsidP="006C40F9">
            <w:pPr>
              <w:pStyle w:val="ListBullet2"/>
            </w:pPr>
            <w:r w:rsidRPr="006C40F9">
              <w:t>Completion of work procedures</w:t>
            </w:r>
          </w:p>
          <w:p w:rsidR="00000000" w:rsidRPr="006C40F9" w:rsidP="006C40F9">
            <w:pPr>
              <w:pStyle w:val="ListBullet2"/>
            </w:pPr>
            <w:r w:rsidRPr="006C40F9">
              <w:t>Dealing with an unplanned event by drawing on essential knowledge and skills to provide appropriate solutions incorporated in the holistic assessment with the above listed items.</w:t>
            </w:r>
          </w:p>
        </w:tc>
      </w:tr>
    </w:tbl>
    <w:p w:rsidR="00000000" w:rsidRPr="006C40F9" w:rsidP="006C40F9">
      <w:pPr>
        <w:pStyle w:val="BodyText"/>
      </w:pPr>
    </w:p>
    <w:tbl>
      <w:tblPr>
        <w:tblW w:w="0" w:type="auto"/>
        <w:tblLayout w:type="fixed"/>
        <w:tblCellMar>
          <w:left w:w="62" w:type="dxa"/>
          <w:right w:w="62" w:type="dxa"/>
        </w:tblCellMar>
        <w:tblLook w:val="0000"/>
      </w:tblPr>
      <w:tblGrid>
        <w:gridCol w:w="1890"/>
        <w:gridCol w:w="6570"/>
      </w:tblGrid>
      <w:tr w:rsidTr="008F261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6C40F9" w:rsidP="006C40F9">
            <w:pPr>
              <w:pStyle w:val="BodyText"/>
            </w:pPr>
            <w:r w:rsidRPr="006C40F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rPr>
                <w:rStyle w:val="SpecialBold"/>
              </w:rPr>
              <w:t>9.3)</w:t>
            </w:r>
          </w:p>
        </w:tc>
      </w:tr>
      <w:tr w:rsidTr="008F2613">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C40F9" w:rsidP="006C40F9">
            <w:pPr>
              <w:pStyle w:val="BodyText"/>
            </w:pPr>
            <w:r w:rsidRPr="006C40F9">
              <w:t>This unit should be assessed as it relates to normal work practice using procedures, information and resources typical of a workplace. This should include:</w:t>
            </w:r>
          </w:p>
          <w:p w:rsidR="00000000" w:rsidRPr="006C40F9" w:rsidP="006C40F9">
            <w:pPr>
              <w:pStyle w:val="ListBullet"/>
            </w:pPr>
            <w:r w:rsidRPr="006C40F9">
              <w:t>OHS policy and work procedures and instruct</w:t>
            </w:r>
            <w:r w:rsidRPr="006C40F9">
              <w:t>ions.</w:t>
            </w:r>
          </w:p>
          <w:p w:rsidR="00000000" w:rsidRPr="006C40F9" w:rsidP="006C40F9">
            <w:pPr>
              <w:pStyle w:val="ListBullet"/>
            </w:pPr>
            <w:r w:rsidRPr="006C40F9">
              <w:t>Suitable work environment, facilities, equipment and materials to undertake actual work as prescribed by this unit.</w:t>
            </w:r>
          </w:p>
          <w:p w:rsidR="00000000" w:rsidRPr="006C40F9" w:rsidP="006C40F9">
            <w:pPr>
              <w:pStyle w:val="BodyText"/>
            </w:pPr>
            <w:r w:rsidRPr="006C40F9">
              <w:t>Competency Standards should be assessed in the workplace or simulated workplace and under the normal range of workplace conditions.</w:t>
            </w:r>
          </w:p>
          <w:p w:rsidR="00000000" w:rsidRPr="006C40F9" w:rsidP="006C40F9">
            <w:pPr>
              <w:pStyle w:val="BodyText"/>
            </w:pPr>
            <w:r w:rsidRPr="006C40F9">
              <w:t>Assessment of this unit will be supported with documentary evidence, by means of endorsement stating type and application of work.</w:t>
            </w:r>
          </w:p>
          <w:p w:rsidR="00000000" w:rsidRPr="006C40F9" w:rsidP="006C40F9">
            <w:pPr>
              <w:pStyle w:val="BodyText"/>
            </w:pPr>
            <w:r w:rsidRPr="006C40F9">
              <w:t>In addition to the resources listed above in Context of assessment’, evidence should show competency working, in limited spac</w:t>
            </w:r>
            <w:r w:rsidRPr="006C40F9">
              <w:t>es, with different types of plant and equipment as well as different structural/construction types and method and in a variety of environments.</w:t>
            </w:r>
          </w:p>
        </w:tc>
      </w:tr>
    </w:tbl>
    <w:p w:rsidR="00000000" w:rsidRPr="006C40F9" w:rsidP="006C40F9">
      <w:pPr>
        <w:pStyle w:val="BodyText"/>
      </w:pPr>
    </w:p>
    <w:tbl>
      <w:tblPr>
        <w:tblW w:w="0" w:type="auto"/>
        <w:tblLayout w:type="fixed"/>
        <w:tblCellMar>
          <w:left w:w="62" w:type="dxa"/>
          <w:right w:w="62" w:type="dxa"/>
        </w:tblCellMar>
        <w:tblLook w:val="0000"/>
      </w:tblPr>
      <w:tblGrid>
        <w:gridCol w:w="1890"/>
        <w:gridCol w:w="6570"/>
      </w:tblGrid>
      <w:tr w:rsidTr="008F26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C40F9" w:rsidP="006C40F9">
            <w:pPr>
              <w:pStyle w:val="BodyText"/>
            </w:pPr>
            <w:r w:rsidRPr="006C40F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rPr>
                <w:rStyle w:val="SpecialBold"/>
              </w:rPr>
              <w:t>9.4)</w:t>
            </w:r>
          </w:p>
        </w:tc>
      </w:tr>
      <w:tr w:rsidTr="008F26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C40F9" w:rsidP="006C40F9">
            <w:pPr>
              <w:pStyle w:val="BodyText"/>
            </w:pPr>
            <w:r w:rsidRPr="006C40F9">
              <w:t>This unit shall be assessed by methods given in Section 1.3.00 Assessment Guidelines.</w:t>
            </w:r>
          </w:p>
          <w:p w:rsidR="00000000" w:rsidRPr="006C40F9" w:rsidP="006C40F9">
            <w:pPr>
              <w:pStyle w:val="BodyText"/>
            </w:pPr>
            <w:r w:rsidRPr="006C40F9">
              <w:t xml:space="preserve">Note: </w:t>
            </w:r>
          </w:p>
          <w:p w:rsidR="00000000" w:rsidRPr="006C40F9" w:rsidP="006C40F9">
            <w:pPr>
              <w:pStyle w:val="BodyText"/>
            </w:pPr>
            <w:r w:rsidRPr="006C40F9">
              <w:t>Competent performance with inherent safe working practices is expected in the Industry to which this unit applies. This requires that the specified essential knowl</w:t>
            </w:r>
            <w:r w:rsidRPr="006C40F9">
              <w:t>edge and associated skills are assessed in a structured environment which is primarily intended for learning/assessment and incorporates all necessary equipment and facilities for learners to develop and demonstrate the essential knowledge and skills descr</w:t>
            </w:r>
            <w:r w:rsidRPr="006C40F9">
              <w:t>ibed in this unit.</w:t>
            </w:r>
          </w:p>
        </w:tc>
      </w:tr>
    </w:tbl>
    <w:p w:rsidR="00000000" w:rsidRPr="006C40F9" w:rsidP="006C40F9">
      <w:pPr>
        <w:pStyle w:val="BodyText"/>
      </w:pPr>
    </w:p>
    <w:tbl>
      <w:tblPr>
        <w:tblW w:w="0" w:type="auto"/>
        <w:tblLayout w:type="fixed"/>
        <w:tblCellMar>
          <w:left w:w="62" w:type="dxa"/>
          <w:right w:w="62" w:type="dxa"/>
        </w:tblCellMar>
        <w:tblLook w:val="0000"/>
      </w:tblPr>
      <w:tblGrid>
        <w:gridCol w:w="1890"/>
        <w:gridCol w:w="6570"/>
      </w:tblGrid>
      <w:tr w:rsidTr="008F26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C40F9" w:rsidP="006C40F9">
            <w:pPr>
              <w:pStyle w:val="BodyText"/>
            </w:pPr>
            <w:r w:rsidRPr="006C40F9">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rPr>
                <w:rStyle w:val="SpecialBold"/>
              </w:rPr>
              <w:t>9.5)</w:t>
            </w:r>
          </w:p>
        </w:tc>
      </w:tr>
      <w:tr w:rsidTr="008F26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C40F9" w:rsidP="006C40F9">
            <w:pPr>
              <w:pStyle w:val="BodyText"/>
            </w:pPr>
            <w:r w:rsidRPr="006C40F9">
              <w:t>There are no recommended concurrent assessments with this unit, however in some cases efficiencies may be gained in terms of learning and assessment effort being concurrent</w:t>
            </w:r>
            <w:r w:rsidRPr="006C40F9">
              <w:t>ly managed with allied competency standard units where listed.</w:t>
            </w:r>
          </w:p>
          <w:p w:rsidR="00000000" w:rsidRPr="006C40F9" w:rsidP="006C40F9">
            <w:pPr>
              <w:pStyle w:val="BodyText"/>
            </w:pPr>
            <w:r w:rsidRPr="006C40F9">
              <w:t>Nil</w:t>
            </w:r>
          </w:p>
        </w:tc>
      </w:tr>
    </w:tbl>
    <w:p w:rsidR="00000000" w:rsidRPr="006C40F9" w:rsidP="006C40F9">
      <w:pPr>
        <w:pStyle w:val="BodyText"/>
      </w:pPr>
    </w:p>
    <w:p w:rsidR="00000000" w:rsidRPr="006C40F9" w:rsidP="006C40F9">
      <w:pPr>
        <w:pStyle w:val="AllowPageBreak"/>
      </w:pPr>
    </w:p>
    <w:p w:rsidR="00000000" w:rsidRPr="006C40F9" w:rsidP="006C40F9">
      <w:pPr>
        <w:pStyle w:val="Heading1"/>
      </w:pPr>
      <w:bookmarkStart w:id="11" w:name="O_469639"/>
      <w:bookmarkEnd w:id="11"/>
      <w:r w:rsidRPr="006C40F9">
        <w:t>Range Statement</w:t>
      </w:r>
    </w:p>
    <w:tbl>
      <w:tblPr>
        <w:tblW w:w="0" w:type="auto"/>
        <w:tblLayout w:type="fixed"/>
        <w:tblCellMar>
          <w:left w:w="62" w:type="dxa"/>
          <w:right w:w="62" w:type="dxa"/>
        </w:tblCellMar>
        <w:tblLook w:val="0000"/>
      </w:tblPr>
      <w:tblGrid>
        <w:gridCol w:w="8460"/>
      </w:tblGrid>
      <w:tr w:rsidTr="008F261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rPr>
                <w:rStyle w:val="SpecialBold"/>
              </w:rPr>
              <w:t>RANGE STATEMENT</w:t>
            </w:r>
          </w:p>
        </w:tc>
      </w:tr>
      <w:tr w:rsidTr="008F261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C40F9" w:rsidP="006C40F9">
            <w:pPr>
              <w:pStyle w:val="BodyText"/>
            </w:pPr>
            <w:r w:rsidRPr="006C40F9">
              <w:rPr>
                <w:rStyle w:val="SpecialBold"/>
              </w:rPr>
              <w:t>10)</w:t>
            </w:r>
            <w:r w:rsidRPr="006C40F9">
              <w:t xml:space="preserve"> This relates to the competency standard unit as a whole providing the range of contexts and </w:t>
            </w:r>
            <w:r w:rsidRPr="006C40F9">
              <w:t>conditions to which the Performance Criteria apply. It allows for different work environments and situations that will affect performance.</w:t>
            </w:r>
          </w:p>
          <w:p w:rsidR="00000000" w:rsidRPr="006C40F9" w:rsidP="006C40F9">
            <w:pPr>
              <w:pStyle w:val="BodyText"/>
            </w:pPr>
            <w:r w:rsidRPr="006C40F9">
              <w:t>Pipe work may be fabricated from material including, ABS, PVC, polyurethane, copper, stainless steel, galvanised stee</w:t>
            </w:r>
            <w:r w:rsidRPr="006C40F9">
              <w:t>l, black steel, copper/nickel, concrete and mineral fibre.</w:t>
            </w:r>
          </w:p>
          <w:p w:rsidR="00000000" w:rsidRPr="006C40F9" w:rsidP="006C40F9">
            <w:pPr>
              <w:pStyle w:val="BodyText"/>
            </w:pPr>
            <w:r w:rsidRPr="006C40F9">
              <w:t>Tools and equipment may include stocks, dyes, threading machine, hydraulic benders, hand benders, hand and power cutters, welders, plastic heat gun, spirit level, grinders, jigs and lifting devices</w:t>
            </w:r>
            <w:r w:rsidRPr="006C40F9">
              <w:t>.</w:t>
            </w:r>
          </w:p>
          <w:p w:rsidR="00000000" w:rsidRPr="006C40F9" w:rsidP="006C40F9">
            <w:pPr>
              <w:pStyle w:val="BodyText"/>
            </w:pPr>
            <w:r w:rsidRPr="006C40F9">
              <w:t>Fittings/components may include couplings, screw fittings and flanges.</w:t>
            </w:r>
          </w:p>
          <w:p w:rsidR="00000000" w:rsidRPr="006C40F9" w:rsidP="006C40F9">
            <w:pPr>
              <w:pStyle w:val="BodyText"/>
            </w:pPr>
            <w:r w:rsidRPr="006C40F9">
              <w:t>Pipes may contain or have contained water, gas, air or chemicals of a hazardous nature.</w:t>
            </w:r>
          </w:p>
          <w:p w:rsidR="00000000" w:rsidRPr="006C40F9" w:rsidP="006C40F9">
            <w:pPr>
              <w:pStyle w:val="BodyText"/>
            </w:pPr>
            <w:r w:rsidRPr="006C40F9">
              <w:t>Pipe work may be protected by protective coatings.</w:t>
            </w:r>
          </w:p>
          <w:p w:rsidR="00000000" w:rsidRPr="006C40F9" w:rsidP="006C40F9">
            <w:pPr>
              <w:pStyle w:val="BodyText"/>
            </w:pPr>
            <w:r w:rsidRPr="006C40F9">
              <w:t>Details of maintenance may be clarified by d</w:t>
            </w:r>
            <w:r w:rsidRPr="006C40F9">
              <w:t>iagnosis and work place inspection.</w:t>
            </w:r>
          </w:p>
          <w:p w:rsidR="00000000" w:rsidRPr="006C40F9" w:rsidP="006C40F9">
            <w:pPr>
              <w:pStyle w:val="BodyText"/>
            </w:pPr>
            <w:r w:rsidRPr="006C40F9">
              <w:t>Work completion details may include plant and maintenance records, job cards, check sheets, on device labelling updates and reporting and/or documenting equipment defects.</w:t>
            </w:r>
          </w:p>
          <w:p w:rsidR="00000000" w:rsidRPr="006C40F9" w:rsidP="006C40F9">
            <w:pPr>
              <w:pStyle w:val="BodyText"/>
            </w:pPr>
            <w:r w:rsidRPr="006C40F9">
              <w:t xml:space="preserve">Work site environment may be affected by nearby </w:t>
            </w:r>
            <w:r w:rsidRPr="006C40F9">
              <w:t>plant or processes, e.g. chemical, heat, dust, noise, gas and oil.</w:t>
            </w:r>
          </w:p>
          <w:p w:rsidR="00000000" w:rsidRPr="006C40F9" w:rsidP="006C40F9">
            <w:pPr>
              <w:pStyle w:val="BodyText"/>
            </w:pPr>
            <w:r w:rsidRPr="006C40F9">
              <w:t>Isolations can refer to electrical/mechanical or other associated processes.</w:t>
            </w:r>
          </w:p>
          <w:p w:rsidR="00000000" w:rsidRPr="006C40F9" w:rsidP="006C40F9">
            <w:pPr>
              <w:pStyle w:val="BodyText"/>
            </w:pPr>
            <w:r w:rsidRPr="006C40F9">
              <w:t>Generic terms are used throughout this Training Package for vocational standard shall be regarded as part of the</w:t>
            </w:r>
            <w:r w:rsidRPr="006C40F9">
              <w:t xml:space="preserve"> Range Statement in which competency is demonstrated. The definition of these and other terms are given in Section 2.1.00 Preliminary Information and Glossaries.</w:t>
            </w:r>
          </w:p>
        </w:tc>
      </w:tr>
    </w:tbl>
    <w:p w:rsidR="00000000" w:rsidRPr="006C40F9" w:rsidP="006C40F9">
      <w:pPr>
        <w:pStyle w:val="BodyText"/>
      </w:pPr>
    </w:p>
    <w:p w:rsidR="00000000" w:rsidRPr="006C40F9" w:rsidP="006C40F9">
      <w:pPr>
        <w:pStyle w:val="AllowPageBreak"/>
      </w:pPr>
    </w:p>
    <w:p w:rsidR="00000000" w:rsidRPr="006C40F9" w:rsidP="006C40F9">
      <w:pPr>
        <w:pStyle w:val="Heading1"/>
      </w:pPr>
      <w:bookmarkStart w:id="12" w:name="O_469642"/>
      <w:bookmarkEnd w:id="12"/>
      <w:r w:rsidRPr="006C40F9">
        <w:t>Unit Sector(s)</w:t>
      </w:r>
    </w:p>
    <w:p w:rsidR="00000000" w:rsidRPr="006C40F9" w:rsidP="006C40F9">
      <w:pPr>
        <w:pStyle w:val="BodyText"/>
      </w:pPr>
      <w:r w:rsidRPr="006C40F9">
        <w:t>Not applicable.</w:t>
      </w:r>
    </w:p>
    <w:p w:rsidR="00000000" w:rsidRPr="006C40F9" w:rsidP="006C40F9">
      <w:pPr>
        <w:pStyle w:val="AllowPageBreak"/>
      </w:pPr>
    </w:p>
    <w:p w:rsidR="00000000" w:rsidRPr="006C40F9" w:rsidP="006C40F9">
      <w:pPr>
        <w:pStyle w:val="Heading1"/>
      </w:pPr>
      <w:bookmarkStart w:id="13" w:name="O_469631"/>
      <w:bookmarkEnd w:id="13"/>
      <w:r w:rsidRPr="006C40F9">
        <w:t>Competency Field</w:t>
      </w:r>
    </w:p>
    <w:tbl>
      <w:tblPr>
        <w:tblW w:w="0" w:type="auto"/>
        <w:tblLayout w:type="fixed"/>
        <w:tblCellMar>
          <w:left w:w="62" w:type="dxa"/>
          <w:right w:w="62" w:type="dxa"/>
        </w:tblCellMar>
        <w:tblLook w:val="0000"/>
      </w:tblPr>
      <w:tblGrid>
        <w:gridCol w:w="2700"/>
        <w:gridCol w:w="5760"/>
      </w:tblGrid>
      <w:tr w:rsidTr="008F261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C40F9" w:rsidP="006C40F9">
            <w:pPr>
              <w:pStyle w:val="BodyText"/>
            </w:pPr>
            <w:r w:rsidRPr="006C40F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C40F9">
            <w:pPr>
              <w:pStyle w:val="BodyText"/>
              <w:rPr>
                <w:lang w:val="en-NZ"/>
              </w:rPr>
            </w:pPr>
            <w:r w:rsidRPr="006C40F9">
              <w:rPr>
                <w:rStyle w:val="SpecialBold"/>
              </w:rPr>
              <w:t xml:space="preserve">11) </w:t>
            </w:r>
          </w:p>
        </w:tc>
      </w:tr>
      <w:tr w:rsidTr="008F26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C40F9" w:rsidP="006C40F9">
            <w:pPr>
              <w:pStyle w:val="BodyText"/>
            </w:pPr>
            <w:r w:rsidRPr="006C40F9">
              <w:t>Maintenance.</w:t>
            </w:r>
          </w:p>
        </w:tc>
      </w:tr>
    </w:tbl>
    <w:p w:rsidR="00000000" w:rsidRPr="006C40F9" w:rsidP="006C40F9">
      <w:pPr>
        <w:pStyle w:val="BodyText"/>
      </w:pPr>
    </w:p>
    <w:p w:rsidR="00000000" w:rsidRPr="006C40F9" w:rsidP="006C40F9"/>
    <w:sectPr w:rsidSect="006C40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0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2613" w:rsidP="008F261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0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613" w:rsidP="006C40F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F2613" w:rsidP="006C40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F2613" w:rsidP="006C40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0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0F9" w:rsidRPr="008F2613" w:rsidP="008F261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0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613" w:rsidRPr="002D2AF8" w:rsidP="006C40F9">
    <w:pPr>
      <w:pStyle w:val="Header"/>
      <w:framePr w:wrap="around"/>
    </w:pPr>
    <w:r>
      <w:fldChar w:fldCharType="begin"/>
    </w:r>
    <w:r>
      <w:instrText xml:space="preserve"> TITLE   \* MERGEFORMAT </w:instrText>
    </w:r>
    <w:r>
      <w:fldChar w:fldCharType="separate"/>
    </w:r>
    <w:r>
      <w:t>UEPMNT302B Install and maintain industrial pipework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8F2613" w:rsidP="006C40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C201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F2A5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CEDF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0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40F9"/>
    <w:pPr>
      <w:spacing w:before="360" w:after="60"/>
      <w:outlineLvl w:val="0"/>
    </w:pPr>
    <w:rPr>
      <w:sz w:val="32"/>
    </w:rPr>
  </w:style>
  <w:style w:type="paragraph" w:styleId="Heading2">
    <w:name w:val="heading 2"/>
    <w:basedOn w:val="HeadingBase"/>
    <w:next w:val="BodyText"/>
    <w:link w:val="Heading2Char"/>
    <w:qFormat/>
    <w:rsid w:val="006C40F9"/>
    <w:pPr>
      <w:keepLines/>
      <w:spacing w:before="240" w:after="120"/>
      <w:outlineLvl w:val="1"/>
    </w:pPr>
    <w:rPr>
      <w:sz w:val="28"/>
      <w:szCs w:val="40"/>
    </w:rPr>
  </w:style>
  <w:style w:type="paragraph" w:styleId="Heading3">
    <w:name w:val="heading 3"/>
    <w:basedOn w:val="HeadingBase"/>
    <w:next w:val="BodyText"/>
    <w:link w:val="Heading3Char"/>
    <w:qFormat/>
    <w:rsid w:val="006C40F9"/>
    <w:pPr>
      <w:spacing w:before="180" w:after="120"/>
      <w:outlineLvl w:val="2"/>
    </w:pPr>
    <w:rPr>
      <w:spacing w:val="-10"/>
      <w:kern w:val="32"/>
    </w:rPr>
  </w:style>
  <w:style w:type="paragraph" w:styleId="Heading4">
    <w:name w:val="heading 4"/>
    <w:basedOn w:val="HeadingBase"/>
    <w:next w:val="BodyText"/>
    <w:link w:val="Heading4Char"/>
    <w:qFormat/>
    <w:rsid w:val="006C40F9"/>
    <w:pPr>
      <w:spacing w:before="160" w:after="120"/>
      <w:outlineLvl w:val="3"/>
    </w:pPr>
    <w:rPr>
      <w:sz w:val="22"/>
    </w:rPr>
  </w:style>
  <w:style w:type="paragraph" w:styleId="Heading5">
    <w:name w:val="heading 5"/>
    <w:basedOn w:val="HeadingBase"/>
    <w:next w:val="Normal"/>
    <w:link w:val="Heading5Char"/>
    <w:qFormat/>
    <w:rsid w:val="006C40F9"/>
    <w:pPr>
      <w:spacing w:before="80"/>
      <w:outlineLvl w:val="4"/>
    </w:pPr>
    <w:rPr>
      <w:color w:val="918585"/>
      <w:sz w:val="20"/>
    </w:rPr>
  </w:style>
  <w:style w:type="paragraph" w:styleId="Heading6">
    <w:name w:val="heading 6"/>
    <w:basedOn w:val="HeadingBase"/>
    <w:next w:val="Normal"/>
    <w:link w:val="Heading6Char"/>
    <w:qFormat/>
    <w:rsid w:val="006C40F9"/>
    <w:pPr>
      <w:spacing w:before="60"/>
      <w:outlineLvl w:val="5"/>
    </w:pPr>
    <w:rPr>
      <w:color w:val="918585"/>
      <w:sz w:val="20"/>
    </w:rPr>
  </w:style>
  <w:style w:type="paragraph" w:styleId="Heading7">
    <w:name w:val="heading 7"/>
    <w:basedOn w:val="Normal"/>
    <w:next w:val="Normal"/>
    <w:link w:val="Heading7Char"/>
    <w:qFormat/>
    <w:rsid w:val="006C40F9"/>
    <w:pPr>
      <w:ind w:left="720"/>
      <w:outlineLvl w:val="6"/>
    </w:pPr>
    <w:rPr>
      <w:i/>
    </w:rPr>
  </w:style>
  <w:style w:type="paragraph" w:styleId="Heading8">
    <w:name w:val="heading 8"/>
    <w:basedOn w:val="Normal"/>
    <w:next w:val="Normal"/>
    <w:link w:val="Heading8Char"/>
    <w:qFormat/>
    <w:rsid w:val="006C40F9"/>
    <w:pPr>
      <w:ind w:left="720"/>
      <w:outlineLvl w:val="7"/>
    </w:pPr>
    <w:rPr>
      <w:i/>
    </w:rPr>
  </w:style>
  <w:style w:type="paragraph" w:styleId="Heading9">
    <w:name w:val="heading 9"/>
    <w:basedOn w:val="Normal"/>
    <w:next w:val="Normal"/>
    <w:link w:val="Heading9Char"/>
    <w:qFormat/>
    <w:rsid w:val="006C40F9"/>
    <w:pPr>
      <w:ind w:left="720"/>
      <w:outlineLvl w:val="8"/>
    </w:pPr>
    <w:rPr>
      <w:i/>
    </w:rPr>
  </w:style>
  <w:style w:type="character" w:default="1" w:styleId="DefaultParagraphFont">
    <w:name w:val="Default Paragraph Font"/>
    <w:uiPriority w:val="1"/>
    <w:unhideWhenUsed/>
    <w:rsid w:val="006C40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40F9"/>
  </w:style>
  <w:style w:type="character" w:customStyle="1" w:styleId="Heading1Char">
    <w:name w:val="Heading 1 Char"/>
    <w:basedOn w:val="DefaultParagraphFont"/>
    <w:link w:val="Heading1"/>
    <w:rsid w:val="006C40F9"/>
    <w:rPr>
      <w:rFonts w:ascii="Times New Roman" w:eastAsia="Times New Roman" w:hAnsi="Times New Roman" w:cs="Times New Roman"/>
      <w:b/>
      <w:sz w:val="32"/>
      <w:szCs w:val="20"/>
      <w:lang w:eastAsia="en-US"/>
    </w:rPr>
  </w:style>
  <w:style w:type="paragraph" w:styleId="BodyText">
    <w:name w:val="Body Text"/>
    <w:basedOn w:val="Normal"/>
    <w:link w:val="BodyTextChar"/>
    <w:rsid w:val="006C40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40F9"/>
    <w:rPr>
      <w:rFonts w:ascii="Times New Roman" w:eastAsia="Times New Roman" w:hAnsi="Times New Roman" w:cs="Times New Roman"/>
      <w:sz w:val="24"/>
      <w:lang w:eastAsia="en-US"/>
    </w:rPr>
  </w:style>
  <w:style w:type="paragraph" w:styleId="Footer">
    <w:name w:val="footer"/>
    <w:basedOn w:val="Normal"/>
    <w:link w:val="FooterChar"/>
    <w:rsid w:val="006C40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40F9"/>
    <w:rPr>
      <w:rFonts w:ascii="Times New Roman" w:eastAsia="Times New Roman" w:hAnsi="Times New Roman" w:cs="Times New Roman"/>
      <w:sz w:val="16"/>
      <w:lang w:eastAsia="en-US"/>
    </w:rPr>
  </w:style>
  <w:style w:type="paragraph" w:styleId="ListBullet">
    <w:name w:val="List Bullet"/>
    <w:basedOn w:val="List"/>
    <w:rsid w:val="006C40F9"/>
    <w:pPr>
      <w:numPr>
        <w:numId w:val="13"/>
      </w:numPr>
      <w:tabs>
        <w:tab w:val="clear" w:pos="340"/>
      </w:tabs>
      <w:spacing w:before="40" w:after="40"/>
    </w:pPr>
  </w:style>
  <w:style w:type="character" w:customStyle="1" w:styleId="SpecialBold">
    <w:name w:val="Special Bold"/>
    <w:basedOn w:val="DefaultParagraphFont"/>
    <w:rsid w:val="006C40F9"/>
    <w:rPr>
      <w:b/>
      <w:spacing w:val="0"/>
    </w:rPr>
  </w:style>
  <w:style w:type="paragraph" w:styleId="ListBullet2">
    <w:name w:val="List Bullet 2"/>
    <w:basedOn w:val="List2"/>
    <w:rsid w:val="006C40F9"/>
    <w:pPr>
      <w:numPr>
        <w:numId w:val="14"/>
      </w:numPr>
      <w:tabs>
        <w:tab w:val="clear" w:pos="680"/>
      </w:tabs>
    </w:pPr>
  </w:style>
  <w:style w:type="paragraph" w:customStyle="1" w:styleId="SuperHeading">
    <w:name w:val="SuperHeading"/>
    <w:basedOn w:val="Normal"/>
    <w:rsid w:val="006C40F9"/>
    <w:pPr>
      <w:spacing w:before="240" w:after="120"/>
      <w:outlineLvl w:val="0"/>
    </w:pPr>
    <w:rPr>
      <w:rFonts w:ascii="Times New Roman" w:hAnsi="Times New Roman"/>
      <w:b/>
      <w:sz w:val="28"/>
    </w:rPr>
  </w:style>
  <w:style w:type="paragraph" w:customStyle="1" w:styleId="AllowPageBreak">
    <w:name w:val="AllowPageBreak"/>
    <w:rsid w:val="006C40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40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40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40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40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40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40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40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40F9"/>
    <w:rPr>
      <w:rFonts w:ascii="Courier New" w:eastAsia="Times New Roman" w:hAnsi="Courier New" w:cs="Times New Roman"/>
      <w:i/>
      <w:szCs w:val="20"/>
      <w:lang w:eastAsia="en-US"/>
    </w:rPr>
  </w:style>
  <w:style w:type="paragraph" w:customStyle="1" w:styleId="HeadingBase">
    <w:name w:val="Heading Base"/>
    <w:rsid w:val="006C40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40F9"/>
    <w:pPr>
      <w:tabs>
        <w:tab w:val="right" w:leader="dot" w:pos="9072"/>
      </w:tabs>
      <w:ind w:left="567"/>
    </w:pPr>
    <w:rPr>
      <w:szCs w:val="22"/>
    </w:rPr>
  </w:style>
  <w:style w:type="paragraph" w:customStyle="1" w:styleId="TOCBase">
    <w:name w:val="TOC Base"/>
    <w:rsid w:val="006C40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40F9"/>
    <w:pPr>
      <w:tabs>
        <w:tab w:val="right" w:leader="dot" w:pos="9072"/>
      </w:tabs>
      <w:spacing w:before="40" w:after="40"/>
      <w:ind w:left="284"/>
    </w:pPr>
    <w:rPr>
      <w:rFonts w:ascii="Times New Roman" w:hAnsi="Times New Roman"/>
    </w:rPr>
  </w:style>
  <w:style w:type="paragraph" w:styleId="TOC1">
    <w:name w:val="toc 1"/>
    <w:basedOn w:val="TOCBase"/>
    <w:next w:val="Normal"/>
    <w:rsid w:val="006C40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40F9"/>
    <w:pPr>
      <w:spacing w:before="5040"/>
      <w:jc w:val="center"/>
    </w:pPr>
    <w:rPr>
      <w:sz w:val="48"/>
      <w:szCs w:val="72"/>
      <w:lang w:val="en-US"/>
    </w:rPr>
  </w:style>
  <w:style w:type="character" w:customStyle="1" w:styleId="TitleChar">
    <w:name w:val="Title Char"/>
    <w:basedOn w:val="DefaultParagraphFont"/>
    <w:link w:val="Title"/>
    <w:rsid w:val="006C40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40F9"/>
    <w:pPr>
      <w:tabs>
        <w:tab w:val="left" w:pos="3600"/>
        <w:tab w:val="left" w:pos="3958"/>
      </w:tabs>
    </w:pPr>
  </w:style>
  <w:style w:type="paragraph" w:styleId="List">
    <w:name w:val="List"/>
    <w:basedOn w:val="BodyText"/>
    <w:next w:val="BodyText"/>
    <w:rsid w:val="006C40F9"/>
    <w:pPr>
      <w:tabs>
        <w:tab w:val="left" w:pos="340"/>
      </w:tabs>
      <w:spacing w:before="60" w:after="60"/>
      <w:ind w:left="340" w:hanging="340"/>
    </w:pPr>
  </w:style>
  <w:style w:type="paragraph" w:customStyle="1" w:styleId="Note">
    <w:name w:val="Note"/>
    <w:basedOn w:val="BodyText"/>
    <w:rsid w:val="006C40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40F9"/>
    <w:pPr>
      <w:framePr w:wrap="auto" w:hAnchor="text" w:y="6049"/>
    </w:pPr>
    <w:rPr>
      <w:color w:val="000000"/>
      <w:sz w:val="40"/>
    </w:rPr>
  </w:style>
  <w:style w:type="paragraph" w:customStyle="1" w:styleId="TOCTitle">
    <w:name w:val="TOCTitle"/>
    <w:basedOn w:val="Heading1"/>
    <w:rsid w:val="006C40F9"/>
    <w:pPr>
      <w:spacing w:after="240"/>
      <w:jc w:val="center"/>
      <w:outlineLvl w:val="9"/>
    </w:pPr>
    <w:rPr>
      <w:caps/>
    </w:rPr>
  </w:style>
  <w:style w:type="paragraph" w:customStyle="1" w:styleId="Version">
    <w:name w:val="Version"/>
    <w:rsid w:val="006C40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40F9"/>
    <w:pPr>
      <w:keepNext w:val="0"/>
      <w:tabs>
        <w:tab w:val="right" w:pos="4176"/>
      </w:tabs>
      <w:ind w:left="198" w:hanging="198"/>
    </w:pPr>
    <w:rPr>
      <w:rFonts w:ascii="Garamond" w:hAnsi="Garamond"/>
    </w:rPr>
  </w:style>
  <w:style w:type="paragraph" w:styleId="IndexHeading">
    <w:name w:val="index heading"/>
    <w:basedOn w:val="Normal"/>
    <w:next w:val="Index1"/>
    <w:semiHidden/>
    <w:rsid w:val="006C40F9"/>
    <w:pPr>
      <w:spacing w:before="120" w:after="120"/>
    </w:pPr>
    <w:rPr>
      <w:rFonts w:ascii="Arial" w:hAnsi="Arial"/>
      <w:b/>
      <w:color w:val="918585"/>
      <w:sz w:val="24"/>
    </w:rPr>
  </w:style>
  <w:style w:type="paragraph" w:styleId="Header">
    <w:name w:val="header"/>
    <w:basedOn w:val="Normal"/>
    <w:link w:val="HeaderChar"/>
    <w:rsid w:val="006C40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40F9"/>
    <w:rPr>
      <w:rFonts w:ascii="Times New Roman" w:eastAsia="Times New Roman" w:hAnsi="Times New Roman" w:cs="Times New Roman"/>
      <w:sz w:val="16"/>
      <w:szCs w:val="20"/>
      <w:lang w:val="en-GB" w:eastAsia="en-US"/>
    </w:rPr>
  </w:style>
  <w:style w:type="paragraph" w:customStyle="1" w:styleId="Chapter">
    <w:name w:val="Chapter"/>
    <w:basedOn w:val="Normal"/>
    <w:rsid w:val="006C40F9"/>
    <w:pPr>
      <w:spacing w:before="240"/>
    </w:pPr>
    <w:rPr>
      <w:rFonts w:ascii="Times New Roman" w:hAnsi="Times New Roman"/>
      <w:smallCaps/>
      <w:spacing w:val="80"/>
      <w:sz w:val="28"/>
    </w:rPr>
  </w:style>
  <w:style w:type="paragraph" w:customStyle="1" w:styleId="InChapter">
    <w:name w:val="InChapter"/>
    <w:basedOn w:val="Heading3"/>
    <w:rsid w:val="006C40F9"/>
    <w:pPr>
      <w:spacing w:after="240"/>
      <w:outlineLvl w:val="9"/>
    </w:pPr>
    <w:rPr>
      <w:noProof/>
    </w:rPr>
  </w:style>
  <w:style w:type="paragraph" w:styleId="Index2">
    <w:name w:val="index 2"/>
    <w:basedOn w:val="Normal"/>
    <w:next w:val="Normal"/>
    <w:semiHidden/>
    <w:rsid w:val="006C40F9"/>
    <w:pPr>
      <w:tabs>
        <w:tab w:val="right" w:pos="4176"/>
      </w:tabs>
      <w:ind w:left="568" w:hanging="284"/>
    </w:pPr>
    <w:rPr>
      <w:rFonts w:ascii="Garamond" w:hAnsi="Garamond"/>
    </w:rPr>
  </w:style>
  <w:style w:type="paragraph" w:customStyle="1" w:styleId="Byline">
    <w:name w:val="Byline"/>
    <w:rsid w:val="006C40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40F9"/>
    <w:pPr>
      <w:tabs>
        <w:tab w:val="clear" w:pos="3600"/>
        <w:tab w:val="clear" w:pos="3958"/>
      </w:tabs>
      <w:jc w:val="right"/>
    </w:pPr>
  </w:style>
  <w:style w:type="character" w:styleId="Emphasis">
    <w:name w:val="Emphasis"/>
    <w:basedOn w:val="DefaultParagraphFont"/>
    <w:qFormat/>
    <w:rsid w:val="006C40F9"/>
    <w:rPr>
      <w:i/>
    </w:rPr>
  </w:style>
  <w:style w:type="paragraph" w:styleId="Caption">
    <w:name w:val="caption"/>
    <w:basedOn w:val="BodyText"/>
    <w:next w:val="Normal"/>
    <w:qFormat/>
    <w:rsid w:val="006C40F9"/>
    <w:pPr>
      <w:framePr w:w="2268" w:hSpace="181" w:vSpace="181" w:wrap="around" w:vAnchor="text" w:hAnchor="page" w:x="1135" w:y="285" w:anchorLock="1"/>
    </w:pPr>
    <w:rPr>
      <w:i/>
    </w:rPr>
  </w:style>
  <w:style w:type="paragraph" w:customStyle="1" w:styleId="MiniTOCTitle">
    <w:name w:val="MiniTOCTitle"/>
    <w:basedOn w:val="Heading4"/>
    <w:rsid w:val="006C40F9"/>
    <w:pPr>
      <w:spacing w:before="240"/>
      <w:outlineLvl w:val="9"/>
    </w:pPr>
    <w:rPr>
      <w:noProof/>
      <w:sz w:val="24"/>
    </w:rPr>
  </w:style>
  <w:style w:type="paragraph" w:customStyle="1" w:styleId="MiniTOCItem">
    <w:name w:val="MiniTOCItem"/>
    <w:basedOn w:val="ListBullet"/>
    <w:rsid w:val="006C40F9"/>
    <w:pPr>
      <w:numPr>
        <w:numId w:val="0"/>
      </w:numPr>
      <w:tabs>
        <w:tab w:val="right" w:leader="dot" w:pos="6521"/>
      </w:tabs>
      <w:spacing w:before="0" w:after="0"/>
    </w:pPr>
  </w:style>
  <w:style w:type="paragraph" w:customStyle="1" w:styleId="TOFTitle">
    <w:name w:val="TOFTitle"/>
    <w:basedOn w:val="TOCTitle"/>
    <w:rsid w:val="006C40F9"/>
  </w:style>
  <w:style w:type="paragraph" w:styleId="TableofFigures">
    <w:name w:val="table of figures"/>
    <w:basedOn w:val="Normal"/>
    <w:next w:val="Normal"/>
    <w:semiHidden/>
    <w:rsid w:val="006C40F9"/>
    <w:pPr>
      <w:tabs>
        <w:tab w:val="right" w:leader="dot" w:pos="9072"/>
      </w:tabs>
      <w:ind w:left="970" w:hanging="403"/>
    </w:pPr>
    <w:rPr>
      <w:rFonts w:ascii="Times New Roman" w:hAnsi="Times New Roman"/>
      <w:b/>
    </w:rPr>
  </w:style>
  <w:style w:type="paragraph" w:styleId="ListNumber">
    <w:name w:val="List Number"/>
    <w:basedOn w:val="List"/>
    <w:rsid w:val="006C40F9"/>
    <w:pPr>
      <w:numPr>
        <w:numId w:val="11"/>
      </w:numPr>
    </w:pPr>
  </w:style>
  <w:style w:type="character" w:customStyle="1" w:styleId="WingdingSymbols">
    <w:name w:val="Wingding Symbols"/>
    <w:rsid w:val="006C40F9"/>
    <w:rPr>
      <w:rFonts w:ascii="Wingdings" w:hAnsi="Wingdings"/>
    </w:rPr>
  </w:style>
  <w:style w:type="paragraph" w:customStyle="1" w:styleId="TableHeading">
    <w:name w:val="Table Heading"/>
    <w:basedOn w:val="HeadingBase"/>
    <w:rsid w:val="006C40F9"/>
    <w:pPr>
      <w:keepLines/>
      <w:pBdr>
        <w:bottom w:val="single" w:sz="6" w:space="1" w:color="918585"/>
      </w:pBdr>
      <w:spacing w:before="240"/>
    </w:pPr>
  </w:style>
  <w:style w:type="character" w:customStyle="1" w:styleId="HotSpot">
    <w:name w:val="HotSpot"/>
    <w:rsid w:val="006C40F9"/>
    <w:rPr>
      <w:color w:val="0033CC"/>
      <w:u w:val="none"/>
    </w:rPr>
  </w:style>
  <w:style w:type="paragraph" w:customStyle="1" w:styleId="BodyTextRight">
    <w:name w:val="Body Text Right"/>
    <w:basedOn w:val="BodyText"/>
    <w:rsid w:val="006C40F9"/>
    <w:pPr>
      <w:spacing w:before="0" w:after="0"/>
      <w:jc w:val="right"/>
    </w:pPr>
  </w:style>
  <w:style w:type="paragraph" w:styleId="Index3">
    <w:name w:val="index 3"/>
    <w:basedOn w:val="ListNumber2"/>
    <w:next w:val="Normal"/>
    <w:semiHidden/>
    <w:rsid w:val="006C40F9"/>
    <w:pPr>
      <w:numPr>
        <w:numId w:val="0"/>
      </w:numPr>
      <w:tabs>
        <w:tab w:val="right" w:leader="dot" w:pos="4176"/>
      </w:tabs>
    </w:pPr>
  </w:style>
  <w:style w:type="paragraph" w:styleId="ListNumber2">
    <w:name w:val="List Number 2"/>
    <w:basedOn w:val="List2"/>
    <w:rsid w:val="006C40F9"/>
    <w:pPr>
      <w:numPr>
        <w:numId w:val="10"/>
      </w:numPr>
      <w:tabs>
        <w:tab w:val="clear" w:pos="1060"/>
      </w:tabs>
    </w:pPr>
  </w:style>
  <w:style w:type="paragraph" w:customStyle="1" w:styleId="MarginNote">
    <w:name w:val="Margin Note"/>
    <w:basedOn w:val="BodyText"/>
    <w:rsid w:val="006C40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40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40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40F9"/>
    <w:rPr>
      <w:sz w:val="32"/>
    </w:rPr>
  </w:style>
  <w:style w:type="paragraph" w:customStyle="1" w:styleId="HeadingProcedure">
    <w:name w:val="Heading Procedure"/>
    <w:basedOn w:val="HeadingBase"/>
    <w:next w:val="Normal"/>
    <w:rsid w:val="006C40F9"/>
    <w:pPr>
      <w:tabs>
        <w:tab w:val="left" w:pos="0"/>
      </w:tabs>
      <w:spacing w:before="120" w:after="60"/>
    </w:pPr>
    <w:rPr>
      <w:i/>
      <w:color w:val="918585"/>
      <w:sz w:val="22"/>
    </w:rPr>
  </w:style>
  <w:style w:type="paragraph" w:customStyle="1" w:styleId="TableBodyText">
    <w:name w:val="Table Body Text"/>
    <w:basedOn w:val="BodyText"/>
    <w:rsid w:val="006C40F9"/>
    <w:pPr>
      <w:spacing w:before="60" w:after="60"/>
    </w:pPr>
  </w:style>
  <w:style w:type="paragraph" w:styleId="ListContinue">
    <w:name w:val="List Continue"/>
    <w:basedOn w:val="List"/>
    <w:rsid w:val="006C40F9"/>
    <w:pPr>
      <w:ind w:firstLine="0"/>
    </w:pPr>
  </w:style>
  <w:style w:type="paragraph" w:customStyle="1" w:styleId="ListNote">
    <w:name w:val="List Note"/>
    <w:basedOn w:val="List"/>
    <w:rsid w:val="006C40F9"/>
    <w:pPr>
      <w:pBdr>
        <w:top w:val="single" w:sz="6" w:space="2" w:color="918585"/>
        <w:bottom w:val="single" w:sz="6" w:space="2" w:color="918585"/>
      </w:pBdr>
      <w:tabs>
        <w:tab w:val="left" w:pos="1021"/>
      </w:tabs>
      <w:ind w:firstLine="0"/>
    </w:pPr>
  </w:style>
  <w:style w:type="paragraph" w:customStyle="1" w:styleId="Warning">
    <w:name w:val="Warning"/>
    <w:basedOn w:val="BodyText"/>
    <w:rsid w:val="006C40F9"/>
    <w:pPr>
      <w:shd w:val="clear" w:color="auto" w:fill="D9D9D9"/>
      <w:tabs>
        <w:tab w:val="left" w:pos="992"/>
      </w:tabs>
      <w:ind w:left="119" w:right="119"/>
    </w:pPr>
    <w:rPr>
      <w:sz w:val="20"/>
    </w:rPr>
  </w:style>
  <w:style w:type="paragraph" w:customStyle="1" w:styleId="MarginIcons">
    <w:name w:val="Margin Icons"/>
    <w:basedOn w:val="BodyText"/>
    <w:rsid w:val="006C40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40F9"/>
    <w:rPr>
      <w:rFonts w:ascii="Courier New" w:hAnsi="Courier New"/>
    </w:rPr>
  </w:style>
  <w:style w:type="paragraph" w:customStyle="1" w:styleId="NoteBullet">
    <w:name w:val="Note Bullet"/>
    <w:basedOn w:val="Note"/>
    <w:rsid w:val="006C40F9"/>
    <w:pPr>
      <w:tabs>
        <w:tab w:val="clear" w:pos="680"/>
      </w:tabs>
      <w:spacing w:before="60" w:after="60"/>
    </w:pPr>
  </w:style>
  <w:style w:type="paragraph" w:customStyle="1" w:styleId="SubHeading2">
    <w:name w:val="SubHeading2"/>
    <w:basedOn w:val="HeadingBase"/>
    <w:rsid w:val="006C40F9"/>
    <w:pPr>
      <w:spacing w:before="240" w:after="60"/>
    </w:pPr>
    <w:rPr>
      <w:sz w:val="20"/>
    </w:rPr>
  </w:style>
  <w:style w:type="paragraph" w:customStyle="1" w:styleId="SubHeading1">
    <w:name w:val="SubHeading1"/>
    <w:basedOn w:val="HeadingBase"/>
    <w:rsid w:val="006C40F9"/>
    <w:pPr>
      <w:spacing w:before="240" w:after="60"/>
    </w:pPr>
    <w:rPr>
      <w:color w:val="918585"/>
      <w:sz w:val="22"/>
    </w:rPr>
  </w:style>
  <w:style w:type="paragraph" w:customStyle="1" w:styleId="SideHeading">
    <w:name w:val="Side Heading"/>
    <w:basedOn w:val="HeadingBase"/>
    <w:rsid w:val="006C40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40F9"/>
    <w:pPr>
      <w:numPr>
        <w:numId w:val="12"/>
      </w:numPr>
    </w:pPr>
  </w:style>
  <w:style w:type="paragraph" w:styleId="PlainText">
    <w:name w:val="Plain Text"/>
    <w:basedOn w:val="Normal"/>
    <w:link w:val="PlainTextChar"/>
    <w:rsid w:val="006C40F9"/>
    <w:rPr>
      <w:sz w:val="20"/>
    </w:rPr>
  </w:style>
  <w:style w:type="character" w:customStyle="1" w:styleId="PlainTextChar">
    <w:name w:val="Plain Text Char"/>
    <w:basedOn w:val="DefaultParagraphFont"/>
    <w:link w:val="PlainText"/>
    <w:rsid w:val="006C40F9"/>
    <w:rPr>
      <w:rFonts w:ascii="Courier New" w:eastAsia="Times New Roman" w:hAnsi="Courier New" w:cs="Times New Roman"/>
      <w:sz w:val="20"/>
      <w:szCs w:val="20"/>
      <w:lang w:eastAsia="en-US"/>
    </w:rPr>
  </w:style>
  <w:style w:type="character" w:customStyle="1" w:styleId="MenuOption">
    <w:name w:val="Menu Option"/>
    <w:basedOn w:val="DefaultParagraphFont"/>
    <w:rsid w:val="006C40F9"/>
    <w:rPr>
      <w:b/>
      <w:smallCaps/>
    </w:rPr>
  </w:style>
  <w:style w:type="paragraph" w:customStyle="1" w:styleId="TableListNumber">
    <w:name w:val="Table List Number"/>
    <w:basedOn w:val="ListNumber"/>
    <w:rsid w:val="006C40F9"/>
    <w:pPr>
      <w:numPr>
        <w:numId w:val="0"/>
      </w:numPr>
    </w:pPr>
  </w:style>
  <w:style w:type="paragraph" w:styleId="TOC4">
    <w:name w:val="toc 4"/>
    <w:basedOn w:val="TOCBase"/>
    <w:next w:val="Normal"/>
    <w:semiHidden/>
    <w:rsid w:val="006C40F9"/>
    <w:pPr>
      <w:tabs>
        <w:tab w:val="right" w:leader="dot" w:pos="9071"/>
      </w:tabs>
      <w:ind w:left="1701"/>
    </w:pPr>
  </w:style>
  <w:style w:type="paragraph" w:customStyle="1" w:styleId="ListAlpha">
    <w:name w:val="List Alpha"/>
    <w:basedOn w:val="List"/>
    <w:rsid w:val="006C40F9"/>
    <w:pPr>
      <w:numPr>
        <w:numId w:val="9"/>
      </w:numPr>
    </w:pPr>
  </w:style>
  <w:style w:type="paragraph" w:customStyle="1" w:styleId="ListAlpha2">
    <w:name w:val="List Alpha 2"/>
    <w:basedOn w:val="List2"/>
    <w:rsid w:val="006C40F9"/>
    <w:pPr>
      <w:numPr>
        <w:numId w:val="8"/>
      </w:numPr>
    </w:pPr>
  </w:style>
  <w:style w:type="paragraph" w:styleId="List2">
    <w:name w:val="List 2"/>
    <w:basedOn w:val="BodyText"/>
    <w:rsid w:val="006C40F9"/>
    <w:pPr>
      <w:tabs>
        <w:tab w:val="left" w:pos="680"/>
      </w:tabs>
      <w:spacing w:before="60" w:after="60"/>
      <w:ind w:left="680" w:hanging="340"/>
    </w:pPr>
  </w:style>
  <w:style w:type="paragraph" w:styleId="List3">
    <w:name w:val="List 3"/>
    <w:basedOn w:val="BodyText"/>
    <w:rsid w:val="006C40F9"/>
    <w:pPr>
      <w:tabs>
        <w:tab w:val="left" w:pos="1021"/>
      </w:tabs>
      <w:spacing w:before="60" w:after="60"/>
      <w:ind w:left="1020" w:hanging="340"/>
    </w:pPr>
  </w:style>
  <w:style w:type="paragraph" w:styleId="List4">
    <w:name w:val="List 4"/>
    <w:basedOn w:val="BodyText"/>
    <w:rsid w:val="006C40F9"/>
    <w:pPr>
      <w:tabs>
        <w:tab w:val="left" w:pos="1361"/>
      </w:tabs>
      <w:spacing w:before="60" w:after="60"/>
      <w:ind w:left="1361" w:hanging="340"/>
    </w:pPr>
  </w:style>
  <w:style w:type="paragraph" w:styleId="List5">
    <w:name w:val="List 5"/>
    <w:basedOn w:val="BodyText"/>
    <w:rsid w:val="006C40F9"/>
    <w:pPr>
      <w:tabs>
        <w:tab w:val="left" w:pos="1701"/>
      </w:tabs>
      <w:spacing w:before="60" w:after="60"/>
      <w:ind w:left="1701" w:hanging="340"/>
    </w:pPr>
  </w:style>
  <w:style w:type="paragraph" w:styleId="ListBullet3">
    <w:name w:val="List Bullet 3"/>
    <w:basedOn w:val="List3"/>
    <w:rsid w:val="006C40F9"/>
    <w:pPr>
      <w:numPr>
        <w:numId w:val="15"/>
      </w:numPr>
      <w:tabs>
        <w:tab w:val="clear" w:pos="1021"/>
      </w:tabs>
      <w:ind w:left="1037" w:hanging="357"/>
    </w:pPr>
  </w:style>
  <w:style w:type="paragraph" w:styleId="ListBullet4">
    <w:name w:val="List Bullet 4"/>
    <w:basedOn w:val="List4"/>
    <w:rsid w:val="006C40F9"/>
    <w:pPr>
      <w:numPr>
        <w:numId w:val="3"/>
      </w:numPr>
    </w:pPr>
  </w:style>
  <w:style w:type="paragraph" w:styleId="ListBullet5">
    <w:name w:val="List Bullet 5"/>
    <w:basedOn w:val="List5"/>
    <w:rsid w:val="006C40F9"/>
    <w:pPr>
      <w:numPr>
        <w:numId w:val="4"/>
      </w:numPr>
    </w:pPr>
  </w:style>
  <w:style w:type="paragraph" w:styleId="ListContinue2">
    <w:name w:val="List Continue 2"/>
    <w:basedOn w:val="List2"/>
    <w:rsid w:val="006C40F9"/>
    <w:pPr>
      <w:ind w:firstLine="0"/>
    </w:pPr>
  </w:style>
  <w:style w:type="paragraph" w:styleId="ListContinue3">
    <w:name w:val="List Continue 3"/>
    <w:basedOn w:val="List3"/>
    <w:rsid w:val="006C40F9"/>
    <w:pPr>
      <w:ind w:left="1021" w:firstLine="0"/>
    </w:pPr>
  </w:style>
  <w:style w:type="paragraph" w:styleId="ListContinue4">
    <w:name w:val="List Continue 4"/>
    <w:basedOn w:val="List4"/>
    <w:rsid w:val="006C40F9"/>
    <w:pPr>
      <w:ind w:firstLine="0"/>
    </w:pPr>
  </w:style>
  <w:style w:type="paragraph" w:styleId="ListContinue5">
    <w:name w:val="List Continue 5"/>
    <w:basedOn w:val="List5"/>
    <w:rsid w:val="006C40F9"/>
    <w:pPr>
      <w:ind w:firstLine="0"/>
    </w:pPr>
  </w:style>
  <w:style w:type="paragraph" w:styleId="ListNumber3">
    <w:name w:val="List Number 3"/>
    <w:basedOn w:val="List3"/>
    <w:rsid w:val="006C40F9"/>
    <w:pPr>
      <w:numPr>
        <w:numId w:val="5"/>
      </w:numPr>
    </w:pPr>
  </w:style>
  <w:style w:type="paragraph" w:styleId="ListNumber4">
    <w:name w:val="List Number 4"/>
    <w:basedOn w:val="List4"/>
    <w:rsid w:val="006C40F9"/>
    <w:pPr>
      <w:numPr>
        <w:numId w:val="6"/>
      </w:numPr>
    </w:pPr>
  </w:style>
  <w:style w:type="paragraph" w:styleId="ListNumber5">
    <w:name w:val="List Number 5"/>
    <w:basedOn w:val="List5"/>
    <w:rsid w:val="006C40F9"/>
    <w:pPr>
      <w:numPr>
        <w:numId w:val="7"/>
      </w:numPr>
    </w:pPr>
  </w:style>
  <w:style w:type="paragraph" w:styleId="BlockText">
    <w:name w:val="Block Text"/>
    <w:basedOn w:val="Normal"/>
    <w:rsid w:val="006C40F9"/>
    <w:pPr>
      <w:spacing w:after="120"/>
      <w:ind w:left="1440" w:right="1440"/>
    </w:pPr>
  </w:style>
  <w:style w:type="character" w:customStyle="1" w:styleId="Subscript">
    <w:name w:val="Subscript"/>
    <w:basedOn w:val="DefaultParagraphFont"/>
    <w:rsid w:val="006C40F9"/>
    <w:rPr>
      <w:sz w:val="16"/>
      <w:vertAlign w:val="subscript"/>
    </w:rPr>
  </w:style>
  <w:style w:type="character" w:customStyle="1" w:styleId="Superscript">
    <w:name w:val="Superscript"/>
    <w:basedOn w:val="DefaultParagraphFont"/>
    <w:rsid w:val="006C40F9"/>
    <w:rPr>
      <w:sz w:val="16"/>
      <w:vertAlign w:val="superscript"/>
    </w:rPr>
  </w:style>
  <w:style w:type="character" w:customStyle="1" w:styleId="Symbols">
    <w:name w:val="Symbols"/>
    <w:basedOn w:val="DefaultParagraphFont"/>
    <w:rsid w:val="006C40F9"/>
    <w:rPr>
      <w:rFonts w:ascii="Symbol" w:hAnsi="Symbol"/>
    </w:rPr>
  </w:style>
  <w:style w:type="character" w:customStyle="1" w:styleId="MenuOptions">
    <w:name w:val="Menu Options"/>
    <w:basedOn w:val="DefaultParagraphFont"/>
    <w:rsid w:val="006C40F9"/>
    <w:rPr>
      <w:rFonts w:ascii="Arial Narrow" w:hAnsi="Arial Narrow"/>
      <w:smallCaps/>
    </w:rPr>
  </w:style>
  <w:style w:type="character" w:customStyle="1" w:styleId="Buttons">
    <w:name w:val="Buttons"/>
    <w:basedOn w:val="DefaultParagraphFont"/>
    <w:rsid w:val="006C40F9"/>
    <w:rPr>
      <w:b/>
    </w:rPr>
  </w:style>
  <w:style w:type="character" w:customStyle="1" w:styleId="Underlined">
    <w:name w:val="Underlined"/>
    <w:basedOn w:val="DefaultParagraphFont"/>
    <w:rsid w:val="006C40F9"/>
    <w:rPr>
      <w:u w:val="single"/>
    </w:rPr>
  </w:style>
  <w:style w:type="paragraph" w:customStyle="1" w:styleId="TableBodyTextRight">
    <w:name w:val="Table Body Text Right"/>
    <w:basedOn w:val="TableBodyText"/>
    <w:rsid w:val="006C40F9"/>
    <w:pPr>
      <w:widowControl w:val="0"/>
      <w:autoSpaceDE w:val="0"/>
      <w:autoSpaceDN w:val="0"/>
      <w:adjustRightInd w:val="0"/>
      <w:jc w:val="right"/>
    </w:pPr>
    <w:rPr>
      <w:rFonts w:cs="Arial"/>
      <w:szCs w:val="18"/>
    </w:rPr>
  </w:style>
  <w:style w:type="paragraph" w:customStyle="1" w:styleId="CopyrightText">
    <w:name w:val="Copyright Text"/>
    <w:basedOn w:val="BodyText"/>
    <w:rsid w:val="006C40F9"/>
    <w:rPr>
      <w:sz w:val="18"/>
    </w:rPr>
  </w:style>
  <w:style w:type="paragraph" w:customStyle="1" w:styleId="BodySmallRight">
    <w:name w:val="Body Small Right"/>
    <w:basedOn w:val="BodyTextRight"/>
    <w:rsid w:val="006C40F9"/>
    <w:rPr>
      <w:sz w:val="18"/>
      <w:szCs w:val="18"/>
    </w:rPr>
  </w:style>
  <w:style w:type="paragraph" w:customStyle="1" w:styleId="MarginEdition">
    <w:name w:val="Margin Edition"/>
    <w:basedOn w:val="MarginNote"/>
    <w:rsid w:val="006C40F9"/>
    <w:pPr>
      <w:spacing w:before="0" w:after="0"/>
    </w:pPr>
    <w:rPr>
      <w:rFonts w:ascii="Times New Roman" w:hAnsi="Times New Roman"/>
      <w:color w:val="999999"/>
    </w:rPr>
  </w:style>
  <w:style w:type="paragraph" w:customStyle="1" w:styleId="Spacer">
    <w:name w:val="Spacer"/>
    <w:basedOn w:val="Normal"/>
    <w:rsid w:val="006C40F9"/>
    <w:rPr>
      <w:sz w:val="2"/>
      <w:szCs w:val="2"/>
    </w:rPr>
  </w:style>
  <w:style w:type="character" w:customStyle="1" w:styleId="Small">
    <w:name w:val="Small"/>
    <w:basedOn w:val="DefaultParagraphFont"/>
    <w:rsid w:val="006C40F9"/>
    <w:rPr>
      <w:sz w:val="16"/>
    </w:rPr>
  </w:style>
  <w:style w:type="paragraph" w:customStyle="1" w:styleId="WideTable">
    <w:name w:val="Wide Table"/>
    <w:basedOn w:val="Normal"/>
    <w:rsid w:val="006C40F9"/>
    <w:pPr>
      <w:ind w:left="-1418"/>
    </w:pPr>
    <w:rPr>
      <w:sz w:val="2"/>
      <w:szCs w:val="2"/>
    </w:rPr>
  </w:style>
  <w:style w:type="character" w:styleId="PageNumber">
    <w:name w:val="page number"/>
    <w:basedOn w:val="DefaultParagraphFont"/>
    <w:rsid w:val="006C40F9"/>
  </w:style>
  <w:style w:type="paragraph" w:styleId="Quote">
    <w:name w:val="Quote"/>
    <w:basedOn w:val="Heading1"/>
    <w:link w:val="QuoteChar"/>
    <w:qFormat/>
    <w:rsid w:val="006C40F9"/>
    <w:rPr>
      <w:b w:val="0"/>
      <w:sz w:val="72"/>
      <w:szCs w:val="72"/>
      <w:lang w:val="en-NZ"/>
    </w:rPr>
  </w:style>
  <w:style w:type="character" w:customStyle="1" w:styleId="QuoteChar">
    <w:name w:val="Quote Char"/>
    <w:basedOn w:val="DefaultParagraphFont"/>
    <w:link w:val="Quote"/>
    <w:rsid w:val="006C40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40F9"/>
    <w:pPr>
      <w:pageBreakBefore/>
    </w:pPr>
  </w:style>
  <w:style w:type="paragraph" w:customStyle="1" w:styleId="Border">
    <w:name w:val="Border"/>
    <w:basedOn w:val="Normal"/>
    <w:qFormat/>
    <w:rsid w:val="006C40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40F9"/>
    <w:rPr>
      <w:b/>
      <w:bCs/>
      <w:i/>
      <w:iCs/>
      <w:color w:val="auto"/>
    </w:rPr>
  </w:style>
  <w:style w:type="paragraph" w:styleId="IntenseQuote">
    <w:name w:val="Intense Quote"/>
    <w:basedOn w:val="Normal"/>
    <w:next w:val="Normal"/>
    <w:link w:val="IntenseQuoteChar"/>
    <w:uiPriority w:val="30"/>
    <w:qFormat/>
    <w:rsid w:val="006C40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40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40F9"/>
    <w:rPr>
      <w:smallCaps/>
      <w:color w:val="auto"/>
      <w:u w:val="single"/>
    </w:rPr>
  </w:style>
  <w:style w:type="character" w:styleId="IntenseReference">
    <w:name w:val="Intense Reference"/>
    <w:basedOn w:val="DefaultParagraphFont"/>
    <w:uiPriority w:val="32"/>
    <w:qFormat/>
    <w:rsid w:val="006C40F9"/>
    <w:rPr>
      <w:b/>
      <w:bCs/>
      <w:smallCaps/>
      <w:color w:val="auto"/>
      <w:spacing w:val="5"/>
      <w:u w:val="single"/>
    </w:rPr>
  </w:style>
  <w:style w:type="paragraph" w:customStyle="1" w:styleId="2ColumnHeading">
    <w:name w:val="2Column Heading"/>
    <w:basedOn w:val="BodyText"/>
    <w:qFormat/>
    <w:rsid w:val="006C40F9"/>
    <w:pPr>
      <w:spacing w:after="60"/>
      <w:ind w:left="-2268"/>
    </w:pPr>
    <w:rPr>
      <w:b/>
    </w:rPr>
  </w:style>
  <w:style w:type="paragraph" w:customStyle="1" w:styleId="Heading1TOC">
    <w:name w:val="Heading1 TOC"/>
    <w:basedOn w:val="Normal"/>
    <w:qFormat/>
    <w:rsid w:val="006C40F9"/>
    <w:pPr>
      <w:spacing w:before="240" w:after="120"/>
    </w:pPr>
    <w:rPr>
      <w:rFonts w:ascii="Times New Roman" w:hAnsi="Times New Roman"/>
      <w:b/>
      <w:sz w:val="32"/>
    </w:rPr>
  </w:style>
  <w:style w:type="paragraph" w:customStyle="1" w:styleId="Heading2TOC">
    <w:name w:val="Heading2 TOC"/>
    <w:basedOn w:val="Normal"/>
    <w:qFormat/>
    <w:rsid w:val="006C40F9"/>
    <w:pPr>
      <w:spacing w:before="240" w:after="60"/>
    </w:pPr>
    <w:rPr>
      <w:rFonts w:ascii="Times New Roman" w:hAnsi="Times New Roman"/>
      <w:b/>
      <w:sz w:val="28"/>
    </w:rPr>
  </w:style>
  <w:style w:type="character" w:customStyle="1" w:styleId="Underline">
    <w:name w:val="Underline"/>
    <w:basedOn w:val="DefaultParagraphFont"/>
    <w:qFormat/>
    <w:rsid w:val="006C40F9"/>
    <w:rPr>
      <w:u w:val="single"/>
    </w:rPr>
  </w:style>
  <w:style w:type="character" w:customStyle="1" w:styleId="BoldandItalics">
    <w:name w:val="Bold and Italics"/>
    <w:qFormat/>
    <w:rsid w:val="006C40F9"/>
    <w:rPr>
      <w:b/>
      <w:i/>
      <w:u w:val="none"/>
    </w:rPr>
  </w:style>
  <w:style w:type="paragraph" w:styleId="BalloonText">
    <w:name w:val="Balloon Text"/>
    <w:basedOn w:val="Normal"/>
    <w:link w:val="BalloonTextChar"/>
    <w:rsid w:val="006C40F9"/>
    <w:rPr>
      <w:rFonts w:ascii="Tahoma" w:hAnsi="Tahoma" w:cs="Tahoma"/>
      <w:sz w:val="16"/>
      <w:szCs w:val="16"/>
    </w:rPr>
  </w:style>
  <w:style w:type="character" w:customStyle="1" w:styleId="BalloonTextChar">
    <w:name w:val="Balloon Text Char"/>
    <w:basedOn w:val="DefaultParagraphFont"/>
    <w:link w:val="BalloonText"/>
    <w:rsid w:val="006C40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40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40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40F9"/>
    <w:rPr>
      <w:b/>
      <w:color w:val="660033"/>
      <w:spacing w:val="0"/>
    </w:rPr>
  </w:style>
  <w:style w:type="paragraph" w:customStyle="1" w:styleId="Nameditemlist">
    <w:name w:val="Named item list"/>
    <w:basedOn w:val="BodyText"/>
    <w:qFormat/>
    <w:rsid w:val="006C40F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2093</Words>
  <Characters>12847</Characters>
  <Application>Microsoft Office Word</Application>
  <DocSecurity>0</DocSecurity>
  <Lines>489</Lines>
  <Paragraphs>214</Paragraphs>
  <ScaleCrop>false</ScaleCrop>
  <Company>Author-it Software Corporation Ltd.</Company>
  <LinksUpToDate>false</LinksUpToDate>
  <CharactersWithSpaces>14791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UEPMNT302B Install and maintain industrial pipework</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2012-07-25T16:30:00Z</dcterms:created>
  <dcterms:modified xsi:type="dcterms:W3CDTF">2012-07-25T16:30:00Z</dcterms:modified>
</cp:coreProperties>
</file>