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540C" w:rsidP="007B540C">
      <w:pPr>
        <w:pStyle w:val="Title"/>
      </w:pPr>
      <w:r>
        <w:fldChar w:fldCharType="begin"/>
      </w:r>
      <w:r>
        <w:instrText xml:space="preserve"> TITLE   \* MERGEFORMAT </w:instrText>
      </w:r>
      <w:r>
        <w:fldChar w:fldCharType="separate"/>
      </w:r>
      <w:r>
        <w:t>UEP40612 Certificate IV in Large Scale Wind Generation - Electrical</w:t>
      </w:r>
      <w:r>
        <w:fldChar w:fldCharType="end"/>
      </w:r>
    </w:p>
    <w:p w:rsidR="007B540C" w:rsidP="007B540C">
      <w:pPr>
        <w:pStyle w:val="Version"/>
        <w:sectPr w:rsidSect="00B919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9192B" w:rsidP="00B9192B">
      <w:pPr>
        <w:pStyle w:val="SuperHeading"/>
      </w:pPr>
      <w:r w:rsidRPr="00B9192B">
        <w:t>UEP40612 Certificate IV in Large Scale Wind Generation - Electrical</w:t>
      </w:r>
    </w:p>
    <w:p w:rsidR="00000000" w:rsidRPr="00B9192B" w:rsidP="00B9192B">
      <w:pPr>
        <w:pStyle w:val="Heading1"/>
      </w:pPr>
      <w:bookmarkStart w:id="1" w:name="O_600353"/>
      <w:bookmarkEnd w:id="1"/>
      <w:r w:rsidRPr="00B9192B">
        <w:t>Modification History</w:t>
      </w:r>
    </w:p>
    <w:p w:rsidR="00000000" w:rsidRPr="00B9192B" w:rsidP="00B9192B">
      <w:pPr>
        <w:pStyle w:val="BodyText"/>
      </w:pPr>
      <w:r w:rsidRPr="00B9192B">
        <w:t>Not applicable.</w:t>
      </w:r>
    </w:p>
    <w:p w:rsidR="00000000" w:rsidRPr="00B9192B" w:rsidP="00B9192B">
      <w:pPr>
        <w:pStyle w:val="AllowPageBreak"/>
      </w:pPr>
    </w:p>
    <w:p w:rsidR="00000000" w:rsidRPr="00B9192B" w:rsidP="00B9192B">
      <w:pPr>
        <w:pStyle w:val="Heading1"/>
      </w:pPr>
      <w:bookmarkStart w:id="2" w:name="O_600352"/>
      <w:bookmarkEnd w:id="2"/>
      <w:r w:rsidRPr="00B9192B">
        <w:t>Description</w:t>
      </w:r>
    </w:p>
    <w:p w:rsidR="00000000" w:rsidRPr="00B9192B" w:rsidP="00B9192B">
      <w:pPr>
        <w:pStyle w:val="Heading2"/>
      </w:pPr>
      <w:r w:rsidRPr="00B9192B">
        <w:t>Scope</w:t>
      </w:r>
    </w:p>
    <w:p w:rsidR="007B540C" w:rsidP="00B9192B">
      <w:pPr>
        <w:pStyle w:val="BodyText"/>
      </w:pPr>
      <w:r w:rsidRPr="00B9192B">
        <w:t xml:space="preserve">This qualification provides competencies to operate, test, fault find, alter, repair electrical equipment and systems associated with large scale wind power generation. It includes the requirements for an ‘Electrical Fitter licence’. </w:t>
      </w:r>
    </w:p>
    <w:p w:rsidR="007B540C" w:rsidP="00B9192B">
      <w:pPr>
        <w:pStyle w:val="BodyText"/>
      </w:pPr>
    </w:p>
    <w:p w:rsidR="00000000" w:rsidRPr="00B9192B" w:rsidP="00B9192B">
      <w:pPr>
        <w:pStyle w:val="Heading1"/>
      </w:pPr>
      <w:bookmarkStart w:id="3" w:name="O_600351"/>
      <w:bookmarkEnd w:id="3"/>
      <w:r w:rsidRPr="00B9192B">
        <w:t>P</w:t>
      </w:r>
      <w:r w:rsidRPr="00B9192B">
        <w:t>athways Information</w:t>
      </w:r>
    </w:p>
    <w:p w:rsidR="00000000" w:rsidRPr="00B9192B" w:rsidP="00B9192B">
      <w:pPr>
        <w:pStyle w:val="BodyText"/>
      </w:pPr>
      <w:r w:rsidRPr="00B9192B">
        <w:t>Not applicable.</w:t>
      </w:r>
    </w:p>
    <w:p w:rsidR="00000000" w:rsidRPr="00B9192B" w:rsidP="00B9192B">
      <w:pPr>
        <w:pStyle w:val="AllowPageBreak"/>
      </w:pPr>
    </w:p>
    <w:p w:rsidR="00000000" w:rsidRPr="00B9192B" w:rsidP="00B9192B">
      <w:pPr>
        <w:pStyle w:val="Heading1"/>
      </w:pPr>
      <w:bookmarkStart w:id="4" w:name="O_600350"/>
      <w:bookmarkEnd w:id="4"/>
      <w:r w:rsidRPr="00B9192B">
        <w:t>Licensing/Regulatory Information</w:t>
      </w:r>
    </w:p>
    <w:p w:rsidR="00000000" w:rsidRPr="00B9192B" w:rsidP="00B9192B">
      <w:pPr>
        <w:pStyle w:val="BodyText"/>
      </w:pPr>
      <w:r w:rsidRPr="00B9192B">
        <w:t xml:space="preserve">This qualifications include the requirements for an "Electrical Fitter Licence". </w:t>
      </w:r>
    </w:p>
    <w:p w:rsidR="00000000" w:rsidRPr="00B9192B" w:rsidP="00B9192B">
      <w:pPr>
        <w:pStyle w:val="AllowPageBreak"/>
      </w:pPr>
    </w:p>
    <w:p w:rsidR="00000000" w:rsidRPr="00B9192B" w:rsidP="00B9192B">
      <w:pPr>
        <w:pStyle w:val="Heading1"/>
      </w:pPr>
      <w:bookmarkStart w:id="5" w:name="O_600349"/>
      <w:bookmarkEnd w:id="5"/>
      <w:r w:rsidRPr="00B9192B">
        <w:t>Entry Requirements</w:t>
      </w:r>
    </w:p>
    <w:p w:rsidR="00000000" w:rsidRPr="00B9192B" w:rsidP="00B9192B">
      <w:pPr>
        <w:pStyle w:val="BodyText"/>
      </w:pPr>
      <w:r w:rsidRPr="00B9192B">
        <w:t>Not applicable.</w:t>
      </w:r>
    </w:p>
    <w:p w:rsidR="00000000" w:rsidRPr="00B9192B" w:rsidP="00B9192B">
      <w:pPr>
        <w:pStyle w:val="AllowPageBreak"/>
      </w:pPr>
    </w:p>
    <w:p w:rsidR="00000000" w:rsidRPr="00B9192B" w:rsidP="00B9192B">
      <w:pPr>
        <w:pStyle w:val="Heading1"/>
      </w:pPr>
      <w:bookmarkStart w:id="6" w:name="O_600348"/>
      <w:bookmarkEnd w:id="6"/>
      <w:r w:rsidRPr="00B9192B">
        <w:t>Employability Skill</w:t>
      </w:r>
      <w:r w:rsidRPr="00B9192B">
        <w:t>s Summary</w:t>
      </w:r>
    </w:p>
    <w:p w:rsidR="00000000" w:rsidRPr="00B9192B" w:rsidP="00B9192B">
      <w:pPr>
        <w:pStyle w:val="BodyText"/>
      </w:pPr>
      <w:r w:rsidRPr="00B9192B">
        <w:t>Not applicable.</w:t>
      </w:r>
    </w:p>
    <w:p w:rsidR="00000000" w:rsidRPr="00B9192B" w:rsidP="00B9192B">
      <w:pPr>
        <w:pStyle w:val="AllowPageBreak"/>
      </w:pPr>
    </w:p>
    <w:p w:rsidR="00000000" w:rsidRPr="00B9192B" w:rsidP="00B9192B">
      <w:pPr>
        <w:pStyle w:val="Heading1"/>
      </w:pPr>
      <w:bookmarkStart w:id="7" w:name="O_600347"/>
      <w:bookmarkEnd w:id="7"/>
      <w:r w:rsidRPr="00B9192B">
        <w:t>Packaging Rules</w:t>
      </w:r>
    </w:p>
    <w:p w:rsidR="00000000" w:rsidRPr="00B9192B" w:rsidP="00B9192B">
      <w:pPr>
        <w:pStyle w:val="Heading2"/>
      </w:pPr>
      <w:r w:rsidRPr="00B9192B">
        <w:t>Completion requirements</w:t>
      </w:r>
    </w:p>
    <w:p w:rsidR="00000000" w:rsidRPr="00B9192B" w:rsidP="00B9192B">
      <w:pPr>
        <w:pStyle w:val="ListBullet2"/>
      </w:pPr>
      <w:r w:rsidRPr="00B9192B">
        <w:t>The requirements for granting this qualification will be met when competency is demonstrated and achieved for:</w:t>
      </w:r>
    </w:p>
    <w:p w:rsidR="00000000" w:rsidRPr="00B9192B" w:rsidP="00B9192B">
      <w:pPr>
        <w:pStyle w:val="ListBullet2"/>
      </w:pPr>
    </w:p>
    <w:p w:rsidR="00000000" w:rsidRPr="00B9192B" w:rsidP="00B9192B">
      <w:pPr>
        <w:pStyle w:val="ListBullet"/>
      </w:pPr>
      <w:r w:rsidRPr="00B9192B">
        <w:t>All the Core competency standard units, defined in the Core Competency Standard Units table below and</w:t>
      </w:r>
    </w:p>
    <w:p w:rsidR="00000000" w:rsidRPr="00B9192B" w:rsidP="00B9192B">
      <w:pPr>
        <w:pStyle w:val="ListBullet"/>
      </w:pPr>
      <w:r w:rsidRPr="00B9192B">
        <w:t>A combination of Elective competency standard units to achieve a total weighting of 380 points in accordance with the Elective Competency Standard Units t</w:t>
      </w:r>
      <w:r w:rsidRPr="00B9192B">
        <w:t>able below.</w:t>
      </w:r>
    </w:p>
    <w:p w:rsidR="00000000" w:rsidRPr="00B9192B" w:rsidP="00B9192B">
      <w:pPr>
        <w:pStyle w:val="BodyText"/>
      </w:pPr>
    </w:p>
    <w:tbl>
      <w:tblPr>
        <w:tblW w:w="0" w:type="auto"/>
        <w:tblLayout w:type="fixed"/>
        <w:tblCellMar>
          <w:left w:w="62" w:type="dxa"/>
          <w:right w:w="62" w:type="dxa"/>
        </w:tblCellMar>
        <w:tblLook w:val="0000"/>
      </w:tblPr>
      <w:tblGrid>
        <w:gridCol w:w="1780"/>
        <w:gridCol w:w="20"/>
        <w:gridCol w:w="5478"/>
        <w:gridCol w:w="1283"/>
      </w:tblGrid>
      <w:tr w:rsidTr="007B540C">
        <w:tblPrEx>
          <w:tblW w:w="0" w:type="auto"/>
          <w:tblLayout w:type="fixed"/>
          <w:tblCellMar>
            <w:left w:w="62" w:type="dxa"/>
            <w:right w:w="62" w:type="dxa"/>
          </w:tblCellMar>
          <w:tblLook w:val="0000"/>
        </w:tblPrEx>
        <w:trPr>
          <w:tblHeader/>
        </w:trPr>
        <w:tc>
          <w:tcPr>
            <w:tcW w:w="7278" w:type="dxa"/>
            <w:gridSpan w:val="3"/>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B9192B" w:rsidP="00B9192B">
            <w:pPr>
              <w:pStyle w:val="BodyText"/>
            </w:pPr>
            <w:r w:rsidRPr="00B9192B">
              <w:rPr>
                <w:rStyle w:val="SpecialBold"/>
              </w:rPr>
              <w:t xml:space="preserve">Core Competency Standard Units </w:t>
            </w:r>
          </w:p>
          <w:p w:rsidR="00000000" w:rsidRPr="00B9192B" w:rsidP="00B9192B">
            <w:pPr>
              <w:pStyle w:val="BodyText"/>
            </w:pPr>
            <w:r w:rsidRPr="00B9192B">
              <w:t>All Core competency standard units to be achieved</w:t>
            </w:r>
          </w:p>
        </w:tc>
        <w:tc>
          <w:tcPr>
            <w:tcW w:w="1283" w:type="dxa"/>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P="00B9192B">
            <w:pPr>
              <w:pStyle w:val="BodyText"/>
              <w:rPr>
                <w:lang w:val="en-NZ"/>
              </w:rPr>
            </w:pPr>
            <w:r w:rsidRPr="00B9192B">
              <w:rPr>
                <w:rStyle w:val="SpecialBold"/>
              </w:rPr>
              <w:t>Weighting Points</w:t>
            </w:r>
          </w:p>
        </w:tc>
      </w:tr>
      <w:tr w:rsidTr="007B540C">
        <w:tblPrEx>
          <w:tblW w:w="0" w:type="auto"/>
          <w:tblLayout w:type="fixed"/>
          <w:tblCellMar>
            <w:left w:w="62" w:type="dxa"/>
            <w:right w:w="62" w:type="dxa"/>
          </w:tblCellMar>
          <w:tblLook w:val="0000"/>
        </w:tblPrEx>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UEENEEE101A</w:t>
            </w:r>
          </w:p>
        </w:tc>
        <w:tc>
          <w:tcPr>
            <w:tcW w:w="549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 xml:space="preserve">Apply Occupational Health Safety regulations, codes and practices in the workplace </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20</w:t>
            </w:r>
          </w:p>
        </w:tc>
      </w:tr>
      <w:tr w:rsidTr="007B540C">
        <w:tblPrEx>
          <w:tblW w:w="0" w:type="auto"/>
          <w:tblLayout w:type="fixed"/>
          <w:tblCellMar>
            <w:left w:w="62" w:type="dxa"/>
            <w:right w:w="62" w:type="dxa"/>
          </w:tblCellMar>
          <w:tblLook w:val="0000"/>
        </w:tblPrEx>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UEENEEE102A</w:t>
            </w:r>
          </w:p>
        </w:tc>
        <w:tc>
          <w:tcPr>
            <w:tcW w:w="549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Fabricate, dismantle, assemble utilities components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40</w:t>
            </w:r>
          </w:p>
        </w:tc>
      </w:tr>
      <w:tr w:rsidTr="007B540C">
        <w:tblPrEx>
          <w:tblW w:w="0" w:type="auto"/>
          <w:tblLayout w:type="fixed"/>
          <w:tblCellMar>
            <w:left w:w="62" w:type="dxa"/>
            <w:right w:w="62" w:type="dxa"/>
          </w:tblCellMar>
          <w:tblLook w:val="0000"/>
        </w:tblPrEx>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UEENEEE104A</w:t>
            </w:r>
          </w:p>
        </w:tc>
        <w:tc>
          <w:tcPr>
            <w:tcW w:w="549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Solve problems in d.c. circuits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80</w:t>
            </w:r>
          </w:p>
        </w:tc>
      </w:tr>
      <w:tr w:rsidTr="007B540C">
        <w:tblPrEx>
          <w:tblW w:w="0" w:type="auto"/>
          <w:tblLayout w:type="fixed"/>
          <w:tblCellMar>
            <w:left w:w="62" w:type="dxa"/>
            <w:right w:w="62" w:type="dxa"/>
          </w:tblCellMar>
          <w:tblLook w:val="0000"/>
        </w:tblPrEx>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UEENEEE105A</w:t>
            </w:r>
          </w:p>
        </w:tc>
        <w:tc>
          <w:tcPr>
            <w:tcW w:w="549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Fix and secure electrotechnology equipment</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20</w:t>
            </w:r>
          </w:p>
        </w:tc>
      </w:tr>
      <w:tr w:rsidTr="007B540C">
        <w:tblPrEx>
          <w:tblW w:w="0" w:type="auto"/>
          <w:tblLayout w:type="fixed"/>
          <w:tblCellMar>
            <w:left w:w="62" w:type="dxa"/>
            <w:right w:w="62" w:type="dxa"/>
          </w:tblCellMar>
          <w:tblLook w:val="0000"/>
        </w:tblPrEx>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UEENEEE107A</w:t>
            </w:r>
          </w:p>
        </w:tc>
        <w:tc>
          <w:tcPr>
            <w:tcW w:w="549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Use drawings, diagrams, schedules, standards, codes and specifications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40</w:t>
            </w:r>
          </w:p>
        </w:tc>
      </w:tr>
      <w:tr w:rsidTr="007B540C">
        <w:tblPrEx>
          <w:tblW w:w="0" w:type="auto"/>
          <w:tblLayout w:type="fixed"/>
          <w:tblCellMar>
            <w:left w:w="62" w:type="dxa"/>
            <w:right w:w="62" w:type="dxa"/>
          </w:tblCellMar>
          <w:tblLook w:val="0000"/>
        </w:tblPrEx>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UEENEEE117A</w:t>
            </w:r>
          </w:p>
        </w:tc>
        <w:tc>
          <w:tcPr>
            <w:tcW w:w="549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Implement and monitor energy sector OHS policies and procedures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20</w:t>
            </w:r>
          </w:p>
        </w:tc>
      </w:tr>
      <w:tr w:rsidTr="007B540C">
        <w:tblPrEx>
          <w:tblW w:w="0" w:type="auto"/>
          <w:tblLayout w:type="fixed"/>
          <w:tblCellMar>
            <w:left w:w="62" w:type="dxa"/>
            <w:right w:w="62" w:type="dxa"/>
          </w:tblCellMar>
          <w:tblLook w:val="0000"/>
        </w:tblPrEx>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UEENEEE185A</w:t>
            </w:r>
          </w:p>
        </w:tc>
        <w:tc>
          <w:tcPr>
            <w:tcW w:w="549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Write work activity reports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20</w:t>
            </w:r>
          </w:p>
        </w:tc>
      </w:tr>
      <w:tr w:rsidTr="007B540C">
        <w:tblPrEx>
          <w:tblW w:w="0" w:type="auto"/>
          <w:tblLayout w:type="fixed"/>
          <w:tblCellMar>
            <w:left w:w="62" w:type="dxa"/>
            <w:right w:w="62" w:type="dxa"/>
          </w:tblCellMar>
          <w:tblLook w:val="0000"/>
        </w:tblPrEx>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UEENEEE137A</w:t>
            </w:r>
          </w:p>
        </w:tc>
        <w:tc>
          <w:tcPr>
            <w:tcW w:w="549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Document and apply measures to control OHS risks associated with electrotechnology work</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20</w:t>
            </w:r>
          </w:p>
        </w:tc>
      </w:tr>
      <w:tr w:rsidTr="007B540C">
        <w:tblPrEx>
          <w:tblW w:w="0" w:type="auto"/>
          <w:tblLayout w:type="fixed"/>
          <w:tblCellMar>
            <w:left w:w="62" w:type="dxa"/>
            <w:right w:w="62" w:type="dxa"/>
          </w:tblCellMar>
          <w:tblLook w:val="0000"/>
        </w:tblPrEx>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UEENEEE038B</w:t>
            </w:r>
          </w:p>
        </w:tc>
        <w:tc>
          <w:tcPr>
            <w:tcW w:w="549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Participate in competency development and follow a personal development plan</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20</w:t>
            </w:r>
          </w:p>
        </w:tc>
      </w:tr>
      <w:tr w:rsidTr="007B540C">
        <w:tblPrEx>
          <w:tblW w:w="0" w:type="auto"/>
          <w:tblLayout w:type="fixed"/>
          <w:tblCellMar>
            <w:left w:w="62" w:type="dxa"/>
            <w:right w:w="62" w:type="dxa"/>
          </w:tblCellMar>
          <w:tblLook w:val="0000"/>
        </w:tblPrEx>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UEENEEG006A</w:t>
            </w:r>
          </w:p>
        </w:tc>
        <w:tc>
          <w:tcPr>
            <w:tcW w:w="549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Solve problems in single and three phase low voltage machines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80</w:t>
            </w:r>
          </w:p>
        </w:tc>
      </w:tr>
      <w:tr w:rsidTr="007B540C">
        <w:tblPrEx>
          <w:tblW w:w="0" w:type="auto"/>
          <w:tblLayout w:type="fixed"/>
          <w:tblCellMar>
            <w:left w:w="62" w:type="dxa"/>
            <w:right w:w="62" w:type="dxa"/>
          </w:tblCellMar>
          <w:tblLook w:val="0000"/>
        </w:tblPrEx>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UEENEEG033A</w:t>
            </w:r>
          </w:p>
        </w:tc>
        <w:tc>
          <w:tcPr>
            <w:tcW w:w="549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Solve problems in single and three phase low voltage electrical apparatus and circuit</w:t>
            </w:r>
            <w:r w:rsidRPr="00B9192B">
              <w:t>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60</w:t>
            </w:r>
          </w:p>
        </w:tc>
      </w:tr>
      <w:tr w:rsidTr="007B540C">
        <w:tblPrEx>
          <w:tblW w:w="0" w:type="auto"/>
          <w:tblLayout w:type="fixed"/>
          <w:tblCellMar>
            <w:left w:w="62" w:type="dxa"/>
            <w:right w:w="62" w:type="dxa"/>
          </w:tblCellMar>
          <w:tblLook w:val="0000"/>
        </w:tblPrEx>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UEENEEG063A</w:t>
            </w:r>
          </w:p>
        </w:tc>
        <w:tc>
          <w:tcPr>
            <w:tcW w:w="549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Arrange circuits, control and protection for general electrical installations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40</w:t>
            </w:r>
          </w:p>
        </w:tc>
      </w:tr>
      <w:tr w:rsidTr="007B540C">
        <w:tblPrEx>
          <w:tblW w:w="0" w:type="auto"/>
          <w:tblLayout w:type="fixed"/>
          <w:tblCellMar>
            <w:left w:w="62" w:type="dxa"/>
            <w:right w:w="62" w:type="dxa"/>
          </w:tblCellMar>
          <w:tblLook w:val="0000"/>
        </w:tblPrEx>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UEENEEG101A</w:t>
            </w:r>
          </w:p>
        </w:tc>
        <w:tc>
          <w:tcPr>
            <w:tcW w:w="549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 xml:space="preserve">Solve problems in electromagnetic devices and related </w:t>
            </w:r>
            <w:r w:rsidRPr="00B9192B">
              <w:t>circuits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60</w:t>
            </w:r>
          </w:p>
        </w:tc>
      </w:tr>
      <w:tr w:rsidTr="007B540C">
        <w:tblPrEx>
          <w:tblW w:w="0" w:type="auto"/>
          <w:tblLayout w:type="fixed"/>
          <w:tblCellMar>
            <w:left w:w="62" w:type="dxa"/>
            <w:right w:w="62" w:type="dxa"/>
          </w:tblCellMar>
          <w:tblLook w:val="0000"/>
        </w:tblPrEx>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UEENEEG102A</w:t>
            </w:r>
          </w:p>
        </w:tc>
        <w:tc>
          <w:tcPr>
            <w:tcW w:w="549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Solve problems in low voltage a.c. circuits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80</w:t>
            </w:r>
          </w:p>
        </w:tc>
      </w:tr>
      <w:tr w:rsidTr="007B540C">
        <w:tblPrEx>
          <w:tblW w:w="0" w:type="auto"/>
          <w:tblLayout w:type="fixed"/>
          <w:tblCellMar>
            <w:left w:w="62" w:type="dxa"/>
            <w:right w:w="62" w:type="dxa"/>
          </w:tblCellMar>
          <w:tblLook w:val="0000"/>
        </w:tblPrEx>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UEENEEG106A</w:t>
            </w:r>
          </w:p>
        </w:tc>
        <w:tc>
          <w:tcPr>
            <w:tcW w:w="549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Terminate cables, cords and accessories for low voltage circuits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40</w:t>
            </w:r>
          </w:p>
        </w:tc>
      </w:tr>
      <w:tr w:rsidTr="007B540C">
        <w:tblPrEx>
          <w:tblW w:w="0" w:type="auto"/>
          <w:tblLayout w:type="fixed"/>
          <w:tblCellMar>
            <w:left w:w="62" w:type="dxa"/>
            <w:right w:w="62" w:type="dxa"/>
          </w:tblCellMar>
          <w:tblLook w:val="0000"/>
        </w:tblPrEx>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UEENEEG108A</w:t>
            </w:r>
          </w:p>
        </w:tc>
        <w:tc>
          <w:tcPr>
            <w:tcW w:w="549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Trouble-shoot and repair faults in low voltage electrical apparatus and circuits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40</w:t>
            </w:r>
          </w:p>
        </w:tc>
      </w:tr>
      <w:tr w:rsidTr="007B540C">
        <w:tblPrEx>
          <w:tblW w:w="0" w:type="auto"/>
          <w:tblLayout w:type="fixed"/>
          <w:tblCellMar>
            <w:left w:w="62" w:type="dxa"/>
            <w:right w:w="62" w:type="dxa"/>
          </w:tblCellMar>
          <w:tblLook w:val="0000"/>
        </w:tblPrEx>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UEENEEG109A</w:t>
            </w:r>
          </w:p>
        </w:tc>
        <w:tc>
          <w:tcPr>
            <w:tcW w:w="549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Develop and connect electrical control circuits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80</w:t>
            </w:r>
          </w:p>
        </w:tc>
      </w:tr>
      <w:tr w:rsidTr="007B540C">
        <w:tblPrEx>
          <w:tblW w:w="0" w:type="auto"/>
          <w:tblLayout w:type="fixed"/>
          <w:tblCellMar>
            <w:left w:w="62" w:type="dxa"/>
            <w:right w:w="62" w:type="dxa"/>
          </w:tblCellMar>
          <w:tblLook w:val="0000"/>
        </w:tblPrEx>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UEENEEG199A</w:t>
            </w:r>
          </w:p>
        </w:tc>
        <w:tc>
          <w:tcPr>
            <w:tcW w:w="549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Conduct compli</w:t>
            </w:r>
            <w:r w:rsidRPr="00B9192B">
              <w:t>ance and functional verification of electrical apparatus and existing circuits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40</w:t>
            </w:r>
          </w:p>
        </w:tc>
      </w:tr>
      <w:tr w:rsidTr="007B540C">
        <w:tblPrEx>
          <w:tblW w:w="0" w:type="auto"/>
          <w:tblLayout w:type="fixed"/>
          <w:tblCellMar>
            <w:left w:w="62" w:type="dxa"/>
            <w:right w:w="62" w:type="dxa"/>
          </w:tblCellMar>
          <w:tblLook w:val="0000"/>
        </w:tblPrEx>
        <w:tc>
          <w:tcPr>
            <w:tcW w:w="18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UEENEEK145A</w:t>
            </w:r>
          </w:p>
        </w:tc>
        <w:tc>
          <w:tcPr>
            <w:tcW w:w="5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Implement and monitor energy sector policies and procedures for environmental and sustainable work practices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20</w:t>
            </w:r>
          </w:p>
        </w:tc>
      </w:tr>
      <w:tr w:rsidTr="007B540C">
        <w:tblPrEx>
          <w:tblW w:w="0" w:type="auto"/>
          <w:tblLayout w:type="fixed"/>
          <w:tblCellMar>
            <w:left w:w="62" w:type="dxa"/>
            <w:right w:w="62" w:type="dxa"/>
          </w:tblCellMar>
          <w:tblLook w:val="0000"/>
        </w:tblPrEx>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 xml:space="preserve">UEPMNT202A </w:t>
            </w:r>
          </w:p>
        </w:tc>
        <w:tc>
          <w:tcPr>
            <w:tcW w:w="549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Carry out routine work activities in an ESI large scale wind generation environment</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20</w:t>
            </w:r>
          </w:p>
        </w:tc>
      </w:tr>
      <w:tr w:rsidTr="007B540C">
        <w:tblPrEx>
          <w:tblW w:w="0" w:type="auto"/>
          <w:tblLayout w:type="fixed"/>
          <w:tblCellMar>
            <w:left w:w="62" w:type="dxa"/>
            <w:right w:w="62" w:type="dxa"/>
          </w:tblCellMar>
          <w:tblLook w:val="0000"/>
        </w:tblPrEx>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 xml:space="preserve">UEPMNT371A </w:t>
            </w:r>
          </w:p>
        </w:tc>
        <w:tc>
          <w:tcPr>
            <w:tcW w:w="549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Maintain large scale wind turbine generators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 xml:space="preserve">60 </w:t>
            </w:r>
          </w:p>
        </w:tc>
      </w:tr>
      <w:tr w:rsidTr="007B540C">
        <w:tblPrEx>
          <w:tblW w:w="0" w:type="auto"/>
          <w:tblLayout w:type="fixed"/>
          <w:tblCellMar>
            <w:left w:w="62" w:type="dxa"/>
            <w:right w:w="62" w:type="dxa"/>
          </w:tblCellMar>
          <w:tblLook w:val="0000"/>
        </w:tblPrEx>
        <w:tc>
          <w:tcPr>
            <w:tcW w:w="727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9192B" w:rsidP="00B9192B">
            <w:pPr>
              <w:pStyle w:val="BodyText"/>
            </w:pPr>
            <w:r w:rsidRPr="00B9192B">
              <w:rPr>
                <w:rStyle w:val="SpecialBold"/>
              </w:rPr>
              <w:t>Total points in core</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9192B" w:rsidP="00B9192B">
            <w:pPr>
              <w:pStyle w:val="BodyText"/>
            </w:pPr>
            <w:r w:rsidRPr="00B9192B">
              <w:rPr>
                <w:rStyle w:val="SpecialBold"/>
              </w:rPr>
              <w:t>900</w:t>
            </w:r>
          </w:p>
        </w:tc>
      </w:tr>
    </w:tbl>
    <w:p w:rsidR="00000000" w:rsidRPr="00B9192B" w:rsidP="00B9192B">
      <w:pPr>
        <w:pStyle w:val="BodyText"/>
      </w:pPr>
    </w:p>
    <w:tbl>
      <w:tblPr>
        <w:tblW w:w="0" w:type="auto"/>
        <w:tblLayout w:type="fixed"/>
        <w:tblCellMar>
          <w:left w:w="62" w:type="dxa"/>
          <w:right w:w="62" w:type="dxa"/>
        </w:tblCellMar>
        <w:tblLook w:val="0000"/>
      </w:tblPr>
      <w:tblGrid>
        <w:gridCol w:w="450"/>
        <w:gridCol w:w="5362"/>
        <w:gridCol w:w="1276"/>
        <w:gridCol w:w="1417"/>
      </w:tblGrid>
      <w:tr w:rsidTr="007B540C">
        <w:tblPrEx>
          <w:tblW w:w="0" w:type="auto"/>
          <w:tblLayout w:type="fixed"/>
          <w:tblCellMar>
            <w:left w:w="62" w:type="dxa"/>
            <w:right w:w="62" w:type="dxa"/>
          </w:tblCellMar>
          <w:tblLook w:val="0000"/>
        </w:tblPrEx>
        <w:trPr>
          <w:tblHeader/>
        </w:trPr>
        <w:tc>
          <w:tcPr>
            <w:tcW w:w="8505"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B9192B" w:rsidP="00B9192B">
            <w:pPr>
              <w:pStyle w:val="BodyText"/>
            </w:pPr>
            <w:r w:rsidRPr="00B9192B">
              <w:rPr>
                <w:rStyle w:val="SpecialBold"/>
              </w:rPr>
              <w:t>Elective Competency Standard Units</w:t>
            </w:r>
          </w:p>
          <w:p w:rsidR="00000000" w:rsidP="00B9192B">
            <w:pPr>
              <w:pStyle w:val="BodyText"/>
              <w:rPr>
                <w:lang w:val="en-NZ"/>
              </w:rPr>
            </w:pPr>
            <w:r w:rsidRPr="00B9192B">
              <w:t>Complete Elective units to achieve a total of weighting of 380 points from the following groups:</w:t>
            </w:r>
          </w:p>
        </w:tc>
      </w:tr>
      <w:tr w:rsidTr="007B540C">
        <w:tblPrEx>
          <w:tblW w:w="0" w:type="auto"/>
          <w:tblLayout w:type="fixed"/>
          <w:tblCellMar>
            <w:left w:w="62" w:type="dxa"/>
            <w:right w:w="62" w:type="dxa"/>
          </w:tblCellMar>
          <w:tblLook w:val="0000"/>
        </w:tblPrEx>
        <w:trPr>
          <w:tblHeader/>
        </w:trPr>
        <w:tc>
          <w:tcPr>
            <w:tcW w:w="581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92B" w:rsidP="00B9192B">
            <w:pPr>
              <w:pStyle w:val="BodyText"/>
            </w:pPr>
            <w:r w:rsidRPr="00B9192B">
              <w:rPr>
                <w:rStyle w:val="SpecialBold"/>
              </w:rPr>
              <w:t>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9192B" w:rsidP="00B9192B">
            <w:pPr>
              <w:pStyle w:val="BodyText"/>
            </w:pPr>
            <w:r w:rsidRPr="00B9192B">
              <w:rPr>
                <w:rStyle w:val="SpecialBold"/>
              </w:rPr>
              <w:t>Minimum points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192B">
            <w:pPr>
              <w:pStyle w:val="BodyText"/>
              <w:rPr>
                <w:lang w:val="en-NZ"/>
              </w:rPr>
            </w:pPr>
            <w:r w:rsidRPr="00B9192B">
              <w:rPr>
                <w:rStyle w:val="SpecialBold"/>
              </w:rPr>
              <w:t>Maximum points</w:t>
            </w:r>
          </w:p>
        </w:tc>
      </w:tr>
      <w:tr w:rsidTr="007B540C">
        <w:tblPrEx>
          <w:tblW w:w="0" w:type="auto"/>
          <w:tblLayout w:type="fixed"/>
          <w:tblCellMar>
            <w:left w:w="62" w:type="dxa"/>
            <w:right w:w="62" w:type="dxa"/>
          </w:tblCellMar>
          <w:tblLook w:val="0000"/>
        </w:tblPrEx>
        <w:trPr>
          <w:tblHeader/>
        </w:trPr>
        <w:tc>
          <w:tcPr>
            <w:tcW w:w="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Heading4"/>
              <w:rPr>
                <w:lang w:val="en-NZ"/>
              </w:rPr>
            </w:pPr>
            <w:r w:rsidRPr="00B9192B">
              <w:t>A</w:t>
            </w:r>
          </w:p>
        </w:tc>
        <w:tc>
          <w:tcPr>
            <w:tcW w:w="5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9192B" w:rsidP="00B9192B">
            <w:pPr>
              <w:pStyle w:val="Heading4"/>
            </w:pPr>
            <w:r w:rsidRPr="00B9192B">
              <w:t>Imported and Common Elective Units</w:t>
            </w:r>
          </w:p>
          <w:p w:rsidR="00000000" w:rsidP="00B9192B">
            <w:pPr>
              <w:pStyle w:val="BodyText"/>
              <w:rPr>
                <w:lang w:val="en-NZ"/>
              </w:rPr>
            </w:pPr>
            <w:r w:rsidRPr="00B9192B">
              <w:t xml:space="preserve">Imported units from other training packages and/or state accredited courses can be added to this group, but they must be selected from qualifications where the unit is first packaged at AQF level 4.  If units have not being assigned a weighting in the ESI </w:t>
            </w:r>
            <w:r w:rsidRPr="00B9192B">
              <w:t>– Power Generation Training Package, their weighting will be 10 points.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60</w:t>
            </w:r>
          </w:p>
        </w:tc>
      </w:tr>
      <w:tr w:rsidTr="007B540C">
        <w:tblPrEx>
          <w:tblW w:w="0" w:type="auto"/>
          <w:tblLayout w:type="fixed"/>
          <w:tblCellMar>
            <w:left w:w="62" w:type="dxa"/>
            <w:right w:w="62" w:type="dxa"/>
          </w:tblCellMar>
          <w:tblLook w:val="0000"/>
        </w:tblPrEx>
        <w:tc>
          <w:tcPr>
            <w:tcW w:w="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Heading4"/>
              <w:rPr>
                <w:lang w:val="en-NZ"/>
              </w:rPr>
            </w:pPr>
            <w:r w:rsidRPr="00B9192B">
              <w:t>B</w:t>
            </w:r>
          </w:p>
        </w:tc>
        <w:tc>
          <w:tcPr>
            <w:tcW w:w="5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192B">
            <w:pPr>
              <w:pStyle w:val="Heading4"/>
              <w:rPr>
                <w:lang w:val="en-NZ"/>
              </w:rPr>
            </w:pPr>
            <w:r w:rsidRPr="00B9192B">
              <w:t>Qualification Electives Units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120</w:t>
            </w:r>
          </w:p>
        </w:tc>
      </w:tr>
      <w:tr w:rsidTr="007B540C">
        <w:tblPrEx>
          <w:tblW w:w="0" w:type="auto"/>
          <w:tblLayout w:type="fixed"/>
          <w:tblCellMar>
            <w:left w:w="62" w:type="dxa"/>
            <w:right w:w="62" w:type="dxa"/>
          </w:tblCellMar>
          <w:tblLook w:val="0000"/>
        </w:tblPrEx>
        <w:tc>
          <w:tcPr>
            <w:tcW w:w="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Heading4"/>
              <w:rPr>
                <w:lang w:val="en-NZ"/>
              </w:rPr>
            </w:pPr>
            <w:r w:rsidRPr="00B9192B">
              <w:t>C</w:t>
            </w:r>
          </w:p>
        </w:tc>
        <w:tc>
          <w:tcPr>
            <w:tcW w:w="5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9192B" w:rsidP="00B9192B">
            <w:pPr>
              <w:pStyle w:val="Heading4"/>
            </w:pPr>
            <w:r w:rsidRPr="00B9192B">
              <w:t>Qualification Electives Units</w:t>
            </w:r>
          </w:p>
          <w:p w:rsidR="00000000" w:rsidP="00B9192B">
            <w:pPr>
              <w:pStyle w:val="BodyText"/>
              <w:rPr>
                <w:lang w:val="en-NZ"/>
              </w:rPr>
            </w:pPr>
            <w:r w:rsidRPr="00B9192B">
              <w:t>You may select all your elective units from this 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260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92B" w:rsidP="00B9192B">
            <w:pPr>
              <w:pStyle w:val="BodyText"/>
            </w:pPr>
            <w:r w:rsidRPr="00B9192B">
              <w:t>380</w:t>
            </w:r>
          </w:p>
        </w:tc>
      </w:tr>
    </w:tbl>
    <w:p w:rsidR="00000000" w:rsidRPr="00B9192B" w:rsidP="00B9192B">
      <w:pPr>
        <w:pStyle w:val="BodyText"/>
      </w:pPr>
    </w:p>
    <w:tbl>
      <w:tblPr>
        <w:tblW w:w="0" w:type="auto"/>
        <w:tblLayout w:type="fixed"/>
        <w:tblCellMar>
          <w:left w:w="62" w:type="dxa"/>
          <w:right w:w="62" w:type="dxa"/>
        </w:tblCellMar>
        <w:tblLook w:val="0000"/>
      </w:tblPr>
      <w:tblGrid>
        <w:gridCol w:w="2127"/>
        <w:gridCol w:w="4961"/>
        <w:gridCol w:w="1417"/>
      </w:tblGrid>
      <w:tr w:rsidTr="007B540C">
        <w:tblPrEx>
          <w:tblW w:w="0" w:type="auto"/>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B9192B" w:rsidP="00B9192B">
            <w:pPr>
              <w:pStyle w:val="BodyText"/>
            </w:pPr>
            <w:r w:rsidRPr="00B9192B">
              <w:rPr>
                <w:rStyle w:val="SpecialBold"/>
              </w:rPr>
              <w:t>Group A –</w:t>
            </w:r>
            <w:r w:rsidRPr="00B9192B">
              <w:rPr>
                <w:rStyle w:val="SpecialBold"/>
              </w:rPr>
              <w:t xml:space="preserve"> Imported and Common Elective Units</w:t>
            </w:r>
          </w:p>
          <w:p w:rsidR="00000000" w:rsidRPr="00B9192B" w:rsidP="00B9192B">
            <w:pPr>
              <w:pStyle w:val="BodyText"/>
            </w:pPr>
            <w:r w:rsidRPr="00B9192B">
              <w:t>You may complete units to a maximum weighting of 60</w:t>
            </w:r>
          </w:p>
        </w:tc>
        <w:tc>
          <w:tcPr>
            <w:tcW w:w="1417"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B9192B">
            <w:pPr>
              <w:pStyle w:val="BodyText"/>
              <w:rPr>
                <w:lang w:val="en-NZ"/>
              </w:rPr>
            </w:pPr>
            <w:r w:rsidRPr="00B9192B">
              <w:rPr>
                <w:rStyle w:val="SpecialBold"/>
              </w:rPr>
              <w:t>Weighting Points</w:t>
            </w:r>
          </w:p>
        </w:tc>
      </w:tr>
      <w:tr w:rsidTr="007B540C">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UEENEEC001B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Maintain documentation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20</w:t>
            </w:r>
          </w:p>
        </w:tc>
      </w:tr>
      <w:tr w:rsidTr="007B540C">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UEENEEC010B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Deliver a service to customers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20</w:t>
            </w:r>
          </w:p>
        </w:tc>
      </w:tr>
      <w:tr w:rsidTr="007B540C">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UEENEED101A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Use computer applications relevant to a workplace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20</w:t>
            </w:r>
          </w:p>
        </w:tc>
      </w:tr>
      <w:tr w:rsidTr="007B540C">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UEENEEE009B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Comply with scheduled and preventative maintenance program processes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20</w:t>
            </w:r>
          </w:p>
        </w:tc>
      </w:tr>
      <w:tr w:rsidTr="007B540C">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92B" w:rsidP="00B9192B">
            <w:pPr>
              <w:pStyle w:val="BodyText"/>
            </w:pPr>
            <w:r w:rsidRPr="00B9192B">
              <w:t>Imported units from other training packages and/or state accredited courses can be added to this group, but they must be selected from qualifications where the unit i</w:t>
            </w:r>
            <w:r w:rsidRPr="00B9192B">
              <w:t xml:space="preserve">s first packaged at AQF level 4.  If units have not being assigned a weighting in the ESI Power Generation Training Package, their weighting will be 10 points. </w:t>
            </w:r>
          </w:p>
          <w:p w:rsidR="00000000" w:rsidP="00B9192B">
            <w:pPr>
              <w:pStyle w:val="BodyText"/>
              <w:rPr>
                <w:lang w:val="en-NZ"/>
              </w:rPr>
            </w:pPr>
            <w:r w:rsidRPr="00B9192B">
              <w:t>Note: For further information see Transition to NQC Packaging Rules for Flexibility, Page 10, U</w:t>
            </w:r>
            <w:r w:rsidRPr="00B9192B">
              <w:t>EP12 ESI Power Generation Training Package, Version 2, Part 1.1.00 Preliminary Information.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Up to 60 points</w:t>
            </w:r>
          </w:p>
        </w:tc>
      </w:tr>
      <w:tr w:rsidTr="007B540C">
        <w:tblPrEx>
          <w:tblW w:w="0" w:type="auto"/>
          <w:tblLayout w:type="fixed"/>
          <w:tblCellMar>
            <w:left w:w="62" w:type="dxa"/>
            <w:right w:w="62" w:type="dxa"/>
          </w:tblCellMar>
          <w:tblLook w:val="0000"/>
        </w:tblPrEx>
        <w:tc>
          <w:tcPr>
            <w:tcW w:w="7088" w:type="dxa"/>
            <w:gridSpan w:val="2"/>
            <w:tcBorders>
              <w:top w:val="single" w:sz="4" w:space="0" w:color="auto"/>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7" w:type="dxa"/>
            <w:tcBorders>
              <w:top w:val="single" w:sz="4" w:space="0" w:color="auto"/>
              <w:left w:val="nil"/>
              <w:bottom w:val="single" w:sz="4" w:space="0" w:color="auto"/>
              <w:right w:val="nil"/>
            </w:tcBorders>
            <w:tcMar>
              <w:top w:w="0" w:type="dxa"/>
              <w:left w:w="62" w:type="dxa"/>
              <w:bottom w:w="0" w:type="dxa"/>
              <w:right w:w="62" w:type="dxa"/>
            </w:tcMar>
          </w:tcPr>
          <w:p w:rsidR="00000000" w:rsidP="00B9192B">
            <w:pPr>
              <w:pStyle w:val="BodyText"/>
              <w:rPr>
                <w:lang w:val="en-NZ"/>
              </w:rPr>
            </w:pPr>
          </w:p>
        </w:tc>
      </w:tr>
      <w:tr w:rsidTr="007B540C">
        <w:tblPrEx>
          <w:tblW w:w="0" w:type="auto"/>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B9192B" w:rsidP="00B9192B">
            <w:pPr>
              <w:pStyle w:val="BodyText"/>
            </w:pPr>
            <w:r w:rsidRPr="00B9192B">
              <w:rPr>
                <w:rStyle w:val="SpecialBold"/>
              </w:rPr>
              <w:t>Group B – Qualification Elective Units</w:t>
            </w:r>
          </w:p>
          <w:p w:rsidR="00000000" w:rsidRPr="00B9192B" w:rsidP="00B9192B">
            <w:pPr>
              <w:pStyle w:val="BodyText"/>
            </w:pPr>
            <w:r w:rsidRPr="00B9192B">
              <w:t>You may complete units to a maximum weighting of 120</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B9192B">
            <w:pPr>
              <w:pStyle w:val="BodyText"/>
              <w:rPr>
                <w:lang w:val="en-NZ"/>
              </w:rPr>
            </w:pPr>
            <w:r w:rsidRPr="00B9192B">
              <w:rPr>
                <w:rStyle w:val="SpecialBold"/>
              </w:rPr>
              <w:t>Weighting Points</w:t>
            </w:r>
          </w:p>
        </w:tc>
      </w:tr>
      <w:tr w:rsidTr="007B540C">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UEENEED104A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Use engineering applications software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40</w:t>
            </w:r>
          </w:p>
        </w:tc>
      </w:tr>
      <w:tr w:rsidTr="007B540C">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UEENEEI116A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Enter and verify operating instructions in microprocessor equipped devices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20</w:t>
            </w:r>
          </w:p>
        </w:tc>
      </w:tr>
      <w:tr w:rsidTr="007B540C">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UEENEEI150A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Develop, enter and verify discrete control programs for programmable controllers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60</w:t>
            </w:r>
          </w:p>
        </w:tc>
      </w:tr>
      <w:tr w:rsidTr="007B540C">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UEENEEF102A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Install and maintain cabling for multiple access to telecommunication services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120</w:t>
            </w:r>
          </w:p>
        </w:tc>
      </w:tr>
      <w:tr w:rsidTr="007B540C">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UEENEEF104A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Install and modify performance data communication copper cabling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40</w:t>
            </w:r>
          </w:p>
        </w:tc>
      </w:tr>
      <w:tr w:rsidTr="007B540C">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UEENEEF107A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Set up and configure the wireless capabilities of communications and data stora</w:t>
            </w:r>
            <w:r w:rsidRPr="00B9192B">
              <w:t>ge devices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40</w:t>
            </w:r>
          </w:p>
        </w:tc>
      </w:tr>
      <w:tr w:rsidTr="007B540C">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UEENEEF108A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Select and arrange equipment for wireless communication networks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40</w:t>
            </w:r>
          </w:p>
        </w:tc>
      </w:tr>
      <w:tr w:rsidTr="007B540C">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UEENEEF111A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Test, report and rectify faults in voice and data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40</w:t>
            </w:r>
          </w:p>
        </w:tc>
      </w:tr>
      <w:tr w:rsidTr="007B540C">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UEENEEG110A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Find and repair faults in LV d.c. electrical apparatus and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60</w:t>
            </w:r>
          </w:p>
        </w:tc>
      </w:tr>
      <w:tr w:rsidTr="007B540C">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UEENEEG111A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Carry out basic repairs to electrical components and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40</w:t>
            </w:r>
          </w:p>
        </w:tc>
      </w:tr>
      <w:tr w:rsidTr="007B540C">
        <w:tblPrEx>
          <w:tblW w:w="0" w:type="auto"/>
          <w:tblLayout w:type="fixed"/>
          <w:tblCellMar>
            <w:left w:w="62" w:type="dxa"/>
            <w:right w:w="62" w:type="dxa"/>
          </w:tblCellMar>
          <w:tblLook w:val="0000"/>
        </w:tblPrEx>
        <w:trPr>
          <w:trHeight w:val="37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UEENEEG116A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Diagnose and rectify faults in traction lift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80</w:t>
            </w:r>
          </w:p>
        </w:tc>
      </w:tr>
      <w:tr w:rsidTr="007B540C">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UEENEEG129A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Overhaul and repair major switchgear and controlgear</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60</w:t>
            </w:r>
          </w:p>
        </w:tc>
      </w:tr>
      <w:tr w:rsidTr="007B540C">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UEENEEG157A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Conduct electrical tests on LV electrical machines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40</w:t>
            </w:r>
          </w:p>
        </w:tc>
      </w:tr>
      <w:tr w:rsidTr="007B540C">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UEENEEG159A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Conduct mechanical tests of LV electrical machines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40</w:t>
            </w:r>
          </w:p>
        </w:tc>
      </w:tr>
      <w:tr w:rsidTr="007B540C">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UEENEEG164A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Repair and maintain mechanical components of electrical machines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40</w:t>
            </w:r>
          </w:p>
        </w:tc>
      </w:tr>
      <w:tr w:rsidTr="007B540C">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UEENEEG165A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Maintain and service traction lifts systems and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40</w:t>
            </w:r>
          </w:p>
        </w:tc>
      </w:tr>
      <w:tr w:rsidTr="007B540C">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UEENEEH102A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Repair basic electronic apparatus faults by replacement of components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40</w:t>
            </w:r>
          </w:p>
        </w:tc>
      </w:tr>
      <w:tr w:rsidTr="007B540C">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UEENEEH111A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 xml:space="preserve">Troubleshoot single phase input d.c. power supplies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40</w:t>
            </w:r>
          </w:p>
        </w:tc>
      </w:tr>
      <w:tr w:rsidTr="007B540C">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UEENEEI101A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Use instrumentation drawing</w:t>
            </w:r>
            <w:r w:rsidRPr="00B9192B">
              <w:t>s, specifications, standards and equipment manuals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40</w:t>
            </w:r>
          </w:p>
        </w:tc>
      </w:tr>
      <w:tr w:rsidTr="007B540C">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UEENEEK142A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 xml:space="preserve">Apply environmental and sustainable procedures in the energy sector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20</w:t>
            </w:r>
          </w:p>
        </w:tc>
      </w:tr>
      <w:tr w:rsidTr="007B540C">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UETTDRIS44A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Perform high voltage field switching operation to a given schedule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40</w:t>
            </w:r>
          </w:p>
        </w:tc>
      </w:tr>
      <w:tr w:rsidTr="007B540C">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UETTDREL16A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Working safely near live electrical apparatus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20</w:t>
            </w:r>
          </w:p>
        </w:tc>
      </w:tr>
      <w:tr w:rsidTr="007B540C">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UEPOPS301B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Conduct Single Energy Source Isolation Procedures for Permit to 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40</w:t>
            </w:r>
          </w:p>
        </w:tc>
      </w:tr>
      <w:tr w:rsidTr="007B540C">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UEPOPS349B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Operate Local H.V. switchgear</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40</w:t>
            </w:r>
          </w:p>
        </w:tc>
      </w:tr>
      <w:tr w:rsidTr="007B540C">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UEPMNT369A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Monitor Climatic Conditions for Renewable Energy Power Generation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40</w:t>
            </w:r>
          </w:p>
        </w:tc>
      </w:tr>
      <w:tr w:rsidTr="007B540C">
        <w:tblPrEx>
          <w:tblW w:w="0" w:type="auto"/>
          <w:tblLayout w:type="fixed"/>
          <w:tblCellMar>
            <w:left w:w="62" w:type="dxa"/>
            <w:right w:w="62" w:type="dxa"/>
          </w:tblCellMar>
          <w:tblLook w:val="0000"/>
        </w:tblPrEx>
        <w:trPr>
          <w:trHeight w:val="38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 xml:space="preserve">UEPMNT370A </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Maintain and monitor wind farm civil assets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92B" w:rsidP="00B9192B">
            <w:pPr>
              <w:pStyle w:val="BodyText"/>
            </w:pPr>
            <w:r w:rsidRPr="00B9192B">
              <w:t>40</w:t>
            </w:r>
          </w:p>
        </w:tc>
      </w:tr>
    </w:tbl>
    <w:p w:rsidR="00000000" w:rsidRPr="00B9192B" w:rsidP="00B9192B">
      <w:pPr>
        <w:pStyle w:val="BodyText"/>
      </w:pPr>
    </w:p>
    <w:tbl>
      <w:tblPr>
        <w:tblW w:w="0" w:type="auto"/>
        <w:tblLayout w:type="fixed"/>
        <w:tblCellMar>
          <w:left w:w="62" w:type="dxa"/>
          <w:right w:w="62" w:type="dxa"/>
        </w:tblCellMar>
        <w:tblLook w:val="0000"/>
      </w:tblPr>
      <w:tblGrid>
        <w:gridCol w:w="2127"/>
        <w:gridCol w:w="4961"/>
        <w:gridCol w:w="1417"/>
      </w:tblGrid>
      <w:tr w:rsidTr="007B540C">
        <w:tblPrEx>
          <w:tblW w:w="0" w:type="auto"/>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B9192B" w:rsidP="00B9192B">
            <w:pPr>
              <w:pStyle w:val="BodyText"/>
            </w:pPr>
            <w:r w:rsidRPr="00B9192B">
              <w:rPr>
                <w:rStyle w:val="SpecialBold"/>
              </w:rPr>
              <w:t>Group C – Qualification Elective Units</w:t>
            </w:r>
          </w:p>
          <w:p w:rsidR="00000000" w:rsidRPr="00B9192B" w:rsidP="00B9192B">
            <w:pPr>
              <w:pStyle w:val="BodyText"/>
            </w:pPr>
            <w:r w:rsidRPr="00B9192B">
              <w:t>You must complete at least 260 weighting points from this group.</w:t>
            </w:r>
          </w:p>
          <w:p w:rsidR="00000000" w:rsidRPr="00B9192B" w:rsidP="00B9192B">
            <w:pPr>
              <w:pStyle w:val="BodyText"/>
            </w:pPr>
            <w:r w:rsidRPr="00B9192B">
              <w:t>You may select all your elective units from this Group</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B9192B">
            <w:pPr>
              <w:pStyle w:val="BodyText"/>
              <w:rPr>
                <w:lang w:val="en-NZ"/>
              </w:rPr>
            </w:pPr>
            <w:r w:rsidRPr="00B9192B">
              <w:rPr>
                <w:rStyle w:val="SpecialBold"/>
              </w:rPr>
              <w:t>Weighting Points</w:t>
            </w:r>
          </w:p>
        </w:tc>
      </w:tr>
      <w:tr w:rsidTr="007B540C">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UEPMNT442A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Maintain wind turbine generator electrical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60</w:t>
            </w:r>
          </w:p>
        </w:tc>
      </w:tr>
      <w:tr w:rsidTr="007B540C">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UEPMNT443A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Maintain wind turbine generator control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60</w:t>
            </w:r>
          </w:p>
        </w:tc>
      </w:tr>
      <w:tr w:rsidTr="007B540C">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UEPMNT444A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Maintain wind turbine generator mechanical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60</w:t>
            </w:r>
          </w:p>
        </w:tc>
      </w:tr>
      <w:tr w:rsidTr="007B540C">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 xml:space="preserve">UEPMNT445A </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Diagnose and repair faults in large scale wind turbine generators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60</w:t>
            </w:r>
          </w:p>
        </w:tc>
      </w:tr>
      <w:tr w:rsidTr="007B540C">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UEPMNT446A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Coordinate maintenance on a wind farm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60</w:t>
            </w:r>
          </w:p>
        </w:tc>
      </w:tr>
      <w:tr w:rsidTr="007B540C">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 xml:space="preserve">UEPMNT447A </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Diagnose and repair faults in wind turbine generator electrical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60</w:t>
            </w:r>
          </w:p>
        </w:tc>
      </w:tr>
      <w:tr w:rsidTr="007B540C">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UEPMNT448A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Diagnose and repair faults in wind turbine generator control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60</w:t>
            </w:r>
          </w:p>
        </w:tc>
      </w:tr>
      <w:tr w:rsidTr="007B540C">
        <w:tblPrEx>
          <w:tblW w:w="0" w:type="auto"/>
          <w:tblLayout w:type="fixed"/>
          <w:tblCellMar>
            <w:left w:w="62" w:type="dxa"/>
            <w:right w:w="62" w:type="dxa"/>
          </w:tblCellMar>
          <w:tblLook w:val="0000"/>
        </w:tblPrEx>
        <w:trPr>
          <w:trHeight w:val="694"/>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UEPMNT449A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Diagnose and repair mechanical systems faults in wind turbine generators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60</w:t>
            </w:r>
          </w:p>
        </w:tc>
      </w:tr>
      <w:tr w:rsidTr="007B540C">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UEPMNT450A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Test and commission wind turbine generators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60</w:t>
            </w:r>
          </w:p>
        </w:tc>
      </w:tr>
      <w:tr w:rsidTr="007B540C">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UEPOPS402B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Conduct Multiple Energy S</w:t>
            </w:r>
            <w:r w:rsidRPr="00B9192B">
              <w:t>ource Isolation Procedures for procedures for a Permit to 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40</w:t>
            </w:r>
          </w:p>
        </w:tc>
      </w:tr>
      <w:tr w:rsidTr="007B540C">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UEPOPS424B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Coordinate local HV networks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30</w:t>
            </w:r>
          </w:p>
        </w:tc>
      </w:tr>
      <w:tr w:rsidTr="007B540C">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UEPOPS428B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Develop HV switching programs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20</w:t>
            </w:r>
          </w:p>
        </w:tc>
      </w:tr>
      <w:tr w:rsidTr="007B540C">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UEPOPS456A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92B">
            <w:pPr>
              <w:pStyle w:val="BodyText"/>
              <w:rPr>
                <w:lang w:val="en-NZ"/>
              </w:rPr>
            </w:pPr>
            <w:r w:rsidRPr="00B9192B">
              <w:t>Perform switching to a switching program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92B" w:rsidP="00B9192B">
            <w:pPr>
              <w:pStyle w:val="BodyText"/>
            </w:pPr>
            <w:r w:rsidRPr="00B9192B">
              <w:t>30</w:t>
            </w:r>
          </w:p>
        </w:tc>
      </w:tr>
    </w:tbl>
    <w:p w:rsidR="00000000" w:rsidRPr="00B9192B" w:rsidP="00B9192B">
      <w:pPr>
        <w:pStyle w:val="BodyText"/>
      </w:pPr>
      <w:r w:rsidRPr="00B9192B">
        <w:rPr>
          <w:rStyle w:val="SpecialBold"/>
        </w:rPr>
        <w:t xml:space="preserve">Note: </w:t>
      </w:r>
    </w:p>
    <w:p w:rsidR="00000000" w:rsidRPr="00B9192B" w:rsidP="00B9192B">
      <w:pPr>
        <w:pStyle w:val="BodyText"/>
      </w:pPr>
      <w:r w:rsidRPr="00B9192B">
        <w:t>1. Prerequisite pathways sh</w:t>
      </w:r>
      <w:r w:rsidRPr="00B9192B">
        <w:t>all be identified and met for all elective units selected.</w:t>
      </w:r>
    </w:p>
    <w:p w:rsidR="00000000" w:rsidRPr="00B9192B" w:rsidP="00B9192B">
      <w:pPr>
        <w:pStyle w:val="BodyText"/>
      </w:pPr>
      <w:r w:rsidRPr="00B9192B">
        <w:t>2. In selecting elective units considerations to career planning advice should be given to units that form part of a prerequisite pathway for the progression to achieve particular competencies or q</w:t>
      </w:r>
      <w:r w:rsidRPr="00B9192B">
        <w:t>ualification at a higher level.</w:t>
      </w:r>
    </w:p>
    <w:p w:rsidR="00000000" w:rsidRPr="00B9192B" w:rsidP="00B9192B">
      <w:pPr>
        <w:pStyle w:val="BodyText"/>
      </w:pPr>
      <w:r w:rsidRPr="00B9192B">
        <w:rPr>
          <w:rStyle w:val="SpecialBold"/>
        </w:rPr>
        <w:t>END OF QUALIFICATION</w:t>
      </w:r>
    </w:p>
    <w:p w:rsidR="00000000" w:rsidRPr="00B9192B" w:rsidP="00B9192B">
      <w:pPr>
        <w:pStyle w:val="AllowPageBreak"/>
      </w:pPr>
    </w:p>
    <w:p w:rsidR="00000000" w:rsidRPr="00B9192B" w:rsidP="00B9192B">
      <w:pPr>
        <w:pStyle w:val="Heading1"/>
      </w:pPr>
      <w:bookmarkStart w:id="8" w:name="O_600346"/>
      <w:bookmarkEnd w:id="8"/>
      <w:r w:rsidRPr="00B9192B">
        <w:t>Custom Content Section</w:t>
      </w:r>
    </w:p>
    <w:p w:rsidR="00000000" w:rsidRPr="00B9192B" w:rsidP="00B9192B">
      <w:pPr>
        <w:pStyle w:val="BodyText"/>
      </w:pPr>
      <w:r w:rsidRPr="00B9192B">
        <w:t>Not applicable.</w:t>
      </w:r>
    </w:p>
    <w:p w:rsidR="00000000" w:rsidRPr="00B9192B" w:rsidP="00B9192B"/>
    <w:sectPr w:rsidSect="00B919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9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92B" w:rsidRPr="007B540C" w:rsidP="007B54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9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40C" w:rsidP="00B919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B540C" w:rsidP="00B9192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7B540C" w:rsidP="00B919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9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92B" w:rsidRPr="007B540C" w:rsidP="007B540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9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40C" w:rsidRPr="002D2AF8" w:rsidP="00B9192B">
    <w:pPr>
      <w:pStyle w:val="Header"/>
      <w:framePr w:wrap="around"/>
    </w:pPr>
    <w:r>
      <w:fldChar w:fldCharType="begin"/>
    </w:r>
    <w:r>
      <w:instrText xml:space="preserve"> TITLE   \* MERGEFORMAT </w:instrText>
    </w:r>
    <w:r>
      <w:fldChar w:fldCharType="separate"/>
    </w:r>
    <w:r>
      <w:t>UEP40612 Certificate IV in Large Scale Wind Generation - Electrical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September 2013</w:t>
    </w:r>
    <w:r>
      <w:fldChar w:fldCharType="end"/>
    </w:r>
  </w:p>
  <w:p w:rsidR="007B540C" w:rsidP="00B919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08CC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2C91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9867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9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192B"/>
    <w:pPr>
      <w:spacing w:before="360" w:after="60"/>
      <w:outlineLvl w:val="0"/>
    </w:pPr>
    <w:rPr>
      <w:sz w:val="32"/>
    </w:rPr>
  </w:style>
  <w:style w:type="paragraph" w:styleId="Heading2">
    <w:name w:val="heading 2"/>
    <w:basedOn w:val="HeadingBase"/>
    <w:next w:val="BodyText"/>
    <w:link w:val="Heading2Char"/>
    <w:qFormat/>
    <w:rsid w:val="00B9192B"/>
    <w:pPr>
      <w:keepLines/>
      <w:spacing w:before="240" w:after="120"/>
      <w:outlineLvl w:val="1"/>
    </w:pPr>
    <w:rPr>
      <w:sz w:val="28"/>
      <w:szCs w:val="40"/>
    </w:rPr>
  </w:style>
  <w:style w:type="paragraph" w:styleId="Heading3">
    <w:name w:val="heading 3"/>
    <w:basedOn w:val="HeadingBase"/>
    <w:next w:val="BodyText"/>
    <w:link w:val="Heading3Char"/>
    <w:qFormat/>
    <w:rsid w:val="00B9192B"/>
    <w:pPr>
      <w:spacing w:before="180" w:after="120"/>
      <w:outlineLvl w:val="2"/>
    </w:pPr>
    <w:rPr>
      <w:spacing w:val="-10"/>
      <w:kern w:val="32"/>
    </w:rPr>
  </w:style>
  <w:style w:type="paragraph" w:styleId="Heading4">
    <w:name w:val="heading 4"/>
    <w:basedOn w:val="HeadingBase"/>
    <w:next w:val="BodyText"/>
    <w:link w:val="Heading4Char"/>
    <w:qFormat/>
    <w:rsid w:val="00B9192B"/>
    <w:pPr>
      <w:spacing w:before="160" w:after="120"/>
      <w:outlineLvl w:val="3"/>
    </w:pPr>
    <w:rPr>
      <w:sz w:val="22"/>
    </w:rPr>
  </w:style>
  <w:style w:type="paragraph" w:styleId="Heading5">
    <w:name w:val="heading 5"/>
    <w:basedOn w:val="HeadingBase"/>
    <w:next w:val="Normal"/>
    <w:link w:val="Heading5Char"/>
    <w:qFormat/>
    <w:rsid w:val="00B9192B"/>
    <w:pPr>
      <w:spacing w:before="80"/>
      <w:outlineLvl w:val="4"/>
    </w:pPr>
    <w:rPr>
      <w:color w:val="918585"/>
      <w:sz w:val="20"/>
    </w:rPr>
  </w:style>
  <w:style w:type="paragraph" w:styleId="Heading6">
    <w:name w:val="heading 6"/>
    <w:basedOn w:val="HeadingBase"/>
    <w:next w:val="Normal"/>
    <w:link w:val="Heading6Char"/>
    <w:qFormat/>
    <w:rsid w:val="00B9192B"/>
    <w:pPr>
      <w:spacing w:before="60"/>
      <w:outlineLvl w:val="5"/>
    </w:pPr>
    <w:rPr>
      <w:color w:val="918585"/>
      <w:sz w:val="20"/>
    </w:rPr>
  </w:style>
  <w:style w:type="paragraph" w:styleId="Heading7">
    <w:name w:val="heading 7"/>
    <w:basedOn w:val="Normal"/>
    <w:next w:val="Normal"/>
    <w:link w:val="Heading7Char"/>
    <w:qFormat/>
    <w:rsid w:val="00B9192B"/>
    <w:pPr>
      <w:ind w:left="720"/>
      <w:outlineLvl w:val="6"/>
    </w:pPr>
    <w:rPr>
      <w:i/>
    </w:rPr>
  </w:style>
  <w:style w:type="paragraph" w:styleId="Heading8">
    <w:name w:val="heading 8"/>
    <w:basedOn w:val="Normal"/>
    <w:next w:val="Normal"/>
    <w:link w:val="Heading8Char"/>
    <w:qFormat/>
    <w:rsid w:val="00B9192B"/>
    <w:pPr>
      <w:ind w:left="720"/>
      <w:outlineLvl w:val="7"/>
    </w:pPr>
    <w:rPr>
      <w:i/>
    </w:rPr>
  </w:style>
  <w:style w:type="paragraph" w:styleId="Heading9">
    <w:name w:val="heading 9"/>
    <w:basedOn w:val="Normal"/>
    <w:next w:val="Normal"/>
    <w:link w:val="Heading9Char"/>
    <w:qFormat/>
    <w:rsid w:val="00B9192B"/>
    <w:pPr>
      <w:ind w:left="720"/>
      <w:outlineLvl w:val="8"/>
    </w:pPr>
    <w:rPr>
      <w:i/>
    </w:rPr>
  </w:style>
  <w:style w:type="character" w:default="1" w:styleId="DefaultParagraphFont">
    <w:name w:val="Default Paragraph Font"/>
    <w:uiPriority w:val="1"/>
    <w:unhideWhenUsed/>
    <w:rsid w:val="00B919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192B"/>
  </w:style>
  <w:style w:type="character" w:customStyle="1" w:styleId="Heading1Char">
    <w:name w:val="Heading 1 Char"/>
    <w:basedOn w:val="DefaultParagraphFont"/>
    <w:link w:val="Heading1"/>
    <w:rsid w:val="00B9192B"/>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B9192B"/>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B9192B"/>
    <w:rPr>
      <w:rFonts w:ascii="Times New Roman" w:eastAsia="Times New Roman" w:hAnsi="Times New Roman" w:cs="Times New Roman"/>
      <w:b/>
      <w:szCs w:val="20"/>
      <w:lang w:eastAsia="en-US"/>
    </w:rPr>
  </w:style>
  <w:style w:type="paragraph" w:styleId="BodyText">
    <w:name w:val="Body Text"/>
    <w:basedOn w:val="Normal"/>
    <w:link w:val="BodyTextChar"/>
    <w:rsid w:val="00B919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192B"/>
    <w:rPr>
      <w:rFonts w:ascii="Times New Roman" w:eastAsia="Times New Roman" w:hAnsi="Times New Roman" w:cs="Times New Roman"/>
      <w:sz w:val="24"/>
      <w:lang w:eastAsia="en-US"/>
    </w:rPr>
  </w:style>
  <w:style w:type="paragraph" w:styleId="ListBullet">
    <w:name w:val="List Bullet"/>
    <w:basedOn w:val="List"/>
    <w:rsid w:val="00B9192B"/>
    <w:pPr>
      <w:numPr>
        <w:numId w:val="13"/>
      </w:numPr>
      <w:tabs>
        <w:tab w:val="clear" w:pos="340"/>
      </w:tabs>
      <w:spacing w:before="40" w:after="40"/>
    </w:pPr>
  </w:style>
  <w:style w:type="character" w:customStyle="1" w:styleId="SpecialBold">
    <w:name w:val="Special Bold"/>
    <w:basedOn w:val="DefaultParagraphFont"/>
    <w:rsid w:val="00B9192B"/>
    <w:rPr>
      <w:b/>
      <w:spacing w:val="0"/>
    </w:rPr>
  </w:style>
  <w:style w:type="paragraph" w:styleId="ListBullet2">
    <w:name w:val="List Bullet 2"/>
    <w:basedOn w:val="List2"/>
    <w:rsid w:val="00B9192B"/>
    <w:pPr>
      <w:numPr>
        <w:numId w:val="14"/>
      </w:numPr>
      <w:tabs>
        <w:tab w:val="clear" w:pos="680"/>
      </w:tabs>
    </w:pPr>
  </w:style>
  <w:style w:type="paragraph" w:customStyle="1" w:styleId="SuperHeading">
    <w:name w:val="SuperHeading"/>
    <w:basedOn w:val="Normal"/>
    <w:rsid w:val="00B9192B"/>
    <w:pPr>
      <w:spacing w:before="240" w:after="120"/>
      <w:outlineLvl w:val="0"/>
    </w:pPr>
    <w:rPr>
      <w:rFonts w:ascii="Times New Roman" w:hAnsi="Times New Roman"/>
      <w:b/>
      <w:sz w:val="32"/>
    </w:rPr>
  </w:style>
  <w:style w:type="paragraph" w:customStyle="1" w:styleId="AllowPageBreak">
    <w:name w:val="AllowPageBreak"/>
    <w:rsid w:val="00B919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B9192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919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19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19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19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192B"/>
    <w:rPr>
      <w:rFonts w:ascii="Courier New" w:eastAsia="Times New Roman" w:hAnsi="Courier New" w:cs="Times New Roman"/>
      <w:i/>
      <w:szCs w:val="20"/>
      <w:lang w:eastAsia="en-US"/>
    </w:rPr>
  </w:style>
  <w:style w:type="paragraph" w:customStyle="1" w:styleId="HeadingBase">
    <w:name w:val="Heading Base"/>
    <w:rsid w:val="00B919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192B"/>
    <w:pPr>
      <w:tabs>
        <w:tab w:val="right" w:leader="dot" w:pos="9072"/>
      </w:tabs>
      <w:ind w:left="567"/>
    </w:pPr>
    <w:rPr>
      <w:szCs w:val="22"/>
    </w:rPr>
  </w:style>
  <w:style w:type="paragraph" w:customStyle="1" w:styleId="TOCBase">
    <w:name w:val="TOC Base"/>
    <w:rsid w:val="00B919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192B"/>
    <w:pPr>
      <w:tabs>
        <w:tab w:val="right" w:leader="dot" w:pos="9072"/>
      </w:tabs>
      <w:spacing w:before="40" w:after="40"/>
      <w:ind w:left="284"/>
    </w:pPr>
    <w:rPr>
      <w:rFonts w:ascii="Times New Roman" w:hAnsi="Times New Roman"/>
    </w:rPr>
  </w:style>
  <w:style w:type="paragraph" w:styleId="TOC1">
    <w:name w:val="toc 1"/>
    <w:basedOn w:val="TOCBase"/>
    <w:next w:val="Normal"/>
    <w:rsid w:val="00B919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19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192B"/>
    <w:rPr>
      <w:rFonts w:ascii="Times New Roman" w:eastAsia="Times New Roman" w:hAnsi="Times New Roman" w:cs="Times New Roman"/>
      <w:sz w:val="16"/>
      <w:lang w:eastAsia="en-US"/>
    </w:rPr>
  </w:style>
  <w:style w:type="paragraph" w:styleId="Title">
    <w:name w:val="Title"/>
    <w:basedOn w:val="HeadingBase"/>
    <w:link w:val="TitleChar"/>
    <w:qFormat/>
    <w:rsid w:val="00B9192B"/>
    <w:pPr>
      <w:spacing w:before="5040"/>
      <w:jc w:val="center"/>
    </w:pPr>
    <w:rPr>
      <w:sz w:val="48"/>
      <w:szCs w:val="72"/>
      <w:lang w:val="en-US"/>
    </w:rPr>
  </w:style>
  <w:style w:type="character" w:customStyle="1" w:styleId="TitleChar">
    <w:name w:val="Title Char"/>
    <w:basedOn w:val="DefaultParagraphFont"/>
    <w:link w:val="Title"/>
    <w:rsid w:val="00B919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192B"/>
    <w:pPr>
      <w:tabs>
        <w:tab w:val="left" w:pos="3600"/>
        <w:tab w:val="left" w:pos="3958"/>
      </w:tabs>
    </w:pPr>
  </w:style>
  <w:style w:type="paragraph" w:styleId="List">
    <w:name w:val="List"/>
    <w:basedOn w:val="BodyText"/>
    <w:next w:val="BodyText"/>
    <w:rsid w:val="00B9192B"/>
    <w:pPr>
      <w:tabs>
        <w:tab w:val="left" w:pos="340"/>
      </w:tabs>
      <w:spacing w:before="60" w:after="60"/>
      <w:ind w:left="340" w:hanging="340"/>
    </w:pPr>
  </w:style>
  <w:style w:type="paragraph" w:customStyle="1" w:styleId="Note">
    <w:name w:val="Note"/>
    <w:basedOn w:val="BodyText"/>
    <w:rsid w:val="00B919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192B"/>
    <w:pPr>
      <w:framePr w:wrap="auto" w:hAnchor="text" w:y="6049"/>
    </w:pPr>
    <w:rPr>
      <w:color w:val="000000"/>
      <w:sz w:val="40"/>
    </w:rPr>
  </w:style>
  <w:style w:type="paragraph" w:customStyle="1" w:styleId="TOCTitle">
    <w:name w:val="TOCTitle"/>
    <w:basedOn w:val="Heading1"/>
    <w:rsid w:val="00B9192B"/>
    <w:pPr>
      <w:spacing w:after="240"/>
      <w:jc w:val="center"/>
      <w:outlineLvl w:val="9"/>
    </w:pPr>
    <w:rPr>
      <w:caps/>
    </w:rPr>
  </w:style>
  <w:style w:type="paragraph" w:customStyle="1" w:styleId="Version">
    <w:name w:val="Version"/>
    <w:rsid w:val="00B919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192B"/>
    <w:pPr>
      <w:keepNext w:val="0"/>
      <w:tabs>
        <w:tab w:val="right" w:pos="4176"/>
      </w:tabs>
      <w:ind w:left="198" w:hanging="198"/>
    </w:pPr>
    <w:rPr>
      <w:rFonts w:ascii="Garamond" w:hAnsi="Garamond"/>
    </w:rPr>
  </w:style>
  <w:style w:type="paragraph" w:styleId="IndexHeading">
    <w:name w:val="index heading"/>
    <w:basedOn w:val="Normal"/>
    <w:next w:val="Index1"/>
    <w:semiHidden/>
    <w:rsid w:val="00B9192B"/>
    <w:pPr>
      <w:spacing w:before="120" w:after="120"/>
    </w:pPr>
    <w:rPr>
      <w:rFonts w:ascii="Arial" w:hAnsi="Arial"/>
      <w:b/>
      <w:color w:val="918585"/>
      <w:sz w:val="24"/>
    </w:rPr>
  </w:style>
  <w:style w:type="paragraph" w:styleId="Header">
    <w:name w:val="header"/>
    <w:basedOn w:val="Normal"/>
    <w:link w:val="HeaderChar"/>
    <w:rsid w:val="00B919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192B"/>
    <w:rPr>
      <w:rFonts w:ascii="Times New Roman" w:eastAsia="Times New Roman" w:hAnsi="Times New Roman" w:cs="Times New Roman"/>
      <w:sz w:val="16"/>
      <w:szCs w:val="20"/>
      <w:lang w:val="en-GB" w:eastAsia="en-US"/>
    </w:rPr>
  </w:style>
  <w:style w:type="paragraph" w:customStyle="1" w:styleId="Chapter">
    <w:name w:val="Chapter"/>
    <w:basedOn w:val="Normal"/>
    <w:rsid w:val="00B9192B"/>
    <w:pPr>
      <w:spacing w:before="240"/>
    </w:pPr>
    <w:rPr>
      <w:rFonts w:ascii="Times New Roman" w:hAnsi="Times New Roman"/>
      <w:smallCaps/>
      <w:spacing w:val="80"/>
      <w:sz w:val="28"/>
    </w:rPr>
  </w:style>
  <w:style w:type="paragraph" w:customStyle="1" w:styleId="InChapter">
    <w:name w:val="InChapter"/>
    <w:basedOn w:val="Heading3"/>
    <w:rsid w:val="00B9192B"/>
    <w:pPr>
      <w:spacing w:after="240"/>
      <w:outlineLvl w:val="9"/>
    </w:pPr>
    <w:rPr>
      <w:noProof/>
    </w:rPr>
  </w:style>
  <w:style w:type="paragraph" w:styleId="Index2">
    <w:name w:val="index 2"/>
    <w:basedOn w:val="Normal"/>
    <w:next w:val="Normal"/>
    <w:semiHidden/>
    <w:rsid w:val="00B9192B"/>
    <w:pPr>
      <w:tabs>
        <w:tab w:val="right" w:pos="4176"/>
      </w:tabs>
      <w:ind w:left="568" w:hanging="284"/>
    </w:pPr>
    <w:rPr>
      <w:rFonts w:ascii="Garamond" w:hAnsi="Garamond"/>
    </w:rPr>
  </w:style>
  <w:style w:type="paragraph" w:customStyle="1" w:styleId="Byline">
    <w:name w:val="Byline"/>
    <w:rsid w:val="00B919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192B"/>
    <w:pPr>
      <w:tabs>
        <w:tab w:val="clear" w:pos="3600"/>
        <w:tab w:val="clear" w:pos="3958"/>
      </w:tabs>
      <w:jc w:val="right"/>
    </w:pPr>
  </w:style>
  <w:style w:type="character" w:styleId="Emphasis">
    <w:name w:val="Emphasis"/>
    <w:basedOn w:val="DefaultParagraphFont"/>
    <w:qFormat/>
    <w:rsid w:val="00B9192B"/>
    <w:rPr>
      <w:i/>
    </w:rPr>
  </w:style>
  <w:style w:type="paragraph" w:styleId="Caption">
    <w:name w:val="caption"/>
    <w:basedOn w:val="BodyText"/>
    <w:next w:val="Normal"/>
    <w:qFormat/>
    <w:rsid w:val="00B9192B"/>
    <w:pPr>
      <w:framePr w:w="2268" w:hSpace="181" w:vSpace="181" w:wrap="around" w:vAnchor="text" w:hAnchor="page" w:x="1135" w:y="285" w:anchorLock="1"/>
    </w:pPr>
    <w:rPr>
      <w:i/>
    </w:rPr>
  </w:style>
  <w:style w:type="paragraph" w:customStyle="1" w:styleId="MiniTOCTitle">
    <w:name w:val="MiniTOCTitle"/>
    <w:basedOn w:val="Heading4"/>
    <w:rsid w:val="00B9192B"/>
    <w:pPr>
      <w:spacing w:before="240"/>
      <w:outlineLvl w:val="9"/>
    </w:pPr>
    <w:rPr>
      <w:noProof/>
      <w:sz w:val="24"/>
    </w:rPr>
  </w:style>
  <w:style w:type="paragraph" w:customStyle="1" w:styleId="MiniTOCItem">
    <w:name w:val="MiniTOCItem"/>
    <w:basedOn w:val="ListBullet"/>
    <w:rsid w:val="00B9192B"/>
    <w:pPr>
      <w:numPr>
        <w:numId w:val="0"/>
      </w:numPr>
      <w:tabs>
        <w:tab w:val="right" w:leader="dot" w:pos="6521"/>
      </w:tabs>
      <w:spacing w:before="0" w:after="0"/>
    </w:pPr>
  </w:style>
  <w:style w:type="paragraph" w:customStyle="1" w:styleId="TOFTitle">
    <w:name w:val="TOFTitle"/>
    <w:basedOn w:val="TOCTitle"/>
    <w:rsid w:val="00B9192B"/>
  </w:style>
  <w:style w:type="paragraph" w:styleId="TableofFigures">
    <w:name w:val="table of figures"/>
    <w:basedOn w:val="Normal"/>
    <w:next w:val="Normal"/>
    <w:semiHidden/>
    <w:rsid w:val="00B9192B"/>
    <w:pPr>
      <w:tabs>
        <w:tab w:val="right" w:leader="dot" w:pos="9072"/>
      </w:tabs>
      <w:ind w:left="970" w:hanging="403"/>
    </w:pPr>
    <w:rPr>
      <w:rFonts w:ascii="Times New Roman" w:hAnsi="Times New Roman"/>
      <w:b/>
    </w:rPr>
  </w:style>
  <w:style w:type="paragraph" w:styleId="ListNumber">
    <w:name w:val="List Number"/>
    <w:basedOn w:val="List"/>
    <w:rsid w:val="00B9192B"/>
    <w:pPr>
      <w:numPr>
        <w:numId w:val="11"/>
      </w:numPr>
    </w:pPr>
  </w:style>
  <w:style w:type="character" w:customStyle="1" w:styleId="WingdingSymbols">
    <w:name w:val="Wingding Symbols"/>
    <w:rsid w:val="00B9192B"/>
    <w:rPr>
      <w:rFonts w:ascii="Wingdings" w:hAnsi="Wingdings"/>
    </w:rPr>
  </w:style>
  <w:style w:type="paragraph" w:customStyle="1" w:styleId="TableHeading">
    <w:name w:val="Table Heading"/>
    <w:basedOn w:val="HeadingBase"/>
    <w:rsid w:val="00B9192B"/>
    <w:pPr>
      <w:keepLines/>
      <w:pBdr>
        <w:bottom w:val="single" w:sz="6" w:space="1" w:color="918585"/>
      </w:pBdr>
      <w:spacing w:before="240"/>
    </w:pPr>
  </w:style>
  <w:style w:type="character" w:customStyle="1" w:styleId="HotSpot">
    <w:name w:val="HotSpot"/>
    <w:rsid w:val="00B9192B"/>
    <w:rPr>
      <w:color w:val="0033CC"/>
      <w:u w:val="none"/>
    </w:rPr>
  </w:style>
  <w:style w:type="paragraph" w:customStyle="1" w:styleId="BodyTextRight">
    <w:name w:val="Body Text Right"/>
    <w:basedOn w:val="BodyText"/>
    <w:rsid w:val="00B9192B"/>
    <w:pPr>
      <w:spacing w:before="0" w:after="0"/>
      <w:jc w:val="right"/>
    </w:pPr>
  </w:style>
  <w:style w:type="paragraph" w:styleId="Index3">
    <w:name w:val="index 3"/>
    <w:basedOn w:val="ListNumber2"/>
    <w:next w:val="Normal"/>
    <w:semiHidden/>
    <w:rsid w:val="00B9192B"/>
    <w:pPr>
      <w:numPr>
        <w:numId w:val="0"/>
      </w:numPr>
      <w:tabs>
        <w:tab w:val="right" w:leader="dot" w:pos="4176"/>
      </w:tabs>
    </w:pPr>
  </w:style>
  <w:style w:type="paragraph" w:styleId="ListNumber2">
    <w:name w:val="List Number 2"/>
    <w:basedOn w:val="List2"/>
    <w:rsid w:val="00B9192B"/>
    <w:pPr>
      <w:numPr>
        <w:numId w:val="10"/>
      </w:numPr>
      <w:tabs>
        <w:tab w:val="clear" w:pos="1060"/>
      </w:tabs>
    </w:pPr>
  </w:style>
  <w:style w:type="paragraph" w:customStyle="1" w:styleId="MarginNote">
    <w:name w:val="Margin Note"/>
    <w:basedOn w:val="BodyText"/>
    <w:rsid w:val="00B919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19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19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192B"/>
    <w:rPr>
      <w:sz w:val="32"/>
    </w:rPr>
  </w:style>
  <w:style w:type="paragraph" w:customStyle="1" w:styleId="HeadingProcedure">
    <w:name w:val="Heading Procedure"/>
    <w:basedOn w:val="HeadingBase"/>
    <w:next w:val="Normal"/>
    <w:rsid w:val="00B9192B"/>
    <w:pPr>
      <w:tabs>
        <w:tab w:val="left" w:pos="0"/>
      </w:tabs>
      <w:spacing w:before="120" w:after="60"/>
    </w:pPr>
    <w:rPr>
      <w:i/>
      <w:color w:val="918585"/>
      <w:sz w:val="22"/>
    </w:rPr>
  </w:style>
  <w:style w:type="paragraph" w:customStyle="1" w:styleId="TableBodyText">
    <w:name w:val="Table Body Text"/>
    <w:basedOn w:val="BodyText"/>
    <w:rsid w:val="00B9192B"/>
    <w:pPr>
      <w:spacing w:before="60" w:after="60"/>
    </w:pPr>
  </w:style>
  <w:style w:type="paragraph" w:styleId="ListContinue">
    <w:name w:val="List Continue"/>
    <w:basedOn w:val="List"/>
    <w:rsid w:val="00B9192B"/>
    <w:pPr>
      <w:ind w:firstLine="0"/>
    </w:pPr>
  </w:style>
  <w:style w:type="paragraph" w:customStyle="1" w:styleId="ListNote">
    <w:name w:val="List Note"/>
    <w:basedOn w:val="List"/>
    <w:rsid w:val="00B9192B"/>
    <w:pPr>
      <w:pBdr>
        <w:top w:val="single" w:sz="6" w:space="2" w:color="918585"/>
        <w:bottom w:val="single" w:sz="6" w:space="2" w:color="918585"/>
      </w:pBdr>
      <w:tabs>
        <w:tab w:val="left" w:pos="1021"/>
      </w:tabs>
      <w:ind w:firstLine="0"/>
    </w:pPr>
  </w:style>
  <w:style w:type="paragraph" w:customStyle="1" w:styleId="Warning">
    <w:name w:val="Warning"/>
    <w:basedOn w:val="BodyText"/>
    <w:rsid w:val="00B9192B"/>
    <w:pPr>
      <w:shd w:val="clear" w:color="auto" w:fill="D9D9D9"/>
      <w:tabs>
        <w:tab w:val="left" w:pos="992"/>
      </w:tabs>
      <w:ind w:left="119" w:right="119"/>
    </w:pPr>
    <w:rPr>
      <w:sz w:val="20"/>
    </w:rPr>
  </w:style>
  <w:style w:type="paragraph" w:customStyle="1" w:styleId="MarginIcons">
    <w:name w:val="Margin Icons"/>
    <w:basedOn w:val="BodyText"/>
    <w:rsid w:val="00B919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192B"/>
    <w:rPr>
      <w:rFonts w:ascii="Courier New" w:hAnsi="Courier New"/>
    </w:rPr>
  </w:style>
  <w:style w:type="paragraph" w:customStyle="1" w:styleId="NoteBullet">
    <w:name w:val="Note Bullet"/>
    <w:basedOn w:val="Note"/>
    <w:rsid w:val="00B9192B"/>
    <w:pPr>
      <w:tabs>
        <w:tab w:val="clear" w:pos="680"/>
      </w:tabs>
      <w:spacing w:before="60" w:after="60"/>
    </w:pPr>
  </w:style>
  <w:style w:type="paragraph" w:customStyle="1" w:styleId="SubHeading2">
    <w:name w:val="SubHeading2"/>
    <w:basedOn w:val="HeadingBase"/>
    <w:rsid w:val="00B9192B"/>
    <w:pPr>
      <w:spacing w:before="240" w:after="60"/>
    </w:pPr>
    <w:rPr>
      <w:sz w:val="20"/>
    </w:rPr>
  </w:style>
  <w:style w:type="paragraph" w:customStyle="1" w:styleId="SubHeading1">
    <w:name w:val="SubHeading1"/>
    <w:basedOn w:val="HeadingBase"/>
    <w:rsid w:val="00B9192B"/>
    <w:pPr>
      <w:spacing w:before="240" w:after="60"/>
    </w:pPr>
    <w:rPr>
      <w:color w:val="918585"/>
      <w:sz w:val="22"/>
    </w:rPr>
  </w:style>
  <w:style w:type="paragraph" w:customStyle="1" w:styleId="SideHeading">
    <w:name w:val="Side Heading"/>
    <w:basedOn w:val="HeadingBase"/>
    <w:rsid w:val="00B919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192B"/>
    <w:pPr>
      <w:numPr>
        <w:numId w:val="12"/>
      </w:numPr>
    </w:pPr>
  </w:style>
  <w:style w:type="paragraph" w:styleId="PlainText">
    <w:name w:val="Plain Text"/>
    <w:basedOn w:val="Normal"/>
    <w:link w:val="PlainTextChar"/>
    <w:rsid w:val="00B9192B"/>
    <w:rPr>
      <w:sz w:val="20"/>
    </w:rPr>
  </w:style>
  <w:style w:type="character" w:customStyle="1" w:styleId="PlainTextChar">
    <w:name w:val="Plain Text Char"/>
    <w:basedOn w:val="DefaultParagraphFont"/>
    <w:link w:val="PlainText"/>
    <w:rsid w:val="00B9192B"/>
    <w:rPr>
      <w:rFonts w:ascii="Courier New" w:eastAsia="Times New Roman" w:hAnsi="Courier New" w:cs="Times New Roman"/>
      <w:sz w:val="20"/>
      <w:szCs w:val="20"/>
      <w:lang w:eastAsia="en-US"/>
    </w:rPr>
  </w:style>
  <w:style w:type="character" w:customStyle="1" w:styleId="MenuOption">
    <w:name w:val="Menu Option"/>
    <w:basedOn w:val="DefaultParagraphFont"/>
    <w:rsid w:val="00B9192B"/>
    <w:rPr>
      <w:b/>
      <w:smallCaps/>
    </w:rPr>
  </w:style>
  <w:style w:type="paragraph" w:customStyle="1" w:styleId="TableListNumber">
    <w:name w:val="Table List Number"/>
    <w:basedOn w:val="ListNumber"/>
    <w:rsid w:val="00B9192B"/>
    <w:pPr>
      <w:numPr>
        <w:numId w:val="0"/>
      </w:numPr>
    </w:pPr>
  </w:style>
  <w:style w:type="paragraph" w:styleId="TOC4">
    <w:name w:val="toc 4"/>
    <w:basedOn w:val="TOCBase"/>
    <w:next w:val="Normal"/>
    <w:semiHidden/>
    <w:rsid w:val="00B9192B"/>
    <w:pPr>
      <w:tabs>
        <w:tab w:val="right" w:leader="dot" w:pos="9071"/>
      </w:tabs>
      <w:ind w:left="1701"/>
    </w:pPr>
  </w:style>
  <w:style w:type="paragraph" w:customStyle="1" w:styleId="ListAlpha">
    <w:name w:val="List Alpha"/>
    <w:basedOn w:val="List"/>
    <w:rsid w:val="00B9192B"/>
    <w:pPr>
      <w:numPr>
        <w:numId w:val="9"/>
      </w:numPr>
    </w:pPr>
  </w:style>
  <w:style w:type="paragraph" w:customStyle="1" w:styleId="ListAlpha2">
    <w:name w:val="List Alpha 2"/>
    <w:basedOn w:val="List2"/>
    <w:rsid w:val="00B9192B"/>
    <w:pPr>
      <w:numPr>
        <w:numId w:val="8"/>
      </w:numPr>
    </w:pPr>
  </w:style>
  <w:style w:type="paragraph" w:styleId="List2">
    <w:name w:val="List 2"/>
    <w:basedOn w:val="BodyText"/>
    <w:rsid w:val="00B9192B"/>
    <w:pPr>
      <w:tabs>
        <w:tab w:val="left" w:pos="680"/>
      </w:tabs>
      <w:spacing w:before="60" w:after="60"/>
      <w:ind w:left="680" w:hanging="340"/>
    </w:pPr>
  </w:style>
  <w:style w:type="paragraph" w:styleId="List3">
    <w:name w:val="List 3"/>
    <w:basedOn w:val="BodyText"/>
    <w:rsid w:val="00B9192B"/>
    <w:pPr>
      <w:tabs>
        <w:tab w:val="left" w:pos="1021"/>
      </w:tabs>
      <w:spacing w:before="60" w:after="60"/>
      <w:ind w:left="1020" w:hanging="340"/>
    </w:pPr>
  </w:style>
  <w:style w:type="paragraph" w:styleId="List4">
    <w:name w:val="List 4"/>
    <w:basedOn w:val="BodyText"/>
    <w:rsid w:val="00B9192B"/>
    <w:pPr>
      <w:tabs>
        <w:tab w:val="left" w:pos="1361"/>
      </w:tabs>
      <w:spacing w:before="60" w:after="60"/>
      <w:ind w:left="1361" w:hanging="340"/>
    </w:pPr>
  </w:style>
  <w:style w:type="paragraph" w:styleId="List5">
    <w:name w:val="List 5"/>
    <w:basedOn w:val="BodyText"/>
    <w:rsid w:val="00B9192B"/>
    <w:pPr>
      <w:tabs>
        <w:tab w:val="left" w:pos="1701"/>
      </w:tabs>
      <w:spacing w:before="60" w:after="60"/>
      <w:ind w:left="1701" w:hanging="340"/>
    </w:pPr>
  </w:style>
  <w:style w:type="paragraph" w:styleId="ListBullet3">
    <w:name w:val="List Bullet 3"/>
    <w:basedOn w:val="List3"/>
    <w:rsid w:val="00B9192B"/>
    <w:pPr>
      <w:numPr>
        <w:numId w:val="15"/>
      </w:numPr>
      <w:tabs>
        <w:tab w:val="clear" w:pos="1021"/>
      </w:tabs>
      <w:ind w:left="1037" w:hanging="357"/>
    </w:pPr>
  </w:style>
  <w:style w:type="paragraph" w:styleId="ListBullet4">
    <w:name w:val="List Bullet 4"/>
    <w:basedOn w:val="List4"/>
    <w:rsid w:val="00B9192B"/>
    <w:pPr>
      <w:numPr>
        <w:numId w:val="3"/>
      </w:numPr>
    </w:pPr>
  </w:style>
  <w:style w:type="paragraph" w:styleId="ListBullet5">
    <w:name w:val="List Bullet 5"/>
    <w:basedOn w:val="List5"/>
    <w:rsid w:val="00B9192B"/>
    <w:pPr>
      <w:numPr>
        <w:numId w:val="4"/>
      </w:numPr>
    </w:pPr>
  </w:style>
  <w:style w:type="paragraph" w:styleId="ListContinue2">
    <w:name w:val="List Continue 2"/>
    <w:basedOn w:val="List2"/>
    <w:rsid w:val="00B9192B"/>
    <w:pPr>
      <w:ind w:firstLine="0"/>
    </w:pPr>
  </w:style>
  <w:style w:type="paragraph" w:styleId="ListContinue3">
    <w:name w:val="List Continue 3"/>
    <w:basedOn w:val="List3"/>
    <w:rsid w:val="00B9192B"/>
    <w:pPr>
      <w:ind w:left="1021" w:firstLine="0"/>
    </w:pPr>
  </w:style>
  <w:style w:type="paragraph" w:styleId="ListContinue4">
    <w:name w:val="List Continue 4"/>
    <w:basedOn w:val="List4"/>
    <w:rsid w:val="00B9192B"/>
    <w:pPr>
      <w:ind w:firstLine="0"/>
    </w:pPr>
  </w:style>
  <w:style w:type="paragraph" w:styleId="ListContinue5">
    <w:name w:val="List Continue 5"/>
    <w:basedOn w:val="List5"/>
    <w:rsid w:val="00B9192B"/>
    <w:pPr>
      <w:ind w:firstLine="0"/>
    </w:pPr>
  </w:style>
  <w:style w:type="paragraph" w:styleId="ListNumber3">
    <w:name w:val="List Number 3"/>
    <w:basedOn w:val="List3"/>
    <w:rsid w:val="00B9192B"/>
    <w:pPr>
      <w:numPr>
        <w:numId w:val="5"/>
      </w:numPr>
    </w:pPr>
  </w:style>
  <w:style w:type="paragraph" w:styleId="ListNumber4">
    <w:name w:val="List Number 4"/>
    <w:basedOn w:val="List4"/>
    <w:rsid w:val="00B9192B"/>
    <w:pPr>
      <w:numPr>
        <w:numId w:val="6"/>
      </w:numPr>
    </w:pPr>
  </w:style>
  <w:style w:type="paragraph" w:styleId="ListNumber5">
    <w:name w:val="List Number 5"/>
    <w:basedOn w:val="List5"/>
    <w:rsid w:val="00B9192B"/>
    <w:pPr>
      <w:numPr>
        <w:numId w:val="7"/>
      </w:numPr>
    </w:pPr>
  </w:style>
  <w:style w:type="paragraph" w:styleId="BlockText">
    <w:name w:val="Block Text"/>
    <w:basedOn w:val="Normal"/>
    <w:rsid w:val="00B9192B"/>
    <w:pPr>
      <w:spacing w:after="120"/>
      <w:ind w:left="1440" w:right="1440"/>
    </w:pPr>
  </w:style>
  <w:style w:type="character" w:customStyle="1" w:styleId="Subscript">
    <w:name w:val="Subscript"/>
    <w:basedOn w:val="DefaultParagraphFont"/>
    <w:rsid w:val="00B9192B"/>
    <w:rPr>
      <w:sz w:val="16"/>
      <w:vertAlign w:val="subscript"/>
    </w:rPr>
  </w:style>
  <w:style w:type="character" w:customStyle="1" w:styleId="Superscript">
    <w:name w:val="Superscript"/>
    <w:basedOn w:val="DefaultParagraphFont"/>
    <w:rsid w:val="00B9192B"/>
    <w:rPr>
      <w:sz w:val="16"/>
      <w:vertAlign w:val="superscript"/>
    </w:rPr>
  </w:style>
  <w:style w:type="character" w:customStyle="1" w:styleId="Symbols">
    <w:name w:val="Symbols"/>
    <w:basedOn w:val="DefaultParagraphFont"/>
    <w:rsid w:val="00B9192B"/>
    <w:rPr>
      <w:rFonts w:ascii="Symbol" w:hAnsi="Symbol"/>
    </w:rPr>
  </w:style>
  <w:style w:type="character" w:customStyle="1" w:styleId="MenuOptions">
    <w:name w:val="Menu Options"/>
    <w:basedOn w:val="DefaultParagraphFont"/>
    <w:rsid w:val="00B9192B"/>
    <w:rPr>
      <w:rFonts w:ascii="Arial Narrow" w:hAnsi="Arial Narrow"/>
      <w:smallCaps/>
    </w:rPr>
  </w:style>
  <w:style w:type="character" w:customStyle="1" w:styleId="Buttons">
    <w:name w:val="Buttons"/>
    <w:basedOn w:val="DefaultParagraphFont"/>
    <w:rsid w:val="00B9192B"/>
    <w:rPr>
      <w:b/>
    </w:rPr>
  </w:style>
  <w:style w:type="character" w:customStyle="1" w:styleId="Underlined">
    <w:name w:val="Underlined"/>
    <w:basedOn w:val="DefaultParagraphFont"/>
    <w:rsid w:val="00B9192B"/>
    <w:rPr>
      <w:u w:val="single"/>
    </w:rPr>
  </w:style>
  <w:style w:type="paragraph" w:customStyle="1" w:styleId="TableBodyTextRight">
    <w:name w:val="Table Body Text Right"/>
    <w:basedOn w:val="TableBodyText"/>
    <w:rsid w:val="00B9192B"/>
    <w:pPr>
      <w:widowControl w:val="0"/>
      <w:autoSpaceDE w:val="0"/>
      <w:autoSpaceDN w:val="0"/>
      <w:adjustRightInd w:val="0"/>
      <w:jc w:val="right"/>
    </w:pPr>
    <w:rPr>
      <w:rFonts w:cs="Arial"/>
      <w:szCs w:val="18"/>
    </w:rPr>
  </w:style>
  <w:style w:type="paragraph" w:customStyle="1" w:styleId="CopyrightText">
    <w:name w:val="Copyright Text"/>
    <w:basedOn w:val="BodyText"/>
    <w:rsid w:val="00B9192B"/>
    <w:rPr>
      <w:sz w:val="18"/>
    </w:rPr>
  </w:style>
  <w:style w:type="paragraph" w:customStyle="1" w:styleId="BodySmallRight">
    <w:name w:val="Body Small Right"/>
    <w:basedOn w:val="BodyTextRight"/>
    <w:rsid w:val="00B9192B"/>
    <w:rPr>
      <w:sz w:val="18"/>
      <w:szCs w:val="18"/>
    </w:rPr>
  </w:style>
  <w:style w:type="paragraph" w:customStyle="1" w:styleId="MarginEdition">
    <w:name w:val="Margin Edition"/>
    <w:basedOn w:val="MarginNote"/>
    <w:rsid w:val="00B9192B"/>
    <w:pPr>
      <w:spacing w:before="0" w:after="0"/>
    </w:pPr>
    <w:rPr>
      <w:rFonts w:ascii="Times New Roman" w:hAnsi="Times New Roman"/>
      <w:color w:val="999999"/>
    </w:rPr>
  </w:style>
  <w:style w:type="paragraph" w:customStyle="1" w:styleId="Spacer">
    <w:name w:val="Spacer"/>
    <w:basedOn w:val="Normal"/>
    <w:rsid w:val="00B9192B"/>
    <w:rPr>
      <w:sz w:val="2"/>
      <w:szCs w:val="2"/>
    </w:rPr>
  </w:style>
  <w:style w:type="character" w:customStyle="1" w:styleId="Small">
    <w:name w:val="Small"/>
    <w:basedOn w:val="DefaultParagraphFont"/>
    <w:rsid w:val="00B9192B"/>
    <w:rPr>
      <w:sz w:val="16"/>
    </w:rPr>
  </w:style>
  <w:style w:type="paragraph" w:customStyle="1" w:styleId="WideTable">
    <w:name w:val="Wide Table"/>
    <w:basedOn w:val="Normal"/>
    <w:rsid w:val="00B9192B"/>
    <w:pPr>
      <w:ind w:left="-1418"/>
    </w:pPr>
    <w:rPr>
      <w:sz w:val="2"/>
      <w:szCs w:val="2"/>
    </w:rPr>
  </w:style>
  <w:style w:type="character" w:styleId="PageNumber">
    <w:name w:val="page number"/>
    <w:basedOn w:val="DefaultParagraphFont"/>
    <w:rsid w:val="00B9192B"/>
  </w:style>
  <w:style w:type="paragraph" w:styleId="Quote">
    <w:name w:val="Quote"/>
    <w:basedOn w:val="Heading1"/>
    <w:link w:val="QuoteChar"/>
    <w:qFormat/>
    <w:rsid w:val="00B9192B"/>
    <w:rPr>
      <w:b w:val="0"/>
      <w:sz w:val="72"/>
      <w:szCs w:val="72"/>
      <w:lang w:val="en-NZ"/>
    </w:rPr>
  </w:style>
  <w:style w:type="character" w:customStyle="1" w:styleId="QuoteChar">
    <w:name w:val="Quote Char"/>
    <w:basedOn w:val="DefaultParagraphFont"/>
    <w:link w:val="Quote"/>
    <w:rsid w:val="00B919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192B"/>
    <w:pPr>
      <w:pageBreakBefore/>
    </w:pPr>
  </w:style>
  <w:style w:type="paragraph" w:customStyle="1" w:styleId="Border">
    <w:name w:val="Border"/>
    <w:basedOn w:val="Normal"/>
    <w:qFormat/>
    <w:rsid w:val="00B919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192B"/>
    <w:rPr>
      <w:b/>
      <w:bCs/>
      <w:i/>
      <w:iCs/>
      <w:color w:val="auto"/>
    </w:rPr>
  </w:style>
  <w:style w:type="paragraph" w:styleId="IntenseQuote">
    <w:name w:val="Intense Quote"/>
    <w:basedOn w:val="Normal"/>
    <w:next w:val="Normal"/>
    <w:link w:val="IntenseQuoteChar"/>
    <w:uiPriority w:val="30"/>
    <w:qFormat/>
    <w:rsid w:val="00B919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19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192B"/>
    <w:rPr>
      <w:smallCaps/>
      <w:color w:val="auto"/>
      <w:u w:val="single"/>
    </w:rPr>
  </w:style>
  <w:style w:type="character" w:styleId="IntenseReference">
    <w:name w:val="Intense Reference"/>
    <w:basedOn w:val="DefaultParagraphFont"/>
    <w:uiPriority w:val="32"/>
    <w:qFormat/>
    <w:rsid w:val="00B9192B"/>
    <w:rPr>
      <w:b/>
      <w:bCs/>
      <w:smallCaps/>
      <w:color w:val="auto"/>
      <w:spacing w:val="5"/>
      <w:u w:val="single"/>
    </w:rPr>
  </w:style>
  <w:style w:type="paragraph" w:customStyle="1" w:styleId="2ColumnHeading">
    <w:name w:val="2Column Heading"/>
    <w:basedOn w:val="BodyText"/>
    <w:qFormat/>
    <w:rsid w:val="00B9192B"/>
    <w:pPr>
      <w:spacing w:after="60"/>
      <w:ind w:left="-2268"/>
    </w:pPr>
    <w:rPr>
      <w:b/>
    </w:rPr>
  </w:style>
  <w:style w:type="paragraph" w:customStyle="1" w:styleId="Heading1TOC">
    <w:name w:val="Heading1 TOC"/>
    <w:basedOn w:val="Normal"/>
    <w:qFormat/>
    <w:rsid w:val="00B9192B"/>
    <w:pPr>
      <w:spacing w:before="240" w:after="120"/>
    </w:pPr>
    <w:rPr>
      <w:rFonts w:ascii="Times New Roman" w:hAnsi="Times New Roman"/>
      <w:b/>
      <w:sz w:val="32"/>
    </w:rPr>
  </w:style>
  <w:style w:type="paragraph" w:customStyle="1" w:styleId="Heading2TOC">
    <w:name w:val="Heading2 TOC"/>
    <w:basedOn w:val="Normal"/>
    <w:qFormat/>
    <w:rsid w:val="00B9192B"/>
    <w:pPr>
      <w:spacing w:before="240" w:after="60"/>
    </w:pPr>
    <w:rPr>
      <w:rFonts w:ascii="Times New Roman" w:hAnsi="Times New Roman"/>
      <w:b/>
      <w:sz w:val="28"/>
    </w:rPr>
  </w:style>
  <w:style w:type="character" w:customStyle="1" w:styleId="Underline">
    <w:name w:val="Underline"/>
    <w:basedOn w:val="DefaultParagraphFont"/>
    <w:qFormat/>
    <w:rsid w:val="00B9192B"/>
    <w:rPr>
      <w:u w:val="single"/>
    </w:rPr>
  </w:style>
  <w:style w:type="character" w:customStyle="1" w:styleId="BoldandItalics">
    <w:name w:val="Bold and Italics"/>
    <w:qFormat/>
    <w:rsid w:val="00B9192B"/>
    <w:rPr>
      <w:b/>
      <w:i/>
      <w:u w:val="none"/>
    </w:rPr>
  </w:style>
  <w:style w:type="paragraph" w:styleId="BalloonText">
    <w:name w:val="Balloon Text"/>
    <w:basedOn w:val="Normal"/>
    <w:link w:val="BalloonTextChar"/>
    <w:rsid w:val="00B9192B"/>
    <w:rPr>
      <w:rFonts w:ascii="Tahoma" w:hAnsi="Tahoma" w:cs="Tahoma"/>
      <w:sz w:val="16"/>
      <w:szCs w:val="16"/>
    </w:rPr>
  </w:style>
  <w:style w:type="character" w:customStyle="1" w:styleId="BalloonTextChar">
    <w:name w:val="Balloon Text Char"/>
    <w:basedOn w:val="DefaultParagraphFont"/>
    <w:link w:val="BalloonText"/>
    <w:rsid w:val="00B919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19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19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192B"/>
    <w:rPr>
      <w:b/>
      <w:color w:val="660033"/>
      <w:spacing w:val="0"/>
    </w:rPr>
  </w:style>
  <w:style w:type="paragraph" w:customStyle="1" w:styleId="Nameditemlist">
    <w:name w:val="Named item list"/>
    <w:basedOn w:val="BodyText"/>
    <w:qFormat/>
    <w:rsid w:val="00B9192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1125</Words>
  <Characters>6881</Characters>
  <Application>Microsoft Office Word</Application>
  <DocSecurity>0</DocSecurity>
  <Lines>348</Lines>
  <Paragraphs>256</Paragraphs>
  <ScaleCrop>false</ScaleCrop>
  <Company>Author-it Software Corporation Ltd.</Company>
  <LinksUpToDate>false</LinksUpToDate>
  <CharactersWithSpaces>7774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UEP40612 Certificate IV in Large Scale Wind Generation - Electrical</dc:title>
  <dc:subject>Approved</dc:subject>
  <dc:creator>E-OZ Training Standards</dc:creator>
  <cp:keywords>Release 2</cp:keywords>
  <dc:description>Review Date: 12 April 2008</dc:description>
  <cp:lastModifiedBy>HSD_TPCMSd.prod</cp:lastModifiedBy>
  <cp:revision>3</cp:revision>
  <dcterms:created xsi:type="dcterms:W3CDTF">2013-09-06T15:04:46Z</dcterms:created>
  <dcterms:modified xsi:type="dcterms:W3CDTF">2013-09-06T04:28:00Z</dcterms:modified>
</cp:coreProperties>
</file>