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69A" w:rsidP="0021569A">
      <w:pPr>
        <w:pStyle w:val="Title"/>
      </w:pPr>
      <w:r>
        <w:fldChar w:fldCharType="begin"/>
      </w:r>
      <w:r>
        <w:instrText xml:space="preserve"> TITLE   \* MERGEFORMAT </w:instrText>
      </w:r>
      <w:r>
        <w:fldChar w:fldCharType="separate"/>
      </w:r>
      <w:r>
        <w:t>UEP40512 Certificate IV in ESI Generation Maintenance - Electrical Electronics</w:t>
      </w:r>
      <w:r>
        <w:fldChar w:fldCharType="end"/>
      </w:r>
    </w:p>
    <w:p w:rsidR="0021569A" w:rsidP="0021569A">
      <w:pPr>
        <w:pStyle w:val="Version"/>
        <w:sectPr w:rsidSect="001B5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B5B5B" w:rsidP="001B5B5B">
      <w:pPr>
        <w:pStyle w:val="SuperHeading"/>
      </w:pPr>
      <w:r w:rsidRPr="001B5B5B">
        <w:t>UEP40512 Certificate IV in ESI Generation Maintenance - Electrical Electronics</w:t>
      </w:r>
    </w:p>
    <w:p w:rsidR="00000000" w:rsidRPr="001B5B5B" w:rsidP="001B5B5B">
      <w:pPr>
        <w:pStyle w:val="Heading1"/>
      </w:pPr>
      <w:bookmarkStart w:id="1" w:name="O_594381"/>
      <w:bookmarkEnd w:id="1"/>
      <w:r w:rsidRPr="001B5B5B">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21569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Points</w:t>
            </w:r>
          </w:p>
        </w:tc>
      </w:tr>
      <w:tr w:rsidTr="0021569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Correct weighting points of UEPOPS439B – Plan and organise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5B5B" w:rsidP="001B5B5B">
            <w:pPr>
              <w:pStyle w:val="BodyText"/>
            </w:pPr>
            <w:r w:rsidRPr="001B5B5B">
              <w:t>30</w:t>
            </w:r>
          </w:p>
        </w:tc>
      </w:tr>
    </w:tbl>
    <w:p w:rsidR="00000000" w:rsidRPr="001B5B5B" w:rsidP="001B5B5B">
      <w:pPr>
        <w:pStyle w:val="BodyText"/>
      </w:pPr>
    </w:p>
    <w:p w:rsidR="00000000" w:rsidRPr="001B5B5B" w:rsidP="001B5B5B">
      <w:pPr>
        <w:pStyle w:val="AllowPageBreak"/>
      </w:pPr>
    </w:p>
    <w:p w:rsidR="00000000" w:rsidRPr="001B5B5B" w:rsidP="001B5B5B">
      <w:pPr>
        <w:pStyle w:val="Heading1"/>
      </w:pPr>
      <w:bookmarkStart w:id="2" w:name="O_594380"/>
      <w:bookmarkEnd w:id="2"/>
      <w:r w:rsidRPr="001B5B5B">
        <w:t>Description</w:t>
      </w:r>
    </w:p>
    <w:p w:rsidR="00000000" w:rsidRPr="001B5B5B" w:rsidP="001B5B5B">
      <w:pPr>
        <w:pStyle w:val="BodyText"/>
      </w:pPr>
      <w:r w:rsidRPr="001B5B5B">
        <w:rPr>
          <w:rStyle w:val="SpecialBold"/>
        </w:rPr>
        <w:t>Scope</w:t>
      </w:r>
      <w:r w:rsidRPr="001B5B5B">
        <w:t>: This qualification provides competencies to manufacture, fit, assemble, erect, operate, test, fault find, alter, repair electrical equipment, electronic, instrumentation systems, and includes electrical wiring work only if that w</w:t>
      </w:r>
      <w:r w:rsidRPr="001B5B5B">
        <w:t>ork is associated with assembling, maintaining, terminating or altering the wiring between electrical components within a power generating plant or machinery, maintenance planning and scheduling and supervision of others and coordination of work activities</w:t>
      </w:r>
      <w:r w:rsidRPr="001B5B5B">
        <w:t xml:space="preserve"> of individuals and/or teams.</w:t>
      </w:r>
    </w:p>
    <w:p w:rsidR="00000000" w:rsidRPr="001B5B5B" w:rsidP="001B5B5B">
      <w:pPr>
        <w:pStyle w:val="BodyText"/>
      </w:pPr>
    </w:p>
    <w:p w:rsidR="00000000" w:rsidRPr="001B5B5B" w:rsidP="001B5B5B">
      <w:pPr>
        <w:pStyle w:val="BodyText"/>
      </w:pPr>
      <w:r w:rsidRPr="001B5B5B">
        <w:t>Electrical equipment means any appliance, article, accessory, wire, fitting, cable, conduit or apparatus that generates, uses, conveys or controls (or that is intended to generate, use, convey or control) electricity above ex</w:t>
      </w:r>
      <w:r w:rsidRPr="001B5B5B">
        <w:t>tra low voltage.</w:t>
      </w:r>
    </w:p>
    <w:p w:rsidR="00000000" w:rsidRPr="001B5B5B" w:rsidP="001B5B5B">
      <w:pPr>
        <w:pStyle w:val="BodyText"/>
      </w:pPr>
    </w:p>
    <w:p w:rsidR="0021569A" w:rsidP="001B5B5B">
      <w:pPr>
        <w:pStyle w:val="BodyText"/>
      </w:pPr>
      <w:r w:rsidRPr="001B5B5B">
        <w:t xml:space="preserve">This qualification does not authorise the holder to install any electrical wiring systems within an electrical installation as prescribed by definitions contained in AS/NZS 3000. </w:t>
      </w:r>
    </w:p>
    <w:p w:rsidR="0021569A" w:rsidP="001B5B5B">
      <w:pPr>
        <w:pStyle w:val="BodyText"/>
      </w:pPr>
    </w:p>
    <w:p w:rsidR="00000000" w:rsidRPr="001B5B5B" w:rsidP="001B5B5B">
      <w:pPr>
        <w:pStyle w:val="Heading1"/>
      </w:pPr>
      <w:bookmarkStart w:id="3" w:name="O_594379"/>
      <w:bookmarkEnd w:id="3"/>
      <w:r w:rsidRPr="001B5B5B">
        <w:t>Pathways Information</w:t>
      </w:r>
    </w:p>
    <w:p w:rsidR="00000000" w:rsidRPr="001B5B5B" w:rsidP="001B5B5B">
      <w:pPr>
        <w:pStyle w:val="BodyText"/>
      </w:pPr>
      <w:r w:rsidRPr="001B5B5B">
        <w:t>Not applicable.</w:t>
      </w:r>
    </w:p>
    <w:p w:rsidR="00000000" w:rsidRPr="001B5B5B" w:rsidP="001B5B5B">
      <w:pPr>
        <w:pStyle w:val="AllowPageBreak"/>
      </w:pPr>
    </w:p>
    <w:p w:rsidR="00000000" w:rsidRPr="001B5B5B" w:rsidP="001B5B5B">
      <w:pPr>
        <w:pStyle w:val="Heading1"/>
      </w:pPr>
      <w:bookmarkStart w:id="4" w:name="O_594378"/>
      <w:bookmarkEnd w:id="4"/>
      <w:r w:rsidRPr="001B5B5B">
        <w:t>Licensing/Regulatory Information</w:t>
      </w:r>
    </w:p>
    <w:p w:rsidR="00000000" w:rsidRPr="001B5B5B" w:rsidP="001B5B5B">
      <w:pPr>
        <w:pStyle w:val="BodyText"/>
      </w:pPr>
      <w:r w:rsidRPr="001B5B5B">
        <w:t>Not applicable.</w:t>
      </w:r>
    </w:p>
    <w:p w:rsidR="00000000" w:rsidRPr="001B5B5B" w:rsidP="001B5B5B">
      <w:pPr>
        <w:pStyle w:val="AllowPageBreak"/>
      </w:pPr>
    </w:p>
    <w:p w:rsidR="00000000" w:rsidRPr="001B5B5B" w:rsidP="001B5B5B">
      <w:pPr>
        <w:pStyle w:val="Heading1"/>
      </w:pPr>
      <w:bookmarkStart w:id="5" w:name="O_594377"/>
      <w:bookmarkEnd w:id="5"/>
      <w:r w:rsidRPr="001B5B5B">
        <w:t>Entry Requirements</w:t>
      </w:r>
    </w:p>
    <w:p w:rsidR="00000000" w:rsidRPr="001B5B5B" w:rsidP="001B5B5B">
      <w:pPr>
        <w:pStyle w:val="BodyText"/>
      </w:pPr>
      <w:r w:rsidRPr="001B5B5B">
        <w:t>Not applicable.</w:t>
      </w:r>
    </w:p>
    <w:p w:rsidR="00000000" w:rsidRPr="001B5B5B" w:rsidP="001B5B5B">
      <w:pPr>
        <w:pStyle w:val="AllowPageBreak"/>
      </w:pPr>
    </w:p>
    <w:p w:rsidR="00000000" w:rsidRPr="001B5B5B" w:rsidP="001B5B5B">
      <w:pPr>
        <w:pStyle w:val="Heading1"/>
      </w:pPr>
      <w:bookmarkStart w:id="6" w:name="O_594376"/>
      <w:bookmarkEnd w:id="6"/>
      <w:r w:rsidRPr="001B5B5B">
        <w:t>Employability Skills Summary</w:t>
      </w:r>
    </w:p>
    <w:p w:rsidR="00000000" w:rsidRPr="001B5B5B" w:rsidP="001B5B5B">
      <w:pPr>
        <w:pStyle w:val="BodyText"/>
      </w:pPr>
      <w:r w:rsidRPr="001B5B5B">
        <w:t>Not applicable.</w:t>
      </w:r>
    </w:p>
    <w:p w:rsidR="00000000" w:rsidRPr="001B5B5B" w:rsidP="001B5B5B">
      <w:pPr>
        <w:pStyle w:val="AllowPageBreak"/>
      </w:pPr>
    </w:p>
    <w:p w:rsidR="00000000" w:rsidRPr="001B5B5B" w:rsidP="001B5B5B">
      <w:pPr>
        <w:pStyle w:val="Heading1"/>
      </w:pPr>
      <w:bookmarkStart w:id="7" w:name="O_594375"/>
      <w:bookmarkEnd w:id="7"/>
      <w:r w:rsidRPr="001B5B5B">
        <w:t>Packaging Rules</w:t>
      </w:r>
    </w:p>
    <w:tbl>
      <w:tblPr>
        <w:tblW w:w="0" w:type="auto"/>
        <w:tblLayout w:type="fixed"/>
        <w:tblCellMar>
          <w:left w:w="62" w:type="dxa"/>
          <w:right w:w="62" w:type="dxa"/>
        </w:tblCellMar>
        <w:tblLook w:val="0000"/>
      </w:tblPr>
      <w:tblGrid>
        <w:gridCol w:w="1729"/>
        <w:gridCol w:w="5620"/>
        <w:gridCol w:w="1440"/>
      </w:tblGrid>
      <w:tr w:rsidTr="001B5B5B">
        <w:tblPrEx>
          <w:tblW w:w="0" w:type="auto"/>
          <w:tblLayout w:type="fixed"/>
          <w:tblCellMar>
            <w:left w:w="62" w:type="dxa"/>
            <w:right w:w="62" w:type="dxa"/>
          </w:tblCellMar>
          <w:tblLook w:val="0000"/>
        </w:tblPrEx>
        <w:trPr>
          <w:trHeight w:val="2678"/>
        </w:trPr>
        <w:tc>
          <w:tcPr>
            <w:tcW w:w="8789" w:type="dxa"/>
            <w:gridSpan w:val="3"/>
            <w:tcBorders>
              <w:top w:val="nil"/>
              <w:left w:val="nil"/>
              <w:bottom w:val="single" w:sz="4" w:space="0" w:color="auto"/>
              <w:right w:val="nil"/>
            </w:tcBorders>
            <w:tcMar>
              <w:top w:w="0" w:type="dxa"/>
              <w:left w:w="62" w:type="dxa"/>
              <w:bottom w:w="0" w:type="dxa"/>
              <w:right w:w="62" w:type="dxa"/>
            </w:tcMar>
          </w:tcPr>
          <w:p w:rsidR="00000000" w:rsidRPr="001B5B5B" w:rsidP="001B5B5B">
            <w:pPr>
              <w:pStyle w:val="BodyText"/>
            </w:pPr>
            <w:r w:rsidRPr="001B5B5B">
              <w:rPr>
                <w:rStyle w:val="SpecialBold"/>
              </w:rPr>
              <w:t>Completion requirements:</w:t>
            </w:r>
          </w:p>
          <w:p w:rsidR="00000000" w:rsidRPr="001B5B5B" w:rsidP="001B5B5B">
            <w:pPr>
              <w:pStyle w:val="BodyText"/>
            </w:pPr>
            <w:r w:rsidRPr="001B5B5B">
              <w:t xml:space="preserve">The requirements for </w:t>
            </w:r>
            <w:r w:rsidRPr="001B5B5B">
              <w:t>granting this qualification will be met when competency is demonstrated and achieved for:</w:t>
            </w:r>
          </w:p>
          <w:p w:rsidR="00000000" w:rsidRPr="001B5B5B" w:rsidP="001B5B5B">
            <w:pPr>
              <w:pStyle w:val="ListBullet"/>
            </w:pPr>
            <w:r w:rsidRPr="001B5B5B">
              <w:t>All the Core competency standard units, defined in the Core Competency Standard Units table below and</w:t>
            </w:r>
          </w:p>
          <w:p w:rsidR="00000000" w:rsidRPr="001B5B5B" w:rsidP="001B5B5B">
            <w:pPr>
              <w:pStyle w:val="ListBullet"/>
            </w:pPr>
            <w:r w:rsidRPr="001B5B5B">
              <w:t>A combination of Elective competency standard units to achieve a total weighting of 460 points in accordance with the Elective Competency Standard Units table below.</w:t>
            </w:r>
          </w:p>
          <w:p w:rsidR="00000000" w:rsidP="001B5B5B">
            <w:pPr>
              <w:pStyle w:val="BodyText"/>
              <w:rPr>
                <w:lang w:val="en-NZ"/>
              </w:rPr>
            </w:pPr>
          </w:p>
        </w:tc>
      </w:tr>
      <w:tr w:rsidTr="001B5B5B">
        <w:tblPrEx>
          <w:tblW w:w="0" w:type="auto"/>
          <w:tblLayout w:type="fixed"/>
          <w:tblCellMar>
            <w:left w:w="62" w:type="dxa"/>
            <w:right w:w="62" w:type="dxa"/>
          </w:tblCellMar>
          <w:tblLook w:val="0000"/>
        </w:tblPrEx>
        <w:tc>
          <w:tcPr>
            <w:tcW w:w="7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5B" w:rsidP="001B5B5B">
            <w:pPr>
              <w:pStyle w:val="BodyText"/>
            </w:pPr>
            <w:r w:rsidRPr="001B5B5B">
              <w:rPr>
                <w:rStyle w:val="SpecialBold"/>
              </w:rPr>
              <w:t>Core Competency Standard Units</w:t>
            </w:r>
          </w:p>
          <w:p w:rsidR="00000000" w:rsidRPr="001B5B5B" w:rsidP="001B5B5B">
            <w:pPr>
              <w:pStyle w:val="BodyText"/>
            </w:pPr>
            <w:r w:rsidRPr="001B5B5B">
              <w:t>All core competency standard units to be achieved</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rPr>
                <w:rStyle w:val="SpecialBold"/>
              </w:rPr>
              <w:t>Weig</w:t>
            </w:r>
            <w:r w:rsidRPr="001B5B5B">
              <w:rPr>
                <w:rStyle w:val="SpecialBold"/>
              </w:rPr>
              <w:t>hting Points</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UEENEEE101A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 xml:space="preserve">Apply Occupational Health and Safety regulations, codes and practices in the workplace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UEENEEE102A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Fabricate, dismantle, assemble utilities components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UEENEEE104A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Solve problems in d.c. circuits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80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UEENEEE105A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Fix and secure electrotechnology equipment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UEENEEE107A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Use drawings, diagrams, schedules, standards, codes and specifications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UEENEEE117A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 xml:space="preserve">Implement and monitor energy sector OHS policies and procedures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UEENEEE137A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Document and apply measures to control OHS risks associated with electrotechnology work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UEENEEG006A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Solve problems in single and three phase low voltage machines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80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UEENEEG033A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Solve problems in single and three phase low voltage electrical apparatus and circuits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UEENEEG063A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Arrange circuits, control and protection for general electrical installations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UEENEEG101A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Solve problems in electromagnetic devices and related circu</w:t>
            </w:r>
            <w:r w:rsidRPr="001B5B5B">
              <w:t>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UEENEEG102A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Solve problems in low voltage a.c circuits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80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UEENEEG106A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Terminate cables, cords and accessories for low voltage circuits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UEENEEG108A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Trouble-shoot and repair faults in low voltage electrical apparatus and circuits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UEENEEG109A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Develop and connect electrical control circuits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80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UEPOPS338B</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Facilitate Effective Workplace Communications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UEPOPS371A</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Carry out operational checks on in-service electrical plant</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UEPOPS417B</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Monitor and Implement Environmental Plans and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UEPOPS430B</w:t>
            </w:r>
          </w:p>
        </w:tc>
        <w:tc>
          <w:tcPr>
            <w:tcW w:w="5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Control permit to work operations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7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5B" w:rsidP="001B5B5B">
            <w:pPr>
              <w:pStyle w:val="BodyText"/>
            </w:pPr>
            <w:r w:rsidRPr="001B5B5B">
              <w:rPr>
                <w:rStyle w:val="SpecialBold"/>
              </w:rPr>
              <w:t>Total points in core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5B5B" w:rsidP="001B5B5B">
            <w:pPr>
              <w:pStyle w:val="BodyText"/>
            </w:pPr>
            <w:r w:rsidRPr="001B5B5B">
              <w:rPr>
                <w:rStyle w:val="SpecialBold"/>
              </w:rPr>
              <w:t>820</w:t>
            </w:r>
          </w:p>
        </w:tc>
      </w:tr>
    </w:tbl>
    <w:p w:rsidR="00000000" w:rsidRPr="001B5B5B" w:rsidP="001B5B5B">
      <w:pPr>
        <w:pStyle w:val="BodyText"/>
      </w:pPr>
    </w:p>
    <w:tbl>
      <w:tblPr>
        <w:tblW w:w="0" w:type="auto"/>
        <w:tblLayout w:type="fixed"/>
        <w:tblCellMar>
          <w:left w:w="62" w:type="dxa"/>
          <w:right w:w="62" w:type="dxa"/>
        </w:tblCellMar>
        <w:tblLook w:val="0000"/>
      </w:tblPr>
      <w:tblGrid>
        <w:gridCol w:w="343"/>
        <w:gridCol w:w="5610"/>
        <w:gridCol w:w="1367"/>
        <w:gridCol w:w="1435"/>
      </w:tblGrid>
      <w:tr w:rsidTr="0021569A">
        <w:tblPrEx>
          <w:tblW w:w="0" w:type="auto"/>
          <w:tblLayout w:type="fixed"/>
          <w:tblCellMar>
            <w:left w:w="62" w:type="dxa"/>
            <w:right w:w="62" w:type="dxa"/>
          </w:tblCellMar>
          <w:tblLook w:val="0000"/>
        </w:tblPrEx>
        <w:tc>
          <w:tcPr>
            <w:tcW w:w="8755" w:type="dxa"/>
            <w:gridSpan w:val="4"/>
            <w:tcBorders>
              <w:top w:val="single" w:sz="6" w:space="0" w:color="auto"/>
              <w:left w:val="single" w:sz="6" w:space="0" w:color="auto"/>
              <w:bottom w:val="single" w:sz="6" w:space="0" w:color="auto"/>
              <w:right w:val="single" w:sz="6" w:space="0" w:color="auto"/>
            </w:tcBorders>
            <w:shd w:val="clear" w:color="auto" w:fill="D9D9D9"/>
            <w:tcMar>
              <w:top w:w="0" w:type="dxa"/>
              <w:left w:w="62" w:type="dxa"/>
              <w:bottom w:w="0" w:type="dxa"/>
              <w:right w:w="62" w:type="dxa"/>
            </w:tcMar>
          </w:tcPr>
          <w:p w:rsidR="00000000" w:rsidRPr="001B5B5B" w:rsidP="001B5B5B">
            <w:pPr>
              <w:pStyle w:val="BodyText"/>
            </w:pPr>
            <w:r w:rsidRPr="001B5B5B">
              <w:rPr>
                <w:rStyle w:val="SpecialBold"/>
              </w:rPr>
              <w:t>Elective Competency Standard Units</w:t>
            </w:r>
          </w:p>
          <w:p w:rsidR="00000000" w:rsidP="001B5B5B">
            <w:pPr>
              <w:pStyle w:val="BodyText"/>
              <w:rPr>
                <w:lang w:val="en-NZ"/>
              </w:rPr>
            </w:pPr>
            <w:r w:rsidRPr="001B5B5B">
              <w:t xml:space="preserve">Complete Elective units to achieve a total of weighting of 460 points from the following groups: </w:t>
            </w:r>
          </w:p>
        </w:tc>
      </w:tr>
      <w:tr w:rsidTr="0021569A">
        <w:tblPrEx>
          <w:tblW w:w="0" w:type="auto"/>
          <w:tblLayout w:type="fixed"/>
          <w:tblCellMar>
            <w:left w:w="62" w:type="dxa"/>
            <w:right w:w="62" w:type="dxa"/>
          </w:tblCellMar>
          <w:tblLook w:val="0000"/>
        </w:tblPrEx>
        <w:tc>
          <w:tcPr>
            <w:tcW w:w="59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5B" w:rsidP="001B5B5B">
            <w:pPr>
              <w:pStyle w:val="BodyText"/>
            </w:pPr>
            <w:r w:rsidRPr="001B5B5B">
              <w:rPr>
                <w:rStyle w:val="SpecialBold"/>
              </w:rPr>
              <w:t>Group</w:t>
            </w: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5B5B" w:rsidP="001B5B5B">
            <w:pPr>
              <w:pStyle w:val="BodyText"/>
            </w:pPr>
            <w:r w:rsidRPr="001B5B5B">
              <w:rPr>
                <w:rStyle w:val="SpecialBold"/>
              </w:rPr>
              <w:t>Minimum points</w:t>
            </w:r>
          </w:p>
        </w:tc>
        <w:tc>
          <w:tcPr>
            <w:tcW w:w="1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B5B5B">
            <w:pPr>
              <w:pStyle w:val="BodyText"/>
              <w:rPr>
                <w:lang w:val="en-NZ"/>
              </w:rPr>
            </w:pPr>
            <w:r w:rsidRPr="001B5B5B">
              <w:rPr>
                <w:rStyle w:val="SpecialBold"/>
              </w:rPr>
              <w:t>Maximum points</w:t>
            </w:r>
          </w:p>
        </w:tc>
      </w:tr>
      <w:tr w:rsidTr="0021569A">
        <w:tblPrEx>
          <w:tblW w:w="0" w:type="auto"/>
          <w:tblLayout w:type="fixed"/>
          <w:tblCellMar>
            <w:left w:w="62" w:type="dxa"/>
            <w:right w:w="62" w:type="dxa"/>
          </w:tblCellMar>
          <w:tblLook w:val="0000"/>
        </w:tblPrEx>
        <w:tc>
          <w:tcPr>
            <w:tcW w:w="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5B" w:rsidP="001B5B5B">
            <w:pPr>
              <w:pStyle w:val="BodyText"/>
            </w:pPr>
            <w:r w:rsidRPr="001B5B5B">
              <w:rPr>
                <w:rStyle w:val="SpecialBold"/>
              </w:rPr>
              <w:t>A</w:t>
            </w:r>
          </w:p>
        </w:tc>
        <w:tc>
          <w:tcPr>
            <w:tcW w:w="5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5B5B" w:rsidP="001B5B5B">
            <w:pPr>
              <w:pStyle w:val="BodyText"/>
            </w:pPr>
            <w:r w:rsidRPr="001B5B5B">
              <w:rPr>
                <w:rStyle w:val="SpecialBold"/>
              </w:rPr>
              <w:t>Imported and Common Elective Units</w:t>
            </w:r>
          </w:p>
          <w:p w:rsidR="00000000" w:rsidP="001B5B5B">
            <w:pPr>
              <w:pStyle w:val="BodyText"/>
              <w:rPr>
                <w:lang w:val="en-NZ"/>
              </w:rPr>
            </w:pPr>
            <w:r w:rsidRPr="001B5B5B">
              <w:t>Imported units from other training packages and/or state accredited courses can be added to this group, but they must be selected from qualifications where the unit is first packaged at AQF level 4.  If units have not being assigned a weighting by the rele</w:t>
            </w:r>
            <w:r w:rsidRPr="001B5B5B">
              <w:t>vant EE-Oz Industry Technical Advisory Committee, their weighting will be 10 points.</w:t>
            </w: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5B">
            <w:pPr>
              <w:pStyle w:val="BodyText"/>
              <w:rPr>
                <w:lang w:val="en-NZ"/>
              </w:rPr>
            </w:pPr>
            <w:r w:rsidRPr="001B5B5B">
              <w:t>0</w:t>
            </w:r>
          </w:p>
        </w:tc>
        <w:tc>
          <w:tcPr>
            <w:tcW w:w="1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5B">
            <w:pPr>
              <w:pStyle w:val="BodyText"/>
              <w:rPr>
                <w:lang w:val="en-NZ"/>
              </w:rPr>
            </w:pPr>
            <w:r w:rsidRPr="001B5B5B">
              <w:t>220</w:t>
            </w:r>
          </w:p>
        </w:tc>
      </w:tr>
      <w:tr w:rsidTr="0021569A">
        <w:tblPrEx>
          <w:tblW w:w="0" w:type="auto"/>
          <w:tblLayout w:type="fixed"/>
          <w:tblCellMar>
            <w:left w:w="62" w:type="dxa"/>
            <w:right w:w="62" w:type="dxa"/>
          </w:tblCellMar>
          <w:tblLook w:val="0000"/>
        </w:tblPrEx>
        <w:tc>
          <w:tcPr>
            <w:tcW w:w="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5B" w:rsidP="001B5B5B">
            <w:pPr>
              <w:pStyle w:val="BodyText"/>
            </w:pPr>
            <w:r w:rsidRPr="001B5B5B">
              <w:rPr>
                <w:rStyle w:val="SpecialBold"/>
              </w:rPr>
              <w:t>B</w:t>
            </w:r>
          </w:p>
        </w:tc>
        <w:tc>
          <w:tcPr>
            <w:tcW w:w="5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5B5B" w:rsidP="001B5B5B">
            <w:pPr>
              <w:pStyle w:val="BodyText"/>
            </w:pPr>
            <w:r w:rsidRPr="001B5B5B">
              <w:rPr>
                <w:rStyle w:val="SpecialBold"/>
              </w:rPr>
              <w:t>Qualification Electives</w:t>
            </w:r>
          </w:p>
          <w:p w:rsidR="00000000" w:rsidP="001B5B5B">
            <w:pPr>
              <w:pStyle w:val="BodyText"/>
              <w:rPr>
                <w:lang w:val="en-NZ"/>
              </w:rPr>
            </w:pPr>
            <w:r w:rsidRPr="001B5B5B">
              <w:t>You may select units from this group for qualification completion.</w:t>
            </w: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5B">
            <w:pPr>
              <w:pStyle w:val="BodyText"/>
              <w:rPr>
                <w:lang w:val="en-NZ"/>
              </w:rPr>
            </w:pPr>
            <w:r w:rsidRPr="001B5B5B">
              <w:t>0</w:t>
            </w:r>
          </w:p>
        </w:tc>
        <w:tc>
          <w:tcPr>
            <w:tcW w:w="1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5B">
            <w:pPr>
              <w:pStyle w:val="BodyText"/>
              <w:rPr>
                <w:lang w:val="en-NZ"/>
              </w:rPr>
            </w:pPr>
            <w:r w:rsidRPr="001B5B5B">
              <w:t>220</w:t>
            </w:r>
          </w:p>
        </w:tc>
      </w:tr>
      <w:tr w:rsidTr="0021569A">
        <w:tblPrEx>
          <w:tblW w:w="0" w:type="auto"/>
          <w:tblLayout w:type="fixed"/>
          <w:tblCellMar>
            <w:left w:w="62" w:type="dxa"/>
            <w:right w:w="62" w:type="dxa"/>
          </w:tblCellMar>
          <w:tblLook w:val="0000"/>
        </w:tblPrEx>
        <w:tc>
          <w:tcPr>
            <w:tcW w:w="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5B" w:rsidP="001B5B5B">
            <w:pPr>
              <w:pStyle w:val="BodyText"/>
            </w:pPr>
            <w:r w:rsidRPr="001B5B5B">
              <w:rPr>
                <w:rStyle w:val="SpecialBold"/>
              </w:rPr>
              <w:t>C</w:t>
            </w:r>
          </w:p>
        </w:tc>
        <w:tc>
          <w:tcPr>
            <w:tcW w:w="5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5B5B" w:rsidP="001B5B5B">
            <w:pPr>
              <w:pStyle w:val="BodyText"/>
            </w:pPr>
            <w:r w:rsidRPr="001B5B5B">
              <w:rPr>
                <w:rStyle w:val="SpecialBold"/>
              </w:rPr>
              <w:t>Qualification Electives</w:t>
            </w:r>
          </w:p>
          <w:p w:rsidR="00000000" w:rsidP="001B5B5B">
            <w:pPr>
              <w:pStyle w:val="BodyText"/>
              <w:rPr>
                <w:lang w:val="en-NZ"/>
              </w:rPr>
            </w:pPr>
            <w:r w:rsidRPr="001B5B5B">
              <w:t>You may select all your elective units from this Group</w:t>
            </w: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5B">
            <w:pPr>
              <w:pStyle w:val="BodyText"/>
              <w:rPr>
                <w:lang w:val="en-NZ"/>
              </w:rPr>
            </w:pPr>
            <w:r w:rsidRPr="001B5B5B">
              <w:t>240</w:t>
            </w:r>
          </w:p>
        </w:tc>
        <w:tc>
          <w:tcPr>
            <w:tcW w:w="1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5B" w:rsidP="001B5B5B">
            <w:pPr>
              <w:pStyle w:val="BodyText"/>
            </w:pPr>
            <w:r w:rsidRPr="001B5B5B">
              <w:t>460</w:t>
            </w:r>
          </w:p>
        </w:tc>
      </w:tr>
    </w:tbl>
    <w:p w:rsidR="00000000" w:rsidRPr="001B5B5B" w:rsidP="001B5B5B">
      <w:pPr>
        <w:pStyle w:val="BodyText"/>
      </w:pPr>
    </w:p>
    <w:p w:rsidR="00000000" w:rsidRPr="001B5B5B" w:rsidP="001B5B5B">
      <w:pPr>
        <w:pStyle w:val="BodyText"/>
      </w:pPr>
    </w:p>
    <w:tbl>
      <w:tblPr>
        <w:tblW w:w="0" w:type="auto"/>
        <w:tblLayout w:type="fixed"/>
        <w:tblCellMar>
          <w:left w:w="62" w:type="dxa"/>
          <w:right w:w="62" w:type="dxa"/>
        </w:tblCellMar>
        <w:tblLook w:val="0000"/>
      </w:tblPr>
      <w:tblGrid>
        <w:gridCol w:w="1873"/>
        <w:gridCol w:w="5476"/>
        <w:gridCol w:w="1441"/>
      </w:tblGrid>
      <w:tr w:rsidTr="001B5B5B">
        <w:tblPrEx>
          <w:tblW w:w="0" w:type="auto"/>
          <w:tblLayout w:type="fixed"/>
          <w:tblCellMar>
            <w:left w:w="62" w:type="dxa"/>
            <w:right w:w="62" w:type="dxa"/>
          </w:tblCellMar>
          <w:tblLook w:val="0000"/>
        </w:tblPrEx>
        <w:tc>
          <w:tcPr>
            <w:tcW w:w="7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5B" w:rsidP="001B5B5B">
            <w:pPr>
              <w:pStyle w:val="BodyText"/>
            </w:pPr>
            <w:r w:rsidRPr="001B5B5B">
              <w:rPr>
                <w:rStyle w:val="SpecialBold"/>
              </w:rPr>
              <w:t>Group A - Imported and Common Elective Units.</w:t>
            </w:r>
          </w:p>
          <w:p w:rsidR="00000000" w:rsidRPr="001B5B5B" w:rsidP="001B5B5B">
            <w:pPr>
              <w:pStyle w:val="BodyText"/>
            </w:pPr>
            <w:r w:rsidRPr="001B5B5B">
              <w:t>Complete units to a maximum weighting of 220 points.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rPr>
                <w:rStyle w:val="SpecialBold"/>
              </w:rPr>
              <w:t>Weighting Points</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UEENEEC001B</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Maintain documentation</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rPr>
          <w:trHeight w:val="371"/>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UEENEEC010B</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Deliver a service to customers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UEENEED101A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Use basic computer applications relevant to a energy sector workplace</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UEENEED104A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 xml:space="preserve">Use software for engineering applications </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UEENEEE124A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Compile and produce an energy sector detailed report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BSBCUS401B</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Coordinate implementation of customer service strategies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rPr>
          <w:trHeight w:val="371"/>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BSBINM401A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Implement workplace information system</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BSBINN301A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Promote Innovation in a team environment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BSBLED401A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Develop teams and individuals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BSBMGT402A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Implement operational plan</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BSBMGT403A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Implement continuous improvement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BSBWOR401A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Establish effective workplace relationships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50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BSBWOR402A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Promote team effectiveness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50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BSBWOR404B</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Develop Work Priorities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TAEDEL301A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Provide work skill instruction</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5B5B" w:rsidP="001B5B5B">
            <w:pPr>
              <w:pStyle w:val="BodyText"/>
            </w:pPr>
            <w:r w:rsidRPr="001B5B5B">
              <w:t xml:space="preserve">Imported units from other training packages and/or state accredited courses can be added to this group, but they must be selected from qualifications </w:t>
            </w:r>
            <w:r w:rsidRPr="001B5B5B">
              <w:t xml:space="preserve">where the unit is first packaged at AQF level 4.  If units have not being assigned a weighting by the relevant EE-Oz Industry Technical Advisory Committee, their weighting will be 10 points. </w:t>
            </w:r>
          </w:p>
          <w:p w:rsidR="00000000" w:rsidRPr="001B5B5B" w:rsidP="001B5B5B">
            <w:pPr>
              <w:pStyle w:val="BodyText"/>
            </w:pPr>
          </w:p>
          <w:p w:rsidR="00000000" w:rsidP="001B5B5B">
            <w:pPr>
              <w:pStyle w:val="BodyText"/>
              <w:rPr>
                <w:lang w:val="en-NZ"/>
              </w:rPr>
            </w:pPr>
            <w:r w:rsidRPr="001B5B5B">
              <w:t>Note: For further information see Application of the NQC Flexib</w:t>
            </w:r>
            <w:r w:rsidRPr="001B5B5B">
              <w:t>ility Formula, Page 10, UEP12 ESI Generation Sector Training Package, Part1.1.00</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5B5B" w:rsidP="001B5B5B">
            <w:pPr>
              <w:pStyle w:val="BodyText"/>
            </w:pPr>
            <w:r w:rsidRPr="001B5B5B">
              <w:t>Up to 220</w:t>
            </w:r>
          </w:p>
          <w:p w:rsidR="00000000" w:rsidRPr="001B5B5B" w:rsidP="001B5B5B">
            <w:pPr>
              <w:pStyle w:val="BodyText"/>
            </w:pPr>
            <w:r w:rsidRPr="001B5B5B">
              <w:t>points</w:t>
            </w:r>
          </w:p>
        </w:tc>
      </w:tr>
    </w:tbl>
    <w:p w:rsidR="00000000" w:rsidRPr="001B5B5B" w:rsidP="001B5B5B">
      <w:pPr>
        <w:pStyle w:val="BodyText"/>
      </w:pPr>
    </w:p>
    <w:tbl>
      <w:tblPr>
        <w:tblW w:w="0" w:type="auto"/>
        <w:tblLayout w:type="fixed"/>
        <w:tblCellMar>
          <w:left w:w="62" w:type="dxa"/>
          <w:right w:w="62" w:type="dxa"/>
        </w:tblCellMar>
        <w:tblLook w:val="0000"/>
      </w:tblPr>
      <w:tblGrid>
        <w:gridCol w:w="1866"/>
        <w:gridCol w:w="5455"/>
        <w:gridCol w:w="1326"/>
      </w:tblGrid>
      <w:tr w:rsidTr="001B5B5B">
        <w:tblPrEx>
          <w:tblW w:w="0" w:type="auto"/>
          <w:tblLayout w:type="fixed"/>
          <w:tblCellMar>
            <w:left w:w="62" w:type="dxa"/>
            <w:right w:w="62" w:type="dxa"/>
          </w:tblCellMar>
          <w:tblLook w:val="0000"/>
        </w:tblPrEx>
        <w:tc>
          <w:tcPr>
            <w:tcW w:w="732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5B" w:rsidP="001B5B5B">
            <w:pPr>
              <w:pStyle w:val="BodyText"/>
            </w:pPr>
            <w:r w:rsidRPr="001B5B5B">
              <w:rPr>
                <w:rStyle w:val="SpecialBold"/>
              </w:rPr>
              <w:t>Group B Qualification Electives.</w:t>
            </w:r>
          </w:p>
          <w:p w:rsidR="00000000" w:rsidRPr="001B5B5B" w:rsidP="001B5B5B">
            <w:pPr>
              <w:pStyle w:val="BodyText"/>
            </w:pPr>
            <w:r w:rsidRPr="001B5B5B">
              <w:t>Complete units to a maximum weighting of 220 points.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rPr>
                <w:rStyle w:val="SpecialBold"/>
              </w:rPr>
              <w:t>Weighting Points</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UEENEEF102A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Install and maintain cabling for multiple access to telecommunication services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120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UEENEEF105A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Install and modify optical fibre performance data communication cabling</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UEENEEI101A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Use instrumentation drawings, specifications, standards and equipment ma</w:t>
            </w:r>
            <w:r w:rsidRPr="001B5B5B">
              <w:t>nuals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UEENEEI107A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Install process instrumentation and tubing and control cabling</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UEENEEI108A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Install process control apparatus and associated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UEPMNT319B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and Test Fixed Fire Protection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UEPMNT345B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Install electronic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UEPMNT346B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electrical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UEPMNT347B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complex electrical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UEPMNT348B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electrical electronic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UEPMNT350B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Modify electrical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UEPMNT351B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electrical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UEPMNT352B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electronic electrical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UEPMNT355B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Install complex electronic/ instrumentation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UEPMNT356B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instrumentation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UEPMNT357B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instrumentation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UEPMNT358B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Modify instrumentation equipment</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UEPMNT359B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Instrumentation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UEPMNT362A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Wind Turbine Control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UEPMNT366A</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power plant inverter systems</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UEPOPS202B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Apply Quality Systems To Work</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20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UEPOPS301B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Conduct Single Energy Source Isolation Procedures for Permit to Work</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1B5B5B">
        <w:tblPrEx>
          <w:tblW w:w="0" w:type="auto"/>
          <w:tblLayout w:type="fixed"/>
          <w:tblCellMar>
            <w:left w:w="62" w:type="dxa"/>
            <w:right w:w="62" w:type="dxa"/>
          </w:tblCellMar>
          <w:tblLook w:val="0000"/>
        </w:tblPrEx>
        <w:tc>
          <w:tcPr>
            <w:tcW w:w="1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UEPOPS337B</w:t>
            </w:r>
          </w:p>
        </w:tc>
        <w:tc>
          <w:tcPr>
            <w:tcW w:w="5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Quality Systems within the Team</w:t>
            </w:r>
          </w:p>
        </w:tc>
        <w:tc>
          <w:tcPr>
            <w:tcW w:w="1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5B5B" w:rsidP="001B5B5B">
            <w:pPr>
              <w:pStyle w:val="BodyText"/>
            </w:pPr>
            <w:r w:rsidRPr="001B5B5B">
              <w:t>20</w:t>
            </w:r>
          </w:p>
        </w:tc>
      </w:tr>
    </w:tbl>
    <w:p w:rsidR="00000000" w:rsidRPr="001B5B5B" w:rsidP="001B5B5B">
      <w:pPr>
        <w:pStyle w:val="BodyText"/>
      </w:pPr>
    </w:p>
    <w:tbl>
      <w:tblPr>
        <w:tblW w:w="0" w:type="auto"/>
        <w:tblLayout w:type="fixed"/>
        <w:tblCellMar>
          <w:left w:w="62" w:type="dxa"/>
          <w:right w:w="62" w:type="dxa"/>
        </w:tblCellMar>
        <w:tblLook w:val="0000"/>
      </w:tblPr>
      <w:tblGrid>
        <w:gridCol w:w="1874"/>
        <w:gridCol w:w="5333"/>
        <w:gridCol w:w="1441"/>
      </w:tblGrid>
      <w:tr w:rsidTr="0021569A">
        <w:tblPrEx>
          <w:tblW w:w="0" w:type="auto"/>
          <w:tblLayout w:type="fixed"/>
          <w:tblCellMar>
            <w:left w:w="62" w:type="dxa"/>
            <w:right w:w="62" w:type="dxa"/>
          </w:tblCellMar>
          <w:tblLook w:val="0000"/>
        </w:tblPrEx>
        <w:tc>
          <w:tcPr>
            <w:tcW w:w="72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5B" w:rsidP="001B5B5B">
            <w:pPr>
              <w:pStyle w:val="BodyText"/>
            </w:pPr>
            <w:r w:rsidRPr="001B5B5B">
              <w:rPr>
                <w:rStyle w:val="SpecialBold"/>
              </w:rPr>
              <w:t>Group C Qualification Electives.</w:t>
            </w:r>
          </w:p>
          <w:p w:rsidR="00000000" w:rsidRPr="001B5B5B" w:rsidP="001B5B5B">
            <w:pPr>
              <w:pStyle w:val="BodyText"/>
            </w:pPr>
            <w:r w:rsidRPr="001B5B5B">
              <w:t>At least 240 points to be achieved from this group.  You may select all your elective units from this Group</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rPr>
                <w:rStyle w:val="SpecialBold"/>
              </w:rPr>
              <w:t>Weighting Points</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UEENEEC005B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Estimate electrotechnology projects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UEPMNT410B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Electronic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UEPMNT411B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Complex Electrical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rPr>
          <w:trHeight w:val="371"/>
        </w:trPr>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UEPMNT412B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Modify Complex Electrical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UEPMNT413B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Modify Electronic Electrical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UEPMNT414B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Complex Electrical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UEPMNT415B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Complex Refrigeration / Air Conditioning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UEPMNT416B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Overhaul Electrical Generators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UEPMNT417B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Inspect Electrical Generators and Diagnose Faults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UEPMNT421B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Conduct Technical Inspection of Process Plant and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UEPMNT422B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Conduct Performance Testing on Process Plant and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UEPMNT424B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Monitor Efficiency of Thermal Steam Cycle Power Plant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UEPMNT425B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Complex Instru</w:t>
            </w:r>
            <w:r w:rsidRPr="001B5B5B">
              <w:t>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UEPMNT426B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Maintain Electronic Instrumentation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UEPMNT427B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Complex Instrumentation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UEPMNT428B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Modify Complex Instrumentation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UEPMNT429B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Modify Electronic Instrumentation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UEPMNT430B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Complex Instrumentation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UEPMNT431B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Electronic Instrumentation Equipment</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UEPMNT432B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Write Programs for Control Systems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UEPMNT433B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Conduct Routine Generation Electrical Maintenance</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UEPMNT434A</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Wind Turbine Control Systems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UEPMNT436A</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Wind Turbine Control Systems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80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UEPMNT440A</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Diagnose and repair faults in power plant inverter systems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UEPMNT441A</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Test and commission power plant inverter systems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60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UEPOPS402B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Conduct Multiple Energy Source Isolation Procedures for procedures for a Permit to Work</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B5B">
            <w:pPr>
              <w:pStyle w:val="BodyText"/>
              <w:rPr>
                <w:lang w:val="en-NZ"/>
              </w:rPr>
            </w:pPr>
            <w:r w:rsidRPr="001B5B5B">
              <w:t>40</w:t>
            </w:r>
          </w:p>
        </w:tc>
      </w:tr>
      <w:tr w:rsidTr="0021569A">
        <w:tblPrEx>
          <w:tblW w:w="0" w:type="auto"/>
          <w:tblLayout w:type="fixed"/>
          <w:tblCellMar>
            <w:left w:w="62" w:type="dxa"/>
            <w:right w:w="62" w:type="dxa"/>
          </w:tblCellMar>
          <w:tblLook w:val="0000"/>
        </w:tblPrEx>
        <w:tc>
          <w:tcPr>
            <w:tcW w:w="1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UEPOPS439B</w:t>
            </w:r>
          </w:p>
        </w:tc>
        <w:tc>
          <w:tcPr>
            <w:tcW w:w="5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5B">
            <w:pPr>
              <w:pStyle w:val="BodyText"/>
              <w:rPr>
                <w:lang w:val="en-NZ"/>
              </w:rPr>
            </w:pPr>
            <w:r w:rsidRPr="001B5B5B">
              <w:t>Plan and Organi</w:t>
            </w:r>
            <w:r w:rsidRPr="001B5B5B">
              <w:t>se Work</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5B" w:rsidP="001B5B5B">
            <w:pPr>
              <w:pStyle w:val="BodyText"/>
            </w:pPr>
            <w:r w:rsidRPr="001B5B5B">
              <w:t>30</w:t>
            </w:r>
          </w:p>
        </w:tc>
      </w:tr>
    </w:tbl>
    <w:p w:rsidR="00000000" w:rsidRPr="001B5B5B" w:rsidP="001B5B5B">
      <w:pPr>
        <w:pStyle w:val="BodyText"/>
      </w:pPr>
    </w:p>
    <w:p w:rsidR="00000000" w:rsidRPr="001B5B5B" w:rsidP="001B5B5B">
      <w:pPr>
        <w:pStyle w:val="BodyText"/>
      </w:pPr>
      <w:r w:rsidRPr="001B5B5B">
        <w:rPr>
          <w:rStyle w:val="SpecialBold"/>
        </w:rPr>
        <w:t>Note:</w:t>
      </w:r>
    </w:p>
    <w:p w:rsidR="00000000" w:rsidRPr="001B5B5B" w:rsidP="001B5B5B">
      <w:pPr>
        <w:pStyle w:val="BodyText"/>
      </w:pPr>
      <w:r w:rsidRPr="001B5B5B">
        <w:t>1. Prerequisite pathways shall be identified and met for all elective units selected.</w:t>
      </w:r>
    </w:p>
    <w:p w:rsidR="00000000" w:rsidRPr="001B5B5B" w:rsidP="001B5B5B">
      <w:pPr>
        <w:pStyle w:val="BodyText"/>
      </w:pPr>
      <w:r w:rsidRPr="001B5B5B">
        <w:t>2. In selecting elective units considerations to career planning advice should be given to units that form part of a prerequisite pathway for the progression to achieve particular competencies or qualification at a higher level.</w:t>
      </w:r>
    </w:p>
    <w:p w:rsidR="00000000" w:rsidRPr="001B5B5B" w:rsidP="001B5B5B">
      <w:pPr>
        <w:pStyle w:val="BodyText"/>
      </w:pPr>
    </w:p>
    <w:p w:rsidR="0021569A" w:rsidP="001B5B5B">
      <w:pPr>
        <w:pStyle w:val="BodyText"/>
      </w:pPr>
      <w:r w:rsidRPr="001B5B5B">
        <w:t>END OF QUALIFICATION</w:t>
      </w:r>
    </w:p>
    <w:p w:rsidR="0021569A" w:rsidP="001B5B5B">
      <w:pPr>
        <w:pStyle w:val="BodyText"/>
      </w:pPr>
    </w:p>
    <w:p w:rsidR="00000000" w:rsidRPr="001B5B5B" w:rsidP="001B5B5B">
      <w:pPr>
        <w:pStyle w:val="Heading1"/>
      </w:pPr>
      <w:bookmarkStart w:id="8" w:name="O_594374"/>
      <w:bookmarkEnd w:id="8"/>
      <w:r w:rsidRPr="001B5B5B">
        <w:t>Custom Content Section</w:t>
      </w:r>
    </w:p>
    <w:p w:rsidR="00000000" w:rsidRPr="001B5B5B" w:rsidP="001B5B5B">
      <w:pPr>
        <w:pStyle w:val="BodyText"/>
      </w:pPr>
      <w:r w:rsidRPr="001B5B5B">
        <w:t>Not applicable.</w:t>
      </w:r>
    </w:p>
    <w:p w:rsidR="00000000" w:rsidRPr="001B5B5B" w:rsidP="001B5B5B"/>
    <w:sectPr w:rsidSect="001B5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5B" w:rsidRPr="0021569A" w:rsidP="00215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9A" w:rsidP="001B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569A" w:rsidP="001B5B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1569A" w:rsidP="001B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5B" w:rsidRPr="0021569A" w:rsidP="002156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9A" w:rsidRPr="002D2AF8" w:rsidP="001B5B5B">
    <w:pPr>
      <w:pStyle w:val="Header"/>
      <w:framePr w:wrap="around"/>
    </w:pPr>
    <w:r>
      <w:fldChar w:fldCharType="begin"/>
    </w:r>
    <w:r>
      <w:instrText xml:space="preserve"> TITLE   \* MERGEFORMAT </w:instrText>
    </w:r>
    <w:r>
      <w:fldChar w:fldCharType="separate"/>
    </w:r>
    <w:r>
      <w:t>UEP40512 Certificate IV in ESI Generation Maintenance - Electrical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21569A" w:rsidP="001B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7EB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048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B5B"/>
    <w:pPr>
      <w:spacing w:before="360" w:after="60"/>
      <w:outlineLvl w:val="0"/>
    </w:pPr>
    <w:rPr>
      <w:sz w:val="32"/>
    </w:rPr>
  </w:style>
  <w:style w:type="paragraph" w:styleId="Heading2">
    <w:name w:val="heading 2"/>
    <w:basedOn w:val="HeadingBase"/>
    <w:next w:val="BodyText"/>
    <w:link w:val="Heading2Char"/>
    <w:qFormat/>
    <w:rsid w:val="001B5B5B"/>
    <w:pPr>
      <w:keepLines/>
      <w:spacing w:before="240" w:after="120"/>
      <w:outlineLvl w:val="1"/>
    </w:pPr>
    <w:rPr>
      <w:sz w:val="28"/>
      <w:szCs w:val="40"/>
    </w:rPr>
  </w:style>
  <w:style w:type="paragraph" w:styleId="Heading3">
    <w:name w:val="heading 3"/>
    <w:basedOn w:val="HeadingBase"/>
    <w:next w:val="BodyText"/>
    <w:link w:val="Heading3Char"/>
    <w:qFormat/>
    <w:rsid w:val="001B5B5B"/>
    <w:pPr>
      <w:spacing w:before="180" w:after="120"/>
      <w:outlineLvl w:val="2"/>
    </w:pPr>
    <w:rPr>
      <w:spacing w:val="-10"/>
      <w:kern w:val="32"/>
    </w:rPr>
  </w:style>
  <w:style w:type="paragraph" w:styleId="Heading4">
    <w:name w:val="heading 4"/>
    <w:basedOn w:val="HeadingBase"/>
    <w:next w:val="BodyText"/>
    <w:link w:val="Heading4Char"/>
    <w:qFormat/>
    <w:rsid w:val="001B5B5B"/>
    <w:pPr>
      <w:spacing w:before="160" w:after="120"/>
      <w:outlineLvl w:val="3"/>
    </w:pPr>
    <w:rPr>
      <w:sz w:val="22"/>
    </w:rPr>
  </w:style>
  <w:style w:type="paragraph" w:styleId="Heading5">
    <w:name w:val="heading 5"/>
    <w:basedOn w:val="HeadingBase"/>
    <w:next w:val="Normal"/>
    <w:link w:val="Heading5Char"/>
    <w:qFormat/>
    <w:rsid w:val="001B5B5B"/>
    <w:pPr>
      <w:spacing w:before="80"/>
      <w:outlineLvl w:val="4"/>
    </w:pPr>
    <w:rPr>
      <w:color w:val="918585"/>
      <w:sz w:val="20"/>
    </w:rPr>
  </w:style>
  <w:style w:type="paragraph" w:styleId="Heading6">
    <w:name w:val="heading 6"/>
    <w:basedOn w:val="HeadingBase"/>
    <w:next w:val="Normal"/>
    <w:link w:val="Heading6Char"/>
    <w:qFormat/>
    <w:rsid w:val="001B5B5B"/>
    <w:pPr>
      <w:spacing w:before="60"/>
      <w:outlineLvl w:val="5"/>
    </w:pPr>
    <w:rPr>
      <w:color w:val="918585"/>
      <w:sz w:val="20"/>
    </w:rPr>
  </w:style>
  <w:style w:type="paragraph" w:styleId="Heading7">
    <w:name w:val="heading 7"/>
    <w:basedOn w:val="Normal"/>
    <w:next w:val="Normal"/>
    <w:link w:val="Heading7Char"/>
    <w:qFormat/>
    <w:rsid w:val="001B5B5B"/>
    <w:pPr>
      <w:ind w:left="720"/>
      <w:outlineLvl w:val="6"/>
    </w:pPr>
    <w:rPr>
      <w:i/>
    </w:rPr>
  </w:style>
  <w:style w:type="paragraph" w:styleId="Heading8">
    <w:name w:val="heading 8"/>
    <w:basedOn w:val="Normal"/>
    <w:next w:val="Normal"/>
    <w:link w:val="Heading8Char"/>
    <w:qFormat/>
    <w:rsid w:val="001B5B5B"/>
    <w:pPr>
      <w:ind w:left="720"/>
      <w:outlineLvl w:val="7"/>
    </w:pPr>
    <w:rPr>
      <w:i/>
    </w:rPr>
  </w:style>
  <w:style w:type="paragraph" w:styleId="Heading9">
    <w:name w:val="heading 9"/>
    <w:basedOn w:val="Normal"/>
    <w:next w:val="Normal"/>
    <w:link w:val="Heading9Char"/>
    <w:qFormat/>
    <w:rsid w:val="001B5B5B"/>
    <w:pPr>
      <w:ind w:left="720"/>
      <w:outlineLvl w:val="8"/>
    </w:pPr>
    <w:rPr>
      <w:i/>
    </w:rPr>
  </w:style>
  <w:style w:type="character" w:default="1" w:styleId="DefaultParagraphFont">
    <w:name w:val="Default Paragraph Font"/>
    <w:uiPriority w:val="1"/>
    <w:unhideWhenUsed/>
    <w:rsid w:val="001B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B5B"/>
  </w:style>
  <w:style w:type="character" w:customStyle="1" w:styleId="Heading1Char">
    <w:name w:val="Heading 1 Char"/>
    <w:basedOn w:val="DefaultParagraphFont"/>
    <w:link w:val="Heading1"/>
    <w:rsid w:val="001B5B5B"/>
    <w:rPr>
      <w:rFonts w:ascii="Times New Roman" w:eastAsia="Times New Roman" w:hAnsi="Times New Roman" w:cs="Times New Roman"/>
      <w:b/>
      <w:sz w:val="32"/>
      <w:szCs w:val="20"/>
      <w:lang w:eastAsia="en-US"/>
    </w:rPr>
  </w:style>
  <w:style w:type="paragraph" w:styleId="BodyText">
    <w:name w:val="Body Text"/>
    <w:basedOn w:val="Normal"/>
    <w:link w:val="BodyTextChar"/>
    <w:rsid w:val="001B5B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B5B"/>
    <w:rPr>
      <w:rFonts w:ascii="Times New Roman" w:eastAsia="Times New Roman" w:hAnsi="Times New Roman" w:cs="Times New Roman"/>
      <w:sz w:val="24"/>
      <w:lang w:eastAsia="en-US"/>
    </w:rPr>
  </w:style>
  <w:style w:type="paragraph" w:styleId="ListBullet">
    <w:name w:val="List Bullet"/>
    <w:basedOn w:val="List"/>
    <w:rsid w:val="001B5B5B"/>
    <w:pPr>
      <w:numPr>
        <w:numId w:val="12"/>
      </w:numPr>
      <w:tabs>
        <w:tab w:val="clear" w:pos="340"/>
      </w:tabs>
      <w:spacing w:before="40" w:after="40"/>
    </w:pPr>
  </w:style>
  <w:style w:type="character" w:customStyle="1" w:styleId="SpecialBold">
    <w:name w:val="Special Bold"/>
    <w:basedOn w:val="DefaultParagraphFont"/>
    <w:rsid w:val="001B5B5B"/>
    <w:rPr>
      <w:b/>
      <w:spacing w:val="0"/>
    </w:rPr>
  </w:style>
  <w:style w:type="paragraph" w:customStyle="1" w:styleId="SuperHeading">
    <w:name w:val="SuperHeading"/>
    <w:basedOn w:val="Normal"/>
    <w:rsid w:val="001B5B5B"/>
    <w:pPr>
      <w:spacing w:before="240" w:after="120"/>
      <w:outlineLvl w:val="0"/>
    </w:pPr>
    <w:rPr>
      <w:rFonts w:ascii="Times New Roman" w:hAnsi="Times New Roman"/>
      <w:b/>
      <w:sz w:val="32"/>
    </w:rPr>
  </w:style>
  <w:style w:type="paragraph" w:customStyle="1" w:styleId="AllowPageBreak">
    <w:name w:val="AllowPageBreak"/>
    <w:rsid w:val="001B5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B5B"/>
    <w:rPr>
      <w:rFonts w:ascii="Courier New" w:eastAsia="Times New Roman" w:hAnsi="Courier New" w:cs="Times New Roman"/>
      <w:i/>
      <w:szCs w:val="20"/>
      <w:lang w:eastAsia="en-US"/>
    </w:rPr>
  </w:style>
  <w:style w:type="paragraph" w:customStyle="1" w:styleId="HeadingBase">
    <w:name w:val="Heading Base"/>
    <w:rsid w:val="001B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B5B"/>
    <w:pPr>
      <w:tabs>
        <w:tab w:val="right" w:leader="dot" w:pos="9072"/>
      </w:tabs>
      <w:ind w:left="567"/>
    </w:pPr>
    <w:rPr>
      <w:szCs w:val="22"/>
    </w:rPr>
  </w:style>
  <w:style w:type="paragraph" w:customStyle="1" w:styleId="TOCBase">
    <w:name w:val="TOC Base"/>
    <w:rsid w:val="001B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B5B"/>
    <w:pPr>
      <w:tabs>
        <w:tab w:val="right" w:leader="dot" w:pos="9072"/>
      </w:tabs>
      <w:spacing w:before="40" w:after="40"/>
      <w:ind w:left="284"/>
    </w:pPr>
    <w:rPr>
      <w:rFonts w:ascii="Times New Roman" w:hAnsi="Times New Roman"/>
    </w:rPr>
  </w:style>
  <w:style w:type="paragraph" w:styleId="TOC1">
    <w:name w:val="toc 1"/>
    <w:basedOn w:val="TOCBase"/>
    <w:next w:val="Normal"/>
    <w:rsid w:val="001B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B5B"/>
    <w:rPr>
      <w:rFonts w:ascii="Times New Roman" w:eastAsia="Times New Roman" w:hAnsi="Times New Roman" w:cs="Times New Roman"/>
      <w:sz w:val="16"/>
      <w:lang w:eastAsia="en-US"/>
    </w:rPr>
  </w:style>
  <w:style w:type="paragraph" w:styleId="Title">
    <w:name w:val="Title"/>
    <w:basedOn w:val="HeadingBase"/>
    <w:link w:val="TitleChar"/>
    <w:qFormat/>
    <w:rsid w:val="001B5B5B"/>
    <w:pPr>
      <w:spacing w:before="5040"/>
      <w:jc w:val="center"/>
    </w:pPr>
    <w:rPr>
      <w:sz w:val="48"/>
      <w:szCs w:val="72"/>
      <w:lang w:val="en-US"/>
    </w:rPr>
  </w:style>
  <w:style w:type="character" w:customStyle="1" w:styleId="TitleChar">
    <w:name w:val="Title Char"/>
    <w:basedOn w:val="DefaultParagraphFont"/>
    <w:link w:val="Title"/>
    <w:rsid w:val="001B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B5B"/>
    <w:pPr>
      <w:tabs>
        <w:tab w:val="left" w:pos="3600"/>
        <w:tab w:val="left" w:pos="3958"/>
      </w:tabs>
    </w:pPr>
  </w:style>
  <w:style w:type="paragraph" w:styleId="List">
    <w:name w:val="List"/>
    <w:basedOn w:val="BodyText"/>
    <w:next w:val="BodyText"/>
    <w:rsid w:val="001B5B5B"/>
    <w:pPr>
      <w:tabs>
        <w:tab w:val="left" w:pos="340"/>
      </w:tabs>
      <w:spacing w:before="60" w:after="60"/>
      <w:ind w:left="340" w:hanging="340"/>
    </w:pPr>
  </w:style>
  <w:style w:type="paragraph" w:customStyle="1" w:styleId="Note">
    <w:name w:val="Note"/>
    <w:basedOn w:val="BodyText"/>
    <w:rsid w:val="001B5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B5B"/>
    <w:pPr>
      <w:framePr w:wrap="auto" w:hAnchor="text" w:y="6049"/>
    </w:pPr>
    <w:rPr>
      <w:color w:val="000000"/>
      <w:sz w:val="40"/>
    </w:rPr>
  </w:style>
  <w:style w:type="paragraph" w:customStyle="1" w:styleId="TOCTitle">
    <w:name w:val="TOCTitle"/>
    <w:basedOn w:val="Heading1"/>
    <w:rsid w:val="001B5B5B"/>
    <w:pPr>
      <w:spacing w:after="240"/>
      <w:jc w:val="center"/>
      <w:outlineLvl w:val="9"/>
    </w:pPr>
    <w:rPr>
      <w:caps/>
    </w:rPr>
  </w:style>
  <w:style w:type="paragraph" w:customStyle="1" w:styleId="Version">
    <w:name w:val="Version"/>
    <w:rsid w:val="001B5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B5B"/>
    <w:pPr>
      <w:numPr>
        <w:numId w:val="13"/>
      </w:numPr>
      <w:tabs>
        <w:tab w:val="clear" w:pos="680"/>
      </w:tabs>
    </w:pPr>
  </w:style>
  <w:style w:type="paragraph" w:styleId="Index1">
    <w:name w:val="index 1"/>
    <w:basedOn w:val="Normal"/>
    <w:next w:val="Normal"/>
    <w:semiHidden/>
    <w:rsid w:val="001B5B5B"/>
    <w:pPr>
      <w:keepNext w:val="0"/>
      <w:tabs>
        <w:tab w:val="right" w:pos="4176"/>
      </w:tabs>
      <w:ind w:left="198" w:hanging="198"/>
    </w:pPr>
    <w:rPr>
      <w:rFonts w:ascii="Garamond" w:hAnsi="Garamond"/>
    </w:rPr>
  </w:style>
  <w:style w:type="paragraph" w:styleId="IndexHeading">
    <w:name w:val="index heading"/>
    <w:basedOn w:val="Normal"/>
    <w:next w:val="Index1"/>
    <w:semiHidden/>
    <w:rsid w:val="001B5B5B"/>
    <w:pPr>
      <w:spacing w:before="120" w:after="120"/>
    </w:pPr>
    <w:rPr>
      <w:rFonts w:ascii="Arial" w:hAnsi="Arial"/>
      <w:b/>
      <w:color w:val="918585"/>
      <w:sz w:val="24"/>
    </w:rPr>
  </w:style>
  <w:style w:type="paragraph" w:styleId="Header">
    <w:name w:val="header"/>
    <w:basedOn w:val="Normal"/>
    <w:link w:val="HeaderChar"/>
    <w:rsid w:val="001B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B5B"/>
    <w:rPr>
      <w:rFonts w:ascii="Times New Roman" w:eastAsia="Times New Roman" w:hAnsi="Times New Roman" w:cs="Times New Roman"/>
      <w:sz w:val="16"/>
      <w:szCs w:val="20"/>
      <w:lang w:val="en-GB" w:eastAsia="en-US"/>
    </w:rPr>
  </w:style>
  <w:style w:type="paragraph" w:customStyle="1" w:styleId="Chapter">
    <w:name w:val="Chapter"/>
    <w:basedOn w:val="Normal"/>
    <w:rsid w:val="001B5B5B"/>
    <w:pPr>
      <w:spacing w:before="240"/>
    </w:pPr>
    <w:rPr>
      <w:rFonts w:ascii="Times New Roman" w:hAnsi="Times New Roman"/>
      <w:smallCaps/>
      <w:spacing w:val="80"/>
      <w:sz w:val="28"/>
    </w:rPr>
  </w:style>
  <w:style w:type="paragraph" w:customStyle="1" w:styleId="InChapter">
    <w:name w:val="InChapter"/>
    <w:basedOn w:val="Heading3"/>
    <w:rsid w:val="001B5B5B"/>
    <w:pPr>
      <w:spacing w:after="240"/>
      <w:outlineLvl w:val="9"/>
    </w:pPr>
    <w:rPr>
      <w:noProof/>
    </w:rPr>
  </w:style>
  <w:style w:type="paragraph" w:styleId="Index2">
    <w:name w:val="index 2"/>
    <w:basedOn w:val="Normal"/>
    <w:next w:val="Normal"/>
    <w:semiHidden/>
    <w:rsid w:val="001B5B5B"/>
    <w:pPr>
      <w:tabs>
        <w:tab w:val="right" w:pos="4176"/>
      </w:tabs>
      <w:ind w:left="568" w:hanging="284"/>
    </w:pPr>
    <w:rPr>
      <w:rFonts w:ascii="Garamond" w:hAnsi="Garamond"/>
    </w:rPr>
  </w:style>
  <w:style w:type="paragraph" w:customStyle="1" w:styleId="Byline">
    <w:name w:val="Byline"/>
    <w:rsid w:val="001B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B5B"/>
    <w:pPr>
      <w:tabs>
        <w:tab w:val="clear" w:pos="3600"/>
        <w:tab w:val="clear" w:pos="3958"/>
      </w:tabs>
      <w:jc w:val="right"/>
    </w:pPr>
  </w:style>
  <w:style w:type="character" w:styleId="Emphasis">
    <w:name w:val="Emphasis"/>
    <w:basedOn w:val="DefaultParagraphFont"/>
    <w:qFormat/>
    <w:rsid w:val="001B5B5B"/>
    <w:rPr>
      <w:i/>
    </w:rPr>
  </w:style>
  <w:style w:type="paragraph" w:styleId="Caption">
    <w:name w:val="caption"/>
    <w:basedOn w:val="BodyText"/>
    <w:next w:val="Normal"/>
    <w:qFormat/>
    <w:rsid w:val="001B5B5B"/>
    <w:pPr>
      <w:framePr w:w="2268" w:hSpace="181" w:vSpace="181" w:wrap="around" w:vAnchor="text" w:hAnchor="page" w:x="1135" w:y="285" w:anchorLock="1"/>
    </w:pPr>
    <w:rPr>
      <w:i/>
    </w:rPr>
  </w:style>
  <w:style w:type="paragraph" w:customStyle="1" w:styleId="MiniTOCTitle">
    <w:name w:val="MiniTOCTitle"/>
    <w:basedOn w:val="Heading4"/>
    <w:rsid w:val="001B5B5B"/>
    <w:pPr>
      <w:spacing w:before="240"/>
      <w:outlineLvl w:val="9"/>
    </w:pPr>
    <w:rPr>
      <w:noProof/>
      <w:sz w:val="24"/>
    </w:rPr>
  </w:style>
  <w:style w:type="paragraph" w:customStyle="1" w:styleId="MiniTOCItem">
    <w:name w:val="MiniTOCItem"/>
    <w:basedOn w:val="ListBullet"/>
    <w:rsid w:val="001B5B5B"/>
    <w:pPr>
      <w:numPr>
        <w:numId w:val="0"/>
      </w:numPr>
      <w:tabs>
        <w:tab w:val="right" w:leader="dot" w:pos="6521"/>
      </w:tabs>
      <w:spacing w:before="0" w:after="0"/>
    </w:pPr>
  </w:style>
  <w:style w:type="paragraph" w:customStyle="1" w:styleId="TOFTitle">
    <w:name w:val="TOFTitle"/>
    <w:basedOn w:val="TOCTitle"/>
    <w:rsid w:val="001B5B5B"/>
  </w:style>
  <w:style w:type="paragraph" w:styleId="TableofFigures">
    <w:name w:val="table of figures"/>
    <w:basedOn w:val="Normal"/>
    <w:next w:val="Normal"/>
    <w:semiHidden/>
    <w:rsid w:val="001B5B5B"/>
    <w:pPr>
      <w:tabs>
        <w:tab w:val="right" w:leader="dot" w:pos="9072"/>
      </w:tabs>
      <w:ind w:left="970" w:hanging="403"/>
    </w:pPr>
    <w:rPr>
      <w:rFonts w:ascii="Times New Roman" w:hAnsi="Times New Roman"/>
      <w:b/>
    </w:rPr>
  </w:style>
  <w:style w:type="paragraph" w:styleId="ListNumber">
    <w:name w:val="List Number"/>
    <w:basedOn w:val="List"/>
    <w:rsid w:val="001B5B5B"/>
    <w:pPr>
      <w:numPr>
        <w:numId w:val="10"/>
      </w:numPr>
    </w:pPr>
  </w:style>
  <w:style w:type="character" w:customStyle="1" w:styleId="WingdingSymbols">
    <w:name w:val="Wingding Symbols"/>
    <w:rsid w:val="001B5B5B"/>
    <w:rPr>
      <w:rFonts w:ascii="Wingdings" w:hAnsi="Wingdings"/>
    </w:rPr>
  </w:style>
  <w:style w:type="paragraph" w:customStyle="1" w:styleId="TableHeading">
    <w:name w:val="Table Heading"/>
    <w:basedOn w:val="HeadingBase"/>
    <w:rsid w:val="001B5B5B"/>
    <w:pPr>
      <w:keepLines/>
      <w:pBdr>
        <w:bottom w:val="single" w:sz="6" w:space="1" w:color="918585"/>
      </w:pBdr>
      <w:spacing w:before="240"/>
    </w:pPr>
  </w:style>
  <w:style w:type="character" w:customStyle="1" w:styleId="HotSpot">
    <w:name w:val="HotSpot"/>
    <w:rsid w:val="001B5B5B"/>
    <w:rPr>
      <w:color w:val="0033CC"/>
      <w:u w:val="none"/>
    </w:rPr>
  </w:style>
  <w:style w:type="paragraph" w:customStyle="1" w:styleId="BodyTextRight">
    <w:name w:val="Body Text Right"/>
    <w:basedOn w:val="BodyText"/>
    <w:rsid w:val="001B5B5B"/>
    <w:pPr>
      <w:spacing w:before="0" w:after="0"/>
      <w:jc w:val="right"/>
    </w:pPr>
  </w:style>
  <w:style w:type="paragraph" w:styleId="Index3">
    <w:name w:val="index 3"/>
    <w:basedOn w:val="ListNumber2"/>
    <w:next w:val="Normal"/>
    <w:semiHidden/>
    <w:rsid w:val="001B5B5B"/>
    <w:pPr>
      <w:numPr>
        <w:numId w:val="0"/>
      </w:numPr>
      <w:tabs>
        <w:tab w:val="right" w:leader="dot" w:pos="4176"/>
      </w:tabs>
    </w:pPr>
  </w:style>
  <w:style w:type="paragraph" w:styleId="ListNumber2">
    <w:name w:val="List Number 2"/>
    <w:basedOn w:val="List2"/>
    <w:rsid w:val="001B5B5B"/>
    <w:pPr>
      <w:numPr>
        <w:numId w:val="9"/>
      </w:numPr>
      <w:tabs>
        <w:tab w:val="clear" w:pos="1060"/>
      </w:tabs>
    </w:pPr>
  </w:style>
  <w:style w:type="paragraph" w:customStyle="1" w:styleId="MarginNote">
    <w:name w:val="Margin Note"/>
    <w:basedOn w:val="BodyText"/>
    <w:rsid w:val="001B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B5B"/>
    <w:rPr>
      <w:sz w:val="32"/>
    </w:rPr>
  </w:style>
  <w:style w:type="paragraph" w:customStyle="1" w:styleId="HeadingProcedure">
    <w:name w:val="Heading Procedure"/>
    <w:basedOn w:val="HeadingBase"/>
    <w:next w:val="Normal"/>
    <w:rsid w:val="001B5B5B"/>
    <w:pPr>
      <w:tabs>
        <w:tab w:val="left" w:pos="0"/>
      </w:tabs>
      <w:spacing w:before="120" w:after="60"/>
    </w:pPr>
    <w:rPr>
      <w:i/>
      <w:color w:val="918585"/>
      <w:sz w:val="22"/>
    </w:rPr>
  </w:style>
  <w:style w:type="paragraph" w:customStyle="1" w:styleId="TableBodyText">
    <w:name w:val="Table Body Text"/>
    <w:basedOn w:val="BodyText"/>
    <w:rsid w:val="001B5B5B"/>
    <w:pPr>
      <w:spacing w:before="60" w:after="60"/>
    </w:pPr>
  </w:style>
  <w:style w:type="paragraph" w:styleId="ListContinue">
    <w:name w:val="List Continue"/>
    <w:basedOn w:val="List"/>
    <w:rsid w:val="001B5B5B"/>
    <w:pPr>
      <w:ind w:firstLine="0"/>
    </w:pPr>
  </w:style>
  <w:style w:type="paragraph" w:customStyle="1" w:styleId="ListNote">
    <w:name w:val="List Note"/>
    <w:basedOn w:val="List"/>
    <w:rsid w:val="001B5B5B"/>
    <w:pPr>
      <w:pBdr>
        <w:top w:val="single" w:sz="6" w:space="2" w:color="918585"/>
        <w:bottom w:val="single" w:sz="6" w:space="2" w:color="918585"/>
      </w:pBdr>
      <w:tabs>
        <w:tab w:val="left" w:pos="1021"/>
      </w:tabs>
      <w:ind w:firstLine="0"/>
    </w:pPr>
  </w:style>
  <w:style w:type="paragraph" w:customStyle="1" w:styleId="Warning">
    <w:name w:val="Warning"/>
    <w:basedOn w:val="BodyText"/>
    <w:rsid w:val="001B5B5B"/>
    <w:pPr>
      <w:shd w:val="clear" w:color="auto" w:fill="D9D9D9"/>
      <w:tabs>
        <w:tab w:val="left" w:pos="992"/>
      </w:tabs>
      <w:ind w:left="119" w:right="119"/>
    </w:pPr>
    <w:rPr>
      <w:sz w:val="20"/>
    </w:rPr>
  </w:style>
  <w:style w:type="paragraph" w:customStyle="1" w:styleId="MarginIcons">
    <w:name w:val="Margin Icons"/>
    <w:basedOn w:val="BodyText"/>
    <w:rsid w:val="001B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B5B"/>
    <w:rPr>
      <w:rFonts w:ascii="Courier New" w:hAnsi="Courier New"/>
    </w:rPr>
  </w:style>
  <w:style w:type="paragraph" w:customStyle="1" w:styleId="NoteBullet">
    <w:name w:val="Note Bullet"/>
    <w:basedOn w:val="Note"/>
    <w:rsid w:val="001B5B5B"/>
    <w:pPr>
      <w:tabs>
        <w:tab w:val="clear" w:pos="680"/>
      </w:tabs>
      <w:spacing w:before="60" w:after="60"/>
    </w:pPr>
  </w:style>
  <w:style w:type="paragraph" w:customStyle="1" w:styleId="SubHeading2">
    <w:name w:val="SubHeading2"/>
    <w:basedOn w:val="HeadingBase"/>
    <w:rsid w:val="001B5B5B"/>
    <w:pPr>
      <w:spacing w:before="240" w:after="60"/>
    </w:pPr>
    <w:rPr>
      <w:sz w:val="20"/>
    </w:rPr>
  </w:style>
  <w:style w:type="paragraph" w:customStyle="1" w:styleId="SubHeading1">
    <w:name w:val="SubHeading1"/>
    <w:basedOn w:val="HeadingBase"/>
    <w:rsid w:val="001B5B5B"/>
    <w:pPr>
      <w:spacing w:before="240" w:after="60"/>
    </w:pPr>
    <w:rPr>
      <w:color w:val="918585"/>
      <w:sz w:val="22"/>
    </w:rPr>
  </w:style>
  <w:style w:type="paragraph" w:customStyle="1" w:styleId="SideHeading">
    <w:name w:val="Side Heading"/>
    <w:basedOn w:val="HeadingBase"/>
    <w:rsid w:val="001B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B5B"/>
    <w:pPr>
      <w:tabs>
        <w:tab w:val="num" w:pos="360"/>
      </w:tabs>
    </w:pPr>
  </w:style>
  <w:style w:type="paragraph" w:styleId="PlainText">
    <w:name w:val="Plain Text"/>
    <w:basedOn w:val="Normal"/>
    <w:link w:val="PlainTextChar"/>
    <w:rsid w:val="001B5B5B"/>
    <w:rPr>
      <w:sz w:val="20"/>
    </w:rPr>
  </w:style>
  <w:style w:type="character" w:customStyle="1" w:styleId="PlainTextChar">
    <w:name w:val="Plain Text Char"/>
    <w:basedOn w:val="DefaultParagraphFont"/>
    <w:link w:val="PlainText"/>
    <w:rsid w:val="001B5B5B"/>
    <w:rPr>
      <w:rFonts w:ascii="Courier New" w:eastAsia="Times New Roman" w:hAnsi="Courier New" w:cs="Times New Roman"/>
      <w:sz w:val="20"/>
      <w:szCs w:val="20"/>
      <w:lang w:eastAsia="en-US"/>
    </w:rPr>
  </w:style>
  <w:style w:type="character" w:customStyle="1" w:styleId="MenuOption">
    <w:name w:val="Menu Option"/>
    <w:basedOn w:val="DefaultParagraphFont"/>
    <w:rsid w:val="001B5B5B"/>
    <w:rPr>
      <w:b/>
      <w:smallCaps/>
    </w:rPr>
  </w:style>
  <w:style w:type="paragraph" w:customStyle="1" w:styleId="TableListNumber">
    <w:name w:val="Table List Number"/>
    <w:basedOn w:val="ListNumber"/>
    <w:rsid w:val="001B5B5B"/>
    <w:pPr>
      <w:numPr>
        <w:numId w:val="0"/>
      </w:numPr>
    </w:pPr>
  </w:style>
  <w:style w:type="paragraph" w:styleId="TOC4">
    <w:name w:val="toc 4"/>
    <w:basedOn w:val="TOCBase"/>
    <w:next w:val="Normal"/>
    <w:semiHidden/>
    <w:rsid w:val="001B5B5B"/>
    <w:pPr>
      <w:tabs>
        <w:tab w:val="right" w:leader="dot" w:pos="9071"/>
      </w:tabs>
      <w:ind w:left="1701"/>
    </w:pPr>
  </w:style>
  <w:style w:type="paragraph" w:customStyle="1" w:styleId="ListAlpha">
    <w:name w:val="List Alpha"/>
    <w:basedOn w:val="List"/>
    <w:rsid w:val="001B5B5B"/>
    <w:pPr>
      <w:numPr>
        <w:numId w:val="8"/>
      </w:numPr>
    </w:pPr>
  </w:style>
  <w:style w:type="paragraph" w:customStyle="1" w:styleId="ListAlpha2">
    <w:name w:val="List Alpha 2"/>
    <w:basedOn w:val="List2"/>
    <w:rsid w:val="001B5B5B"/>
    <w:pPr>
      <w:numPr>
        <w:numId w:val="7"/>
      </w:numPr>
    </w:pPr>
  </w:style>
  <w:style w:type="paragraph" w:styleId="List2">
    <w:name w:val="List 2"/>
    <w:basedOn w:val="BodyText"/>
    <w:rsid w:val="001B5B5B"/>
    <w:pPr>
      <w:tabs>
        <w:tab w:val="left" w:pos="680"/>
      </w:tabs>
      <w:spacing w:before="60" w:after="60"/>
      <w:ind w:left="680" w:hanging="340"/>
    </w:pPr>
  </w:style>
  <w:style w:type="paragraph" w:styleId="List3">
    <w:name w:val="List 3"/>
    <w:basedOn w:val="BodyText"/>
    <w:rsid w:val="001B5B5B"/>
    <w:pPr>
      <w:tabs>
        <w:tab w:val="left" w:pos="1021"/>
      </w:tabs>
      <w:spacing w:before="60" w:after="60"/>
      <w:ind w:left="1020" w:hanging="340"/>
    </w:pPr>
  </w:style>
  <w:style w:type="paragraph" w:styleId="List4">
    <w:name w:val="List 4"/>
    <w:basedOn w:val="BodyText"/>
    <w:rsid w:val="001B5B5B"/>
    <w:pPr>
      <w:tabs>
        <w:tab w:val="left" w:pos="1361"/>
      </w:tabs>
      <w:spacing w:before="60" w:after="60"/>
      <w:ind w:left="1361" w:hanging="340"/>
    </w:pPr>
  </w:style>
  <w:style w:type="paragraph" w:styleId="List5">
    <w:name w:val="List 5"/>
    <w:basedOn w:val="BodyText"/>
    <w:rsid w:val="001B5B5B"/>
    <w:pPr>
      <w:tabs>
        <w:tab w:val="left" w:pos="1701"/>
      </w:tabs>
      <w:spacing w:before="60" w:after="60"/>
      <w:ind w:left="1701" w:hanging="340"/>
    </w:pPr>
  </w:style>
  <w:style w:type="paragraph" w:styleId="ListBullet3">
    <w:name w:val="List Bullet 3"/>
    <w:basedOn w:val="List3"/>
    <w:rsid w:val="001B5B5B"/>
    <w:pPr>
      <w:numPr>
        <w:numId w:val="14"/>
      </w:numPr>
      <w:tabs>
        <w:tab w:val="clear" w:pos="1021"/>
      </w:tabs>
      <w:ind w:left="1037" w:hanging="357"/>
    </w:pPr>
  </w:style>
  <w:style w:type="paragraph" w:styleId="ListBullet4">
    <w:name w:val="List Bullet 4"/>
    <w:basedOn w:val="List4"/>
    <w:rsid w:val="001B5B5B"/>
    <w:pPr>
      <w:numPr>
        <w:numId w:val="2"/>
      </w:numPr>
    </w:pPr>
  </w:style>
  <w:style w:type="paragraph" w:styleId="ListBullet5">
    <w:name w:val="List Bullet 5"/>
    <w:basedOn w:val="List5"/>
    <w:rsid w:val="001B5B5B"/>
    <w:pPr>
      <w:numPr>
        <w:numId w:val="3"/>
      </w:numPr>
    </w:pPr>
  </w:style>
  <w:style w:type="paragraph" w:styleId="ListContinue2">
    <w:name w:val="List Continue 2"/>
    <w:basedOn w:val="List2"/>
    <w:rsid w:val="001B5B5B"/>
    <w:pPr>
      <w:ind w:firstLine="0"/>
    </w:pPr>
  </w:style>
  <w:style w:type="paragraph" w:styleId="ListContinue3">
    <w:name w:val="List Continue 3"/>
    <w:basedOn w:val="List3"/>
    <w:rsid w:val="001B5B5B"/>
    <w:pPr>
      <w:ind w:left="1021" w:firstLine="0"/>
    </w:pPr>
  </w:style>
  <w:style w:type="paragraph" w:styleId="ListContinue4">
    <w:name w:val="List Continue 4"/>
    <w:basedOn w:val="List4"/>
    <w:rsid w:val="001B5B5B"/>
    <w:pPr>
      <w:ind w:firstLine="0"/>
    </w:pPr>
  </w:style>
  <w:style w:type="paragraph" w:styleId="ListContinue5">
    <w:name w:val="List Continue 5"/>
    <w:basedOn w:val="List5"/>
    <w:rsid w:val="001B5B5B"/>
    <w:pPr>
      <w:ind w:firstLine="0"/>
    </w:pPr>
  </w:style>
  <w:style w:type="paragraph" w:styleId="ListNumber3">
    <w:name w:val="List Number 3"/>
    <w:basedOn w:val="List3"/>
    <w:rsid w:val="001B5B5B"/>
    <w:pPr>
      <w:numPr>
        <w:numId w:val="4"/>
      </w:numPr>
    </w:pPr>
  </w:style>
  <w:style w:type="paragraph" w:styleId="ListNumber4">
    <w:name w:val="List Number 4"/>
    <w:basedOn w:val="List4"/>
    <w:rsid w:val="001B5B5B"/>
    <w:pPr>
      <w:numPr>
        <w:numId w:val="5"/>
      </w:numPr>
    </w:pPr>
  </w:style>
  <w:style w:type="paragraph" w:styleId="ListNumber5">
    <w:name w:val="List Number 5"/>
    <w:basedOn w:val="List5"/>
    <w:rsid w:val="001B5B5B"/>
    <w:pPr>
      <w:numPr>
        <w:numId w:val="6"/>
      </w:numPr>
    </w:pPr>
  </w:style>
  <w:style w:type="paragraph" w:styleId="BlockText">
    <w:name w:val="Block Text"/>
    <w:basedOn w:val="Normal"/>
    <w:rsid w:val="001B5B5B"/>
    <w:pPr>
      <w:spacing w:after="120"/>
      <w:ind w:left="1440" w:right="1440"/>
    </w:pPr>
  </w:style>
  <w:style w:type="character" w:customStyle="1" w:styleId="Subscript">
    <w:name w:val="Subscript"/>
    <w:basedOn w:val="DefaultParagraphFont"/>
    <w:rsid w:val="001B5B5B"/>
    <w:rPr>
      <w:sz w:val="16"/>
      <w:vertAlign w:val="subscript"/>
    </w:rPr>
  </w:style>
  <w:style w:type="character" w:customStyle="1" w:styleId="Superscript">
    <w:name w:val="Superscript"/>
    <w:basedOn w:val="DefaultParagraphFont"/>
    <w:rsid w:val="001B5B5B"/>
    <w:rPr>
      <w:sz w:val="16"/>
      <w:vertAlign w:val="superscript"/>
    </w:rPr>
  </w:style>
  <w:style w:type="character" w:customStyle="1" w:styleId="Symbols">
    <w:name w:val="Symbols"/>
    <w:basedOn w:val="DefaultParagraphFont"/>
    <w:rsid w:val="001B5B5B"/>
    <w:rPr>
      <w:rFonts w:ascii="Symbol" w:hAnsi="Symbol"/>
    </w:rPr>
  </w:style>
  <w:style w:type="character" w:customStyle="1" w:styleId="MenuOptions">
    <w:name w:val="Menu Options"/>
    <w:basedOn w:val="DefaultParagraphFont"/>
    <w:rsid w:val="001B5B5B"/>
    <w:rPr>
      <w:rFonts w:ascii="Arial Narrow" w:hAnsi="Arial Narrow"/>
      <w:smallCaps/>
    </w:rPr>
  </w:style>
  <w:style w:type="character" w:customStyle="1" w:styleId="Buttons">
    <w:name w:val="Buttons"/>
    <w:basedOn w:val="DefaultParagraphFont"/>
    <w:rsid w:val="001B5B5B"/>
    <w:rPr>
      <w:b/>
    </w:rPr>
  </w:style>
  <w:style w:type="character" w:customStyle="1" w:styleId="Underlined">
    <w:name w:val="Underlined"/>
    <w:basedOn w:val="DefaultParagraphFont"/>
    <w:rsid w:val="001B5B5B"/>
    <w:rPr>
      <w:u w:val="single"/>
    </w:rPr>
  </w:style>
  <w:style w:type="paragraph" w:customStyle="1" w:styleId="TableBodyTextRight">
    <w:name w:val="Table Body Text Right"/>
    <w:basedOn w:val="TableBodyText"/>
    <w:rsid w:val="001B5B5B"/>
    <w:pPr>
      <w:widowControl w:val="0"/>
      <w:autoSpaceDE w:val="0"/>
      <w:autoSpaceDN w:val="0"/>
      <w:adjustRightInd w:val="0"/>
      <w:jc w:val="right"/>
    </w:pPr>
    <w:rPr>
      <w:rFonts w:cs="Arial"/>
      <w:szCs w:val="18"/>
    </w:rPr>
  </w:style>
  <w:style w:type="paragraph" w:customStyle="1" w:styleId="CopyrightText">
    <w:name w:val="Copyright Text"/>
    <w:basedOn w:val="BodyText"/>
    <w:rsid w:val="001B5B5B"/>
    <w:rPr>
      <w:sz w:val="18"/>
    </w:rPr>
  </w:style>
  <w:style w:type="paragraph" w:customStyle="1" w:styleId="BodySmallRight">
    <w:name w:val="Body Small Right"/>
    <w:basedOn w:val="BodyTextRight"/>
    <w:rsid w:val="001B5B5B"/>
    <w:rPr>
      <w:sz w:val="18"/>
      <w:szCs w:val="18"/>
    </w:rPr>
  </w:style>
  <w:style w:type="paragraph" w:customStyle="1" w:styleId="MarginEdition">
    <w:name w:val="Margin Edition"/>
    <w:basedOn w:val="MarginNote"/>
    <w:rsid w:val="001B5B5B"/>
    <w:pPr>
      <w:spacing w:before="0" w:after="0"/>
    </w:pPr>
    <w:rPr>
      <w:rFonts w:ascii="Times New Roman" w:hAnsi="Times New Roman"/>
      <w:color w:val="999999"/>
    </w:rPr>
  </w:style>
  <w:style w:type="paragraph" w:customStyle="1" w:styleId="Spacer">
    <w:name w:val="Spacer"/>
    <w:basedOn w:val="Normal"/>
    <w:rsid w:val="001B5B5B"/>
    <w:rPr>
      <w:sz w:val="2"/>
      <w:szCs w:val="2"/>
    </w:rPr>
  </w:style>
  <w:style w:type="character" w:customStyle="1" w:styleId="Small">
    <w:name w:val="Small"/>
    <w:basedOn w:val="DefaultParagraphFont"/>
    <w:rsid w:val="001B5B5B"/>
    <w:rPr>
      <w:sz w:val="16"/>
    </w:rPr>
  </w:style>
  <w:style w:type="paragraph" w:customStyle="1" w:styleId="WideTable">
    <w:name w:val="Wide Table"/>
    <w:basedOn w:val="Normal"/>
    <w:rsid w:val="001B5B5B"/>
    <w:pPr>
      <w:ind w:left="-1418"/>
    </w:pPr>
    <w:rPr>
      <w:sz w:val="2"/>
      <w:szCs w:val="2"/>
    </w:rPr>
  </w:style>
  <w:style w:type="character" w:styleId="PageNumber">
    <w:name w:val="page number"/>
    <w:basedOn w:val="DefaultParagraphFont"/>
    <w:rsid w:val="001B5B5B"/>
  </w:style>
  <w:style w:type="paragraph" w:styleId="Quote">
    <w:name w:val="Quote"/>
    <w:basedOn w:val="Heading1"/>
    <w:link w:val="QuoteChar"/>
    <w:qFormat/>
    <w:rsid w:val="001B5B5B"/>
    <w:rPr>
      <w:b w:val="0"/>
      <w:sz w:val="72"/>
      <w:szCs w:val="72"/>
      <w:lang w:val="en-NZ"/>
    </w:rPr>
  </w:style>
  <w:style w:type="character" w:customStyle="1" w:styleId="QuoteChar">
    <w:name w:val="Quote Char"/>
    <w:basedOn w:val="DefaultParagraphFont"/>
    <w:link w:val="Quote"/>
    <w:rsid w:val="001B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B5B"/>
    <w:pPr>
      <w:pageBreakBefore/>
    </w:pPr>
  </w:style>
  <w:style w:type="paragraph" w:customStyle="1" w:styleId="Border">
    <w:name w:val="Border"/>
    <w:basedOn w:val="Normal"/>
    <w:qFormat/>
    <w:rsid w:val="001B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B5B"/>
    <w:rPr>
      <w:b/>
      <w:bCs/>
      <w:i/>
      <w:iCs/>
      <w:color w:val="auto"/>
    </w:rPr>
  </w:style>
  <w:style w:type="paragraph" w:styleId="IntenseQuote">
    <w:name w:val="Intense Quote"/>
    <w:basedOn w:val="Normal"/>
    <w:next w:val="Normal"/>
    <w:link w:val="IntenseQuoteChar"/>
    <w:uiPriority w:val="30"/>
    <w:qFormat/>
    <w:rsid w:val="001B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B5B"/>
    <w:rPr>
      <w:smallCaps/>
      <w:color w:val="auto"/>
      <w:u w:val="single"/>
    </w:rPr>
  </w:style>
  <w:style w:type="character" w:styleId="IntenseReference">
    <w:name w:val="Intense Reference"/>
    <w:basedOn w:val="DefaultParagraphFont"/>
    <w:uiPriority w:val="32"/>
    <w:qFormat/>
    <w:rsid w:val="001B5B5B"/>
    <w:rPr>
      <w:b/>
      <w:bCs/>
      <w:smallCaps/>
      <w:color w:val="auto"/>
      <w:spacing w:val="5"/>
      <w:u w:val="single"/>
    </w:rPr>
  </w:style>
  <w:style w:type="paragraph" w:customStyle="1" w:styleId="2ColumnHeading">
    <w:name w:val="2Column Heading"/>
    <w:basedOn w:val="BodyText"/>
    <w:qFormat/>
    <w:rsid w:val="001B5B5B"/>
    <w:pPr>
      <w:spacing w:after="60"/>
      <w:ind w:left="-2268"/>
    </w:pPr>
    <w:rPr>
      <w:b/>
    </w:rPr>
  </w:style>
  <w:style w:type="paragraph" w:customStyle="1" w:styleId="Heading1TOC">
    <w:name w:val="Heading1 TOC"/>
    <w:basedOn w:val="Normal"/>
    <w:qFormat/>
    <w:rsid w:val="001B5B5B"/>
    <w:pPr>
      <w:spacing w:before="240" w:after="120"/>
    </w:pPr>
    <w:rPr>
      <w:rFonts w:ascii="Times New Roman" w:hAnsi="Times New Roman"/>
      <w:b/>
      <w:sz w:val="32"/>
    </w:rPr>
  </w:style>
  <w:style w:type="paragraph" w:customStyle="1" w:styleId="Heading2TOC">
    <w:name w:val="Heading2 TOC"/>
    <w:basedOn w:val="Normal"/>
    <w:qFormat/>
    <w:rsid w:val="001B5B5B"/>
    <w:pPr>
      <w:spacing w:before="240" w:after="60"/>
    </w:pPr>
    <w:rPr>
      <w:rFonts w:ascii="Times New Roman" w:hAnsi="Times New Roman"/>
      <w:b/>
      <w:sz w:val="28"/>
    </w:rPr>
  </w:style>
  <w:style w:type="character" w:customStyle="1" w:styleId="Underline">
    <w:name w:val="Underline"/>
    <w:basedOn w:val="DefaultParagraphFont"/>
    <w:qFormat/>
    <w:rsid w:val="001B5B5B"/>
    <w:rPr>
      <w:u w:val="single"/>
    </w:rPr>
  </w:style>
  <w:style w:type="character" w:customStyle="1" w:styleId="BoldandItalics">
    <w:name w:val="Bold and Italics"/>
    <w:qFormat/>
    <w:rsid w:val="001B5B5B"/>
    <w:rPr>
      <w:b/>
      <w:i/>
      <w:u w:val="none"/>
    </w:rPr>
  </w:style>
  <w:style w:type="paragraph" w:styleId="BalloonText">
    <w:name w:val="Balloon Text"/>
    <w:basedOn w:val="Normal"/>
    <w:link w:val="BalloonTextChar"/>
    <w:rsid w:val="001B5B5B"/>
    <w:rPr>
      <w:rFonts w:ascii="Tahoma" w:hAnsi="Tahoma" w:cs="Tahoma"/>
      <w:sz w:val="16"/>
      <w:szCs w:val="16"/>
    </w:rPr>
  </w:style>
  <w:style w:type="character" w:customStyle="1" w:styleId="BalloonTextChar">
    <w:name w:val="Balloon Text Char"/>
    <w:basedOn w:val="DefaultParagraphFont"/>
    <w:link w:val="BalloonText"/>
    <w:rsid w:val="001B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B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B5B"/>
    <w:rPr>
      <w:b/>
      <w:color w:val="660033"/>
      <w:spacing w:val="0"/>
    </w:rPr>
  </w:style>
  <w:style w:type="paragraph" w:customStyle="1" w:styleId="Nameditemlist">
    <w:name w:val="Named item list"/>
    <w:basedOn w:val="BodyText"/>
    <w:qFormat/>
    <w:rsid w:val="001B5B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1274</Words>
  <Characters>8102</Characters>
  <Application>Microsoft Office Word</Application>
  <DocSecurity>0</DocSecurity>
  <Lines>435</Lines>
  <Paragraphs>327</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UEP40512 Certificate IV in ESI Generation Maintenance - Electrical Electronics</dc:title>
  <dc:subject>Approved</dc:subject>
  <dc:creator>E-OZ Training Standards</dc:creator>
  <cp:keywords>Release: 3</cp:keywords>
  <dc:description>Review Date: 12 April 2008</dc:description>
  <cp:lastModifiedBy>HSD_TPCMSd.prod</cp:lastModifiedBy>
  <cp:revision>3</cp:revision>
  <dcterms:created xsi:type="dcterms:W3CDTF">2013-09-06T05:04:00Z</dcterms:created>
  <dcterms:modified xsi:type="dcterms:W3CDTF">2013-09-06T05:04:00Z</dcterms:modified>
</cp:coreProperties>
</file>