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CA4" w:rsidP="00FB4CA4">
      <w:pPr>
        <w:pStyle w:val="Title"/>
      </w:pPr>
      <w:r>
        <w:fldChar w:fldCharType="begin"/>
      </w:r>
      <w:r>
        <w:instrText xml:space="preserve"> TITLE   \* MERGEFORMAT </w:instrText>
      </w:r>
      <w:r>
        <w:fldChar w:fldCharType="separate"/>
      </w:r>
      <w:r>
        <w:t>UEP40212 Certificate IV in ESI Generation - Operations</w:t>
      </w:r>
      <w:r>
        <w:fldChar w:fldCharType="end"/>
      </w:r>
    </w:p>
    <w:p w:rsidR="00FB4CA4" w:rsidP="00FB4CA4">
      <w:pPr>
        <w:pStyle w:val="Version"/>
        <w:sectPr w:rsidSect="006D40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D400A" w:rsidP="006D400A">
      <w:pPr>
        <w:pStyle w:val="SuperHeading"/>
      </w:pPr>
      <w:r w:rsidRPr="006D400A">
        <w:t>UEP40212 Certificate IV in ESI Generation - Operations</w:t>
      </w:r>
    </w:p>
    <w:p w:rsidR="00000000" w:rsidRPr="006D400A" w:rsidP="006D400A">
      <w:pPr>
        <w:pStyle w:val="Heading1"/>
      </w:pPr>
      <w:bookmarkStart w:id="1" w:name="O_594346"/>
      <w:bookmarkEnd w:id="1"/>
      <w:r w:rsidRPr="006D400A">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FB4C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Points</w:t>
            </w:r>
          </w:p>
        </w:tc>
      </w:tr>
      <w:tr w:rsidTr="00FB4C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00A" w:rsidP="006D400A">
            <w:pPr>
              <w:pStyle w:val="BodyText"/>
            </w:pPr>
            <w:r w:rsidRPr="006D400A">
              <w:t xml:space="preserve">Correct unit Title </w:t>
            </w:r>
          </w:p>
          <w:p w:rsidR="00000000" w:rsidP="006D400A">
            <w:pPr>
              <w:pStyle w:val="BodyText"/>
              <w:rPr>
                <w:lang w:val="en-NZ"/>
              </w:rPr>
            </w:pPr>
            <w:r w:rsidRPr="006D400A">
              <w:t>TAEDEL301A  Provide work skill instruction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00A" w:rsidP="006D400A">
            <w:pPr>
              <w:pStyle w:val="BodyText"/>
            </w:pPr>
            <w:r w:rsidRPr="006D400A">
              <w:t>40</w:t>
            </w:r>
          </w:p>
        </w:tc>
      </w:tr>
    </w:tbl>
    <w:p w:rsidR="00000000" w:rsidRPr="006D400A" w:rsidP="006D400A">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FB4C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Correct weighting points of UEPOPS342B – Interpret and analyse single operat</w:t>
            </w:r>
            <w:r w:rsidRPr="006D400A">
              <w:t>ion protection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00A" w:rsidP="006D400A">
            <w:pPr>
              <w:pStyle w:val="BodyText"/>
            </w:pPr>
            <w:r w:rsidRPr="006D400A">
              <w:t>60</w:t>
            </w:r>
          </w:p>
        </w:tc>
      </w:tr>
    </w:tbl>
    <w:p w:rsidR="00000000" w:rsidRPr="006D400A" w:rsidP="006D400A">
      <w:pPr>
        <w:pStyle w:val="BodyText"/>
      </w:pPr>
    </w:p>
    <w:p w:rsidR="00000000" w:rsidRPr="006D400A" w:rsidP="006D400A">
      <w:pPr>
        <w:pStyle w:val="AllowPageBreak"/>
      </w:pPr>
    </w:p>
    <w:p w:rsidR="00000000" w:rsidRPr="006D400A" w:rsidP="006D400A">
      <w:pPr>
        <w:pStyle w:val="Heading1"/>
      </w:pPr>
      <w:bookmarkStart w:id="2" w:name="O_594345"/>
      <w:bookmarkEnd w:id="2"/>
      <w:r w:rsidRPr="006D400A">
        <w:t>Description</w:t>
      </w:r>
    </w:p>
    <w:tbl>
      <w:tblPr>
        <w:tblW w:w="0" w:type="auto"/>
        <w:tblLayout w:type="fixed"/>
        <w:tblCellMar>
          <w:left w:w="62" w:type="dxa"/>
          <w:right w:w="62" w:type="dxa"/>
        </w:tblCellMar>
        <w:tblLook w:val="0000"/>
      </w:tblPr>
      <w:tblGrid>
        <w:gridCol w:w="8647"/>
      </w:tblGrid>
      <w:tr w:rsidTr="006D400A">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6D400A" w:rsidP="006D400A">
            <w:pPr>
              <w:pStyle w:val="BodyText"/>
            </w:pPr>
            <w:r w:rsidRPr="006D400A">
              <w:rPr>
                <w:rStyle w:val="SpecialBold"/>
              </w:rPr>
              <w:t>Scope:</w:t>
            </w:r>
            <w:r w:rsidRPr="006D400A">
              <w:t xml:space="preserve"> Those gaining this qualification will be able to complete work function such as remote operation </w:t>
            </w:r>
            <w:r w:rsidRPr="006D400A">
              <w:t>of network equipment and isolation of plant and equipment for work, coordination of work activities, cost estimations, observation of safe working practices and environmental procedures. Supervision of others and coordination of work activities of individu</w:t>
            </w:r>
            <w:r w:rsidRPr="006D400A">
              <w:t>als and/or team.</w:t>
            </w:r>
          </w:p>
        </w:tc>
      </w:tr>
    </w:tbl>
    <w:p w:rsidR="00000000" w:rsidRPr="006D400A" w:rsidP="006D400A">
      <w:pPr>
        <w:pStyle w:val="BodyText"/>
      </w:pPr>
    </w:p>
    <w:p w:rsidR="00000000" w:rsidRPr="006D400A" w:rsidP="006D400A">
      <w:pPr>
        <w:pStyle w:val="AllowPageBreak"/>
      </w:pPr>
    </w:p>
    <w:p w:rsidR="00000000" w:rsidRPr="006D400A" w:rsidP="006D400A">
      <w:pPr>
        <w:pStyle w:val="Heading1"/>
      </w:pPr>
      <w:bookmarkStart w:id="3" w:name="O_594344"/>
      <w:bookmarkEnd w:id="3"/>
      <w:r w:rsidRPr="006D400A">
        <w:t>Pathways Information</w:t>
      </w:r>
    </w:p>
    <w:p w:rsidR="00000000" w:rsidRPr="006D400A" w:rsidP="006D400A">
      <w:pPr>
        <w:pStyle w:val="BodyText"/>
      </w:pPr>
      <w:r w:rsidRPr="006D400A">
        <w:t>Not applicable.</w:t>
      </w:r>
    </w:p>
    <w:p w:rsidR="00000000" w:rsidRPr="006D400A" w:rsidP="006D400A">
      <w:pPr>
        <w:pStyle w:val="AllowPageBreak"/>
      </w:pPr>
    </w:p>
    <w:p w:rsidR="00000000" w:rsidRPr="006D400A" w:rsidP="006D400A">
      <w:pPr>
        <w:pStyle w:val="Heading1"/>
      </w:pPr>
      <w:bookmarkStart w:id="4" w:name="O_594343"/>
      <w:bookmarkEnd w:id="4"/>
      <w:r w:rsidRPr="006D400A">
        <w:t>Licensing/Regulatory Information</w:t>
      </w:r>
    </w:p>
    <w:p w:rsidR="00000000" w:rsidRPr="006D400A" w:rsidP="006D400A">
      <w:pPr>
        <w:pStyle w:val="BodyText"/>
      </w:pPr>
      <w:r w:rsidRPr="006D400A">
        <w:t>Not applicable.</w:t>
      </w:r>
    </w:p>
    <w:p w:rsidR="00000000" w:rsidRPr="006D400A" w:rsidP="006D400A">
      <w:pPr>
        <w:pStyle w:val="AllowPageBreak"/>
      </w:pPr>
    </w:p>
    <w:p w:rsidR="00000000" w:rsidRPr="006D400A" w:rsidP="006D400A">
      <w:pPr>
        <w:pStyle w:val="Heading1"/>
      </w:pPr>
      <w:bookmarkStart w:id="5" w:name="O_594342"/>
      <w:bookmarkEnd w:id="5"/>
      <w:r w:rsidRPr="006D400A">
        <w:t>Entry Requirements</w:t>
      </w:r>
    </w:p>
    <w:p w:rsidR="00000000" w:rsidRPr="006D400A" w:rsidP="006D400A">
      <w:pPr>
        <w:pStyle w:val="BodyText"/>
      </w:pPr>
      <w:r w:rsidRPr="006D400A">
        <w:t>Not applicable.</w:t>
      </w:r>
    </w:p>
    <w:p w:rsidR="00000000" w:rsidRPr="006D400A" w:rsidP="006D400A">
      <w:pPr>
        <w:pStyle w:val="AllowPageBreak"/>
      </w:pPr>
    </w:p>
    <w:p w:rsidR="00000000" w:rsidRPr="006D400A" w:rsidP="006D400A">
      <w:pPr>
        <w:pStyle w:val="Heading1"/>
      </w:pPr>
      <w:bookmarkStart w:id="6" w:name="O_594341"/>
      <w:bookmarkEnd w:id="6"/>
      <w:r w:rsidRPr="006D400A">
        <w:t>Employability Skills Summary</w:t>
      </w:r>
    </w:p>
    <w:p w:rsidR="00000000" w:rsidRPr="006D400A" w:rsidP="006D400A">
      <w:pPr>
        <w:pStyle w:val="BodyText"/>
      </w:pPr>
      <w:r w:rsidRPr="006D400A">
        <w:t>Not applicable.</w:t>
      </w:r>
    </w:p>
    <w:p w:rsidR="00000000" w:rsidRPr="006D400A" w:rsidP="006D400A">
      <w:pPr>
        <w:pStyle w:val="AllowPageBreak"/>
      </w:pPr>
    </w:p>
    <w:p w:rsidR="00000000" w:rsidRPr="006D400A" w:rsidP="006D400A">
      <w:pPr>
        <w:pStyle w:val="Heading1"/>
      </w:pPr>
      <w:bookmarkStart w:id="7" w:name="O_594340"/>
      <w:bookmarkEnd w:id="7"/>
      <w:r w:rsidRPr="006D400A">
        <w:t>Packaging Rules</w:t>
      </w:r>
    </w:p>
    <w:tbl>
      <w:tblPr>
        <w:tblW w:w="0" w:type="auto"/>
        <w:tblLayout w:type="fixed"/>
        <w:tblCellMar>
          <w:left w:w="62" w:type="dxa"/>
          <w:right w:w="62" w:type="dxa"/>
        </w:tblCellMar>
        <w:tblLook w:val="0000"/>
      </w:tblPr>
      <w:tblGrid>
        <w:gridCol w:w="1843"/>
        <w:gridCol w:w="5387"/>
        <w:gridCol w:w="1417"/>
      </w:tblGrid>
      <w:tr w:rsidTr="006D400A">
        <w:tblPrEx>
          <w:tblW w:w="0" w:type="auto"/>
          <w:tblLayout w:type="fixed"/>
          <w:tblCellMar>
            <w:left w:w="62" w:type="dxa"/>
            <w:right w:w="62" w:type="dxa"/>
          </w:tblCellMar>
          <w:tblLook w:val="0000"/>
        </w:tblPrEx>
        <w:tc>
          <w:tcPr>
            <w:tcW w:w="8647" w:type="dxa"/>
            <w:gridSpan w:val="3"/>
            <w:tcBorders>
              <w:top w:val="nil"/>
              <w:left w:val="nil"/>
              <w:bottom w:val="single" w:sz="4" w:space="0" w:color="auto"/>
              <w:right w:val="nil"/>
            </w:tcBorders>
            <w:tcMar>
              <w:top w:w="0" w:type="dxa"/>
              <w:left w:w="62" w:type="dxa"/>
              <w:bottom w:w="0" w:type="dxa"/>
              <w:right w:w="62" w:type="dxa"/>
            </w:tcMar>
          </w:tcPr>
          <w:p w:rsidR="00000000" w:rsidRPr="006D400A" w:rsidP="006D400A">
            <w:pPr>
              <w:pStyle w:val="BodyText"/>
            </w:pPr>
            <w:r w:rsidRPr="006D400A">
              <w:rPr>
                <w:rStyle w:val="SpecialBold"/>
              </w:rPr>
              <w:t>Completion requirements:</w:t>
            </w:r>
          </w:p>
          <w:p w:rsidR="00000000" w:rsidRPr="006D400A" w:rsidP="006D400A">
            <w:pPr>
              <w:pStyle w:val="BodyText"/>
            </w:pPr>
            <w:r w:rsidRPr="006D400A">
              <w:t>The requirements for granting this qualification will be met when competency is demonstrated and achieved for:</w:t>
            </w:r>
          </w:p>
          <w:p w:rsidR="00000000" w:rsidRPr="006D400A" w:rsidP="006D400A">
            <w:pPr>
              <w:pStyle w:val="ListBullet"/>
            </w:pPr>
            <w:r w:rsidRPr="006D400A">
              <w:t>All the Core competency standard units, defined in the Core Competency Standard Units t</w:t>
            </w:r>
            <w:r w:rsidRPr="006D400A">
              <w:t>able below and</w:t>
            </w:r>
          </w:p>
          <w:p w:rsidR="00000000" w:rsidRPr="006D400A" w:rsidP="006D400A">
            <w:pPr>
              <w:pStyle w:val="ListBullet"/>
            </w:pPr>
            <w:r w:rsidRPr="006D400A">
              <w:t>A combination of Elective competency standard units to achieve a total weighting of 740 points in accordance with the Elective Competency Standard Units table below.</w:t>
            </w:r>
          </w:p>
          <w:p w:rsidR="00000000" w:rsidP="006D400A">
            <w:pPr>
              <w:pStyle w:val="BodyText"/>
              <w:rPr>
                <w:lang w:val="en-NZ"/>
              </w:rPr>
            </w:pPr>
          </w:p>
        </w:tc>
      </w:tr>
      <w:tr w:rsidTr="006D400A">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00A" w:rsidP="006D400A">
            <w:pPr>
              <w:pStyle w:val="BodyText"/>
            </w:pPr>
            <w:r w:rsidRPr="006D400A">
              <w:rPr>
                <w:rStyle w:val="SpecialBold"/>
              </w:rPr>
              <w:t>Core Competency Standard Units</w:t>
            </w:r>
          </w:p>
          <w:p w:rsidR="00000000" w:rsidRPr="006D400A" w:rsidP="006D400A">
            <w:pPr>
              <w:pStyle w:val="BodyText"/>
            </w:pPr>
            <w:r w:rsidRPr="006D400A">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rPr>
                <w:rStyle w:val="SpecialBold"/>
              </w:rPr>
              <w:t>Weighting Points</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UEENEEE117A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UEENEEE101A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 xml:space="preserve">Apply Occupational Health and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20</w:t>
            </w:r>
          </w:p>
        </w:tc>
      </w:tr>
      <w:tr w:rsidTr="006D400A">
        <w:tblPrEx>
          <w:tblW w:w="0" w:type="auto"/>
          <w:tblLayout w:type="fixed"/>
          <w:tblCellMar>
            <w:left w:w="62" w:type="dxa"/>
            <w:right w:w="62" w:type="dxa"/>
          </w:tblCellMar>
          <w:tblLook w:val="0000"/>
        </w:tblPrEx>
        <w:trPr>
          <w:trHeight w:val="55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UEPOPS202B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Apply Quality Systems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20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UEPOPS252A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Undertake Local Systems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30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UEPOPS301B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Conduct Single Energy Source Isolation Procedures for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UEPOPS337B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Maintain Quality Systems within the Team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20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UEPOPS342B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Interpret and Analyse Single Operation Protection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60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UEPOPS347B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Supervisory, Control and Data Acquisition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UEPOPS402B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Conduct Multiple Energy Source Isolation Procedures for procedures for a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UEPOPS403B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Coordinate Permit to Work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UEPOPS405B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AC Electrical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30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UEPOPS406B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DC Electrical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30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UEPOPS417B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Monitor and Implement Environmental Plans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20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UEPOPS426B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Interpret and Analyse Multi-Operation Protection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UEPOPS439B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Plan and Organise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30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UEPOPS440B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Coordinate Team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30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UEPOPS454A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Coordinate Response to Critical Incidents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30</w:t>
            </w:r>
          </w:p>
        </w:tc>
      </w:tr>
      <w:tr w:rsidTr="006D400A">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00A" w:rsidP="006D400A">
            <w:pPr>
              <w:pStyle w:val="BodyText"/>
            </w:pPr>
            <w:r w:rsidRPr="006D400A">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00A" w:rsidP="006D400A">
            <w:pPr>
              <w:pStyle w:val="BodyText"/>
            </w:pPr>
            <w:r w:rsidRPr="006D400A">
              <w:rPr>
                <w:rStyle w:val="SpecialBold"/>
              </w:rPr>
              <w:t>540</w:t>
            </w:r>
          </w:p>
        </w:tc>
      </w:tr>
    </w:tbl>
    <w:p w:rsidR="00000000" w:rsidRPr="006D400A" w:rsidP="006D400A">
      <w:pPr>
        <w:pStyle w:val="BodyText"/>
      </w:pPr>
    </w:p>
    <w:p w:rsidR="00000000" w:rsidRPr="006D400A" w:rsidP="006D400A">
      <w:pPr>
        <w:pStyle w:val="BodyText"/>
      </w:pPr>
    </w:p>
    <w:tbl>
      <w:tblPr>
        <w:tblW w:w="0" w:type="auto"/>
        <w:tblLayout w:type="fixed"/>
        <w:tblCellMar>
          <w:left w:w="62" w:type="dxa"/>
          <w:right w:w="62" w:type="dxa"/>
        </w:tblCellMar>
        <w:tblLook w:val="0000"/>
      </w:tblPr>
      <w:tblGrid>
        <w:gridCol w:w="288"/>
        <w:gridCol w:w="5523"/>
        <w:gridCol w:w="1374"/>
        <w:gridCol w:w="1428"/>
      </w:tblGrid>
      <w:tr w:rsidTr="00FB4CA4">
        <w:tblPrEx>
          <w:tblW w:w="0" w:type="auto"/>
          <w:tblLayout w:type="fixed"/>
          <w:tblCellMar>
            <w:left w:w="62" w:type="dxa"/>
            <w:right w:w="62" w:type="dxa"/>
          </w:tblCellMar>
          <w:tblLook w:val="0000"/>
        </w:tblPrEx>
        <w:tc>
          <w:tcPr>
            <w:tcW w:w="8613"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6D400A" w:rsidP="006D400A">
            <w:pPr>
              <w:pStyle w:val="BodyText"/>
            </w:pPr>
            <w:r w:rsidRPr="006D400A">
              <w:rPr>
                <w:rStyle w:val="SpecialBold"/>
              </w:rPr>
              <w:t>Elective Competency Standard Units</w:t>
            </w:r>
          </w:p>
          <w:p w:rsidR="00000000" w:rsidP="006D400A">
            <w:pPr>
              <w:pStyle w:val="BodyText"/>
              <w:rPr>
                <w:lang w:val="en-NZ"/>
              </w:rPr>
            </w:pPr>
            <w:r w:rsidRPr="006D400A">
              <w:t xml:space="preserve">Complete Elective units to achieve a total of weighting of 740 points from the following groups: </w:t>
            </w:r>
          </w:p>
        </w:tc>
      </w:tr>
      <w:tr w:rsidTr="00FB4CA4">
        <w:tblPrEx>
          <w:tblW w:w="0" w:type="auto"/>
          <w:tblLayout w:type="fixed"/>
          <w:tblCellMar>
            <w:left w:w="62" w:type="dxa"/>
            <w:right w:w="62" w:type="dxa"/>
          </w:tblCellMar>
          <w:tblLook w:val="0000"/>
        </w:tblPrEx>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00A" w:rsidP="006D400A">
            <w:pPr>
              <w:pStyle w:val="BodyText"/>
            </w:pPr>
            <w:r w:rsidRPr="006D400A">
              <w:rPr>
                <w:rStyle w:val="SpecialBold"/>
              </w:rPr>
              <w:t>Group</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00A" w:rsidP="006D400A">
            <w:pPr>
              <w:pStyle w:val="BodyText"/>
            </w:pPr>
            <w:r w:rsidRPr="006D400A">
              <w:rPr>
                <w:rStyle w:val="SpecialBold"/>
              </w:rPr>
              <w:t>Minimum points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rPr>
                <w:rStyle w:val="SpecialBold"/>
              </w:rPr>
              <w:t>Maximum points</w:t>
            </w:r>
          </w:p>
        </w:tc>
      </w:tr>
      <w:tr w:rsidTr="00FB4CA4">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00A" w:rsidP="006D400A">
            <w:pPr>
              <w:pStyle w:val="BodyText"/>
            </w:pPr>
            <w:r w:rsidRPr="006D400A">
              <w:rPr>
                <w:rStyle w:val="SpecialBold"/>
              </w:rPr>
              <w:t>A</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00A" w:rsidP="006D400A">
            <w:pPr>
              <w:pStyle w:val="BodyText"/>
            </w:pPr>
            <w:r w:rsidRPr="006D400A">
              <w:rPr>
                <w:rStyle w:val="SpecialBold"/>
              </w:rPr>
              <w:t>Imported and Common Elective Units</w:t>
            </w:r>
          </w:p>
          <w:p w:rsidR="00000000" w:rsidP="006D400A">
            <w:pPr>
              <w:pStyle w:val="BodyText"/>
              <w:rPr>
                <w:lang w:val="en-NZ"/>
              </w:rPr>
            </w:pPr>
            <w:r w:rsidRPr="006D400A">
              <w:t>Imported units from other training packages and/or state accredited courses can be added to this group, but they must be selected from qualifications where the unit is first packaged at AQF level 4.  If units have not being assigned a weighting by the rele</w:t>
            </w:r>
            <w:r w:rsidRPr="006D400A">
              <w:t>vant EE-Oz Industry Technical Advisory Committee, their weighting will be 10 points.</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220</w:t>
            </w:r>
          </w:p>
        </w:tc>
      </w:tr>
      <w:tr w:rsidTr="00FB4CA4">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00A" w:rsidP="006D400A">
            <w:pPr>
              <w:pStyle w:val="BodyText"/>
            </w:pPr>
            <w:r w:rsidRPr="006D400A">
              <w:rPr>
                <w:rStyle w:val="SpecialBold"/>
              </w:rPr>
              <w:t>B</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00A" w:rsidP="006D400A">
            <w:pPr>
              <w:pStyle w:val="BodyText"/>
            </w:pPr>
            <w:r w:rsidRPr="006D400A">
              <w:rPr>
                <w:rStyle w:val="SpecialBold"/>
              </w:rPr>
              <w:t>Qualification Elective Units</w:t>
            </w:r>
          </w:p>
          <w:p w:rsidR="00000000" w:rsidP="006D400A">
            <w:pPr>
              <w:pStyle w:val="BodyText"/>
              <w:rPr>
                <w:lang w:val="en-NZ"/>
              </w:rPr>
            </w:pPr>
            <w:r w:rsidRPr="006D400A">
              <w:t>You may select units from this group for qualification completion.</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620</w:t>
            </w:r>
          </w:p>
        </w:tc>
      </w:tr>
      <w:tr w:rsidTr="00FB4CA4">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00A" w:rsidP="006D400A">
            <w:pPr>
              <w:pStyle w:val="BodyText"/>
            </w:pPr>
            <w:r w:rsidRPr="006D400A">
              <w:rPr>
                <w:rStyle w:val="SpecialBold"/>
              </w:rPr>
              <w:t>C</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00A" w:rsidP="006D400A">
            <w:pPr>
              <w:pStyle w:val="BodyText"/>
            </w:pPr>
            <w:r w:rsidRPr="006D400A">
              <w:rPr>
                <w:rStyle w:val="SpecialBold"/>
              </w:rPr>
              <w:t>Qualification Elective Units</w:t>
            </w:r>
          </w:p>
          <w:p w:rsidR="00000000" w:rsidP="006D400A">
            <w:pPr>
              <w:pStyle w:val="BodyText"/>
              <w:rPr>
                <w:lang w:val="en-NZ"/>
              </w:rPr>
            </w:pPr>
            <w:r w:rsidRPr="006D400A">
              <w:t>You may select all your elective units from this Group</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140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00A" w:rsidP="006D400A">
            <w:pPr>
              <w:pStyle w:val="BodyText"/>
            </w:pPr>
            <w:r w:rsidRPr="006D400A">
              <w:t>740</w:t>
            </w:r>
          </w:p>
        </w:tc>
      </w:tr>
    </w:tbl>
    <w:p w:rsidR="00000000" w:rsidRPr="006D400A" w:rsidP="006D400A">
      <w:pPr>
        <w:pStyle w:val="BodyText"/>
      </w:pPr>
    </w:p>
    <w:p w:rsidR="00000000" w:rsidRPr="006D400A" w:rsidP="006D400A">
      <w:pPr>
        <w:pStyle w:val="BodyText"/>
      </w:pPr>
    </w:p>
    <w:tbl>
      <w:tblPr>
        <w:tblW w:w="0" w:type="auto"/>
        <w:tblLayout w:type="fixed"/>
        <w:tblCellMar>
          <w:left w:w="62" w:type="dxa"/>
          <w:right w:w="62" w:type="dxa"/>
        </w:tblCellMar>
        <w:tblLook w:val="0000"/>
      </w:tblPr>
      <w:tblGrid>
        <w:gridCol w:w="1843"/>
        <w:gridCol w:w="5387"/>
        <w:gridCol w:w="1417"/>
      </w:tblGrid>
      <w:tr w:rsidTr="006D400A">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00A" w:rsidP="006D400A">
            <w:pPr>
              <w:pStyle w:val="BodyText"/>
            </w:pPr>
            <w:r w:rsidRPr="006D400A">
              <w:rPr>
                <w:rStyle w:val="SpecialBold"/>
              </w:rPr>
              <w:t>Group A - Imported and Common Elective Units.</w:t>
            </w:r>
          </w:p>
          <w:p w:rsidR="00000000" w:rsidRPr="006D400A" w:rsidP="006D400A">
            <w:pPr>
              <w:pStyle w:val="BodyText"/>
            </w:pPr>
            <w:r w:rsidRPr="006D400A">
              <w:t>Complete units to a maximum weighting of 220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rPr>
                <w:rStyle w:val="SpecialBold"/>
              </w:rPr>
              <w:t>Weighting Points</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BSBCUS401B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Coordinate implementation of customer service strategies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BSBINM401A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Implement workplace information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BSBINN301A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Promote Innovation in a team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BSBLED401A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Develop teams and individuals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BSBMGT402A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Implement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BSBMGT403A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Implement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BSBWOR401A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Establish effective workplace relationships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50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BSBWOR402A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Promote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50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BSBWOR404B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Develop Work Priorities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TAEDEL301A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Provide work skill instruction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00A" w:rsidP="006D400A">
            <w:pPr>
              <w:pStyle w:val="BodyText"/>
            </w:pPr>
            <w:r w:rsidRPr="006D400A">
              <w:t>Imported units from other training packages and/or state accredited courses can be added to this group, but they must be selected from qualifications where the unit is first packaged at AQF level 4.  If units have not being assigned a weighting by the rele</w:t>
            </w:r>
            <w:r w:rsidRPr="006D400A">
              <w:t xml:space="preserve">vant EE-Oz Industry Technical Advisory Committee, their weighting will be 10 points. </w:t>
            </w:r>
          </w:p>
          <w:p w:rsidR="00000000" w:rsidRPr="006D400A" w:rsidP="006D400A">
            <w:pPr>
              <w:pStyle w:val="BodyText"/>
            </w:pPr>
          </w:p>
          <w:p w:rsidR="00000000" w:rsidP="006D400A">
            <w:pPr>
              <w:pStyle w:val="BodyText"/>
              <w:rPr>
                <w:lang w:val="en-NZ"/>
              </w:rPr>
            </w:pPr>
            <w:r w:rsidRPr="006D400A">
              <w:t>Note: For further information see Application of the NQC Flexibility Formula, Page 10, UEP12 ESI Generation Sector Training Package, Part1.1.00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00A" w:rsidP="006D400A">
            <w:pPr>
              <w:pStyle w:val="BodyText"/>
            </w:pPr>
            <w:r w:rsidRPr="006D400A">
              <w:t>Up to 220</w:t>
            </w:r>
          </w:p>
          <w:p w:rsidR="00000000" w:rsidRPr="006D400A" w:rsidP="006D400A">
            <w:pPr>
              <w:pStyle w:val="BodyText"/>
            </w:pPr>
            <w:r w:rsidRPr="006D400A">
              <w:t>points</w:t>
            </w:r>
          </w:p>
        </w:tc>
      </w:tr>
    </w:tbl>
    <w:p w:rsidR="00000000" w:rsidRPr="006D400A" w:rsidP="006D400A">
      <w:pPr>
        <w:pStyle w:val="BodyText"/>
      </w:pPr>
    </w:p>
    <w:tbl>
      <w:tblPr>
        <w:tblW w:w="0" w:type="auto"/>
        <w:tblLayout w:type="fixed"/>
        <w:tblCellMar>
          <w:left w:w="62" w:type="dxa"/>
          <w:right w:w="62" w:type="dxa"/>
        </w:tblCellMar>
        <w:tblLook w:val="0000"/>
      </w:tblPr>
      <w:tblGrid>
        <w:gridCol w:w="1701"/>
        <w:gridCol w:w="5529"/>
        <w:gridCol w:w="1417"/>
      </w:tblGrid>
      <w:tr w:rsidTr="00FB4CA4">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00A" w:rsidP="006D400A">
            <w:pPr>
              <w:pStyle w:val="BodyText"/>
            </w:pPr>
            <w:r w:rsidRPr="006D400A">
              <w:rPr>
                <w:rStyle w:val="SpecialBold"/>
              </w:rPr>
              <w:t xml:space="preserve">Group </w:t>
            </w:r>
            <w:r w:rsidRPr="006D400A">
              <w:rPr>
                <w:rStyle w:val="SpecialBold"/>
              </w:rPr>
              <w:t>B Qualification Electives.</w:t>
            </w:r>
          </w:p>
          <w:p w:rsidR="00000000" w:rsidRPr="006D400A" w:rsidP="006D400A">
            <w:pPr>
              <w:pStyle w:val="BodyText"/>
            </w:pPr>
            <w:r w:rsidRPr="006D400A">
              <w:t>Complete units to a maximum weighting of 620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rPr>
                <w:rStyle w:val="SpecialBold"/>
              </w:rPr>
              <w:t>Weighting Points</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UEPOPS203B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Communications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UEPOPS304B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Make and Spread a Stockpile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UEPOPS305B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&amp; Monitor Briquette Coal Cooling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UEPOPS306B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&amp; Monitor Briquette Coal Drying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UEPOPS307B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&amp; Monitor Briquette Coal Press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UEPOPS308B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Perform Briquette Laboratory Tests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UEPOPS309B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Air Conditioning Equipment and Ventilation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UEPOPS310B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Bulk Coal Handling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UEPOPS311B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Fabric Filter Dust Collection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UEPOPS312B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 xml:space="preserve">Operate and Monitor Fuel Supply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UEPOPS313B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Boiler Draught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UEPOPS314B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Fuel Firing Plant (Gas or Oil)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UEPOPS315B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Fuel Firing Plant (Coal)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UEPOPS316B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Boiler Steam/Water Cycle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UEPOPS317B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Operate and M</w:t>
            </w:r>
            <w:r w:rsidRPr="006D400A">
              <w:t>onitor Fixed Fire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30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UEPOPS318B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Compressed Gas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UEPOPS319B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 xml:space="preserve">Operate and Monitor Gas Production Plant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UEPOPS320B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Operate and Monitor Compressed Air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30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UEPOPS321B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Water Treatment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UEPOPS322B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Alkalinity Reduction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UEPOPS323B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Reverse Osmosis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UEPOPS324B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Brine Concentrator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UEPOPS325B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Water Quality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UEPOPS326B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Oil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UEPOPS327B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Monitor and Maintain Civil Assets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UEPOPS328B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Undertake Dam Safety Surveillance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UEPOPS329B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Auxiliary Steam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UEPOPS330B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Heat Exchangers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UEPOPS331B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Water Systems (Condensate &amp; Feedwater)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UEPOPS332B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Condensing and Cooling Water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UEPOPS333B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H.R.S.G. Hot Gas Control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UEPOPS334B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a Wind Generator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UEPOPS335B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 Hydro Generator/Synchronous Condenser / Pump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UEPOPS336B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Manage Operate and Monitor a Gas Turbine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UEPOPS338B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F</w:t>
            </w:r>
            <w:r w:rsidRPr="006D400A">
              <w:t xml:space="preserve">acilitate Effective Workplace Communication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UEPOPS339B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a Boiler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UEPOPS340B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a Steam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UEPOPS343B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Hydro-Electric Generating Plant and Auxiliary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UEPOPS344B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Conduct Water Conveyance and Control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UEPOPS345B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Implement Dam Safety Surveillance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UEPOPS346B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Conduct Non-Routine Operational Testing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UEPOPS349B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H.V. Primary Switchgear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UEPOPS351B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H.V. Condition Changing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UEPOPS352B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Conduct Operational Checks on In-Service Mechanical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UEPOPS354B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Dual Fuel-Firing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80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UEPOPS355B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Monitor the Implementation of Under Frequency Load Shedding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UEPOPS356B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Apply Environmental and Sustainable Energy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UEPOPS357B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H.V. Secondary Switchgear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UEPOPS358A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Monitor and Maintain Wind Farm Civil Assets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UEPOPS359A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Monitor Climatic Conditions for Renewable Energy Production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UEPOPS360A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w:t>
            </w:r>
            <w:r w:rsidRPr="006D400A">
              <w:t>ate and Monitor a Hydro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UEPOPS361A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Hydro Plant Auxiliary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UEPOPS362A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Generator/Alternator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UEPOPS364A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Ensure Compliance with Occupational Health and Safety policy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UEPOPS368A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manual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UEPOPS369A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Respond to a critical incident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UEPOPS370A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Facilitate the use of contingency plans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FB4CA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UEPOPS371A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Carry out operational checks on in-service electrical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00A" w:rsidP="006D400A">
            <w:pPr>
              <w:pStyle w:val="BodyText"/>
            </w:pPr>
            <w:r w:rsidRPr="006D400A">
              <w:t>40</w:t>
            </w:r>
          </w:p>
        </w:tc>
      </w:tr>
    </w:tbl>
    <w:p w:rsidR="00000000" w:rsidRPr="006D400A" w:rsidP="006D400A">
      <w:pPr>
        <w:pStyle w:val="BodyText"/>
      </w:pPr>
    </w:p>
    <w:tbl>
      <w:tblPr>
        <w:tblW w:w="0" w:type="auto"/>
        <w:tblLayout w:type="fixed"/>
        <w:tblCellMar>
          <w:left w:w="62" w:type="dxa"/>
          <w:right w:w="62" w:type="dxa"/>
        </w:tblCellMar>
        <w:tblLook w:val="0000"/>
      </w:tblPr>
      <w:tblGrid>
        <w:gridCol w:w="1701"/>
        <w:gridCol w:w="5529"/>
        <w:gridCol w:w="1417"/>
      </w:tblGrid>
      <w:tr w:rsidTr="006D400A">
        <w:tblPrEx>
          <w:tblW w:w="0" w:type="auto"/>
          <w:tblLayout w:type="fixed"/>
          <w:tblCellMar>
            <w:left w:w="62" w:type="dxa"/>
            <w:right w:w="62" w:type="dxa"/>
          </w:tblCellMar>
          <w:tblLook w:val="0000"/>
        </w:tblPrEx>
        <w:trPr>
          <w:tblHeader/>
        </w:trPr>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00A" w:rsidP="006D400A">
            <w:pPr>
              <w:pStyle w:val="BodyText"/>
            </w:pPr>
            <w:r w:rsidRPr="006D400A">
              <w:rPr>
                <w:rStyle w:val="SpecialBold"/>
              </w:rPr>
              <w:t>Group C Qualification Electives.</w:t>
            </w:r>
          </w:p>
          <w:p w:rsidR="00000000" w:rsidRPr="006D400A" w:rsidP="006D400A">
            <w:pPr>
              <w:pStyle w:val="BodyText"/>
            </w:pPr>
            <w:r w:rsidRPr="006D400A">
              <w:t>At least 140 points to be achieved from this group.  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rPr>
                <w:rStyle w:val="SpecialBold"/>
              </w:rPr>
              <w:t>Weighting Points</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UEPOPS404B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Coordinate First Response Team Operation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UEPOPS407B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 xml:space="preserve">Start and Run Up A Gas Turbine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UEPOPS408B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 xml:space="preserve">Shut Down a Gas Turbine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UEPOPS409B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Start-Up A Boiler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UEPOPS410B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 xml:space="preserve">Shut Down A Boiler Unit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UEPOPS411B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 xml:space="preserve">Run Up A Steam Turbine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UEPOPS412B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Undertake Operations Commissioning / Decommissioning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UEPOPS413B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Coordinate Operational Strategies for Power Production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UEPOPS414B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Perform Risk Analysis of Generation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UEPOPS416B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Monitor the Implementation of the Enterprise’s Production / Maintenance Quality Control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UEPOPS419B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Shut down a ste</w:t>
            </w:r>
            <w:r w:rsidRPr="006D400A">
              <w:t>am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60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UEPOPS420B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Coordinate the Network/System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UEPOPS422B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Schedule Generation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UEPOPS423B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Plan a Scheduled Outage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UEPOPS424B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Coordinate Local H.V.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UEPOPS425B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 xml:space="preserve">Produce Maintenance Plans For Generation Production Plant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UEPOPS428B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Develop H.V. Switching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UEPOPS430B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Control Permit to Work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UEPOPS431B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 xml:space="preserve">Collect and Analyse Hydrological and Meteorological Data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UEPOPS432B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 xml:space="preserve">Start up a Heat Recovery Steam Generator Unit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UEPOPS433B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w:t>
            </w:r>
            <w:r w:rsidRPr="006D400A">
              <w:t>nitor a Heat Recovery Steam Generator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20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UEPOPS434B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Shutdown an Heat Recovery Steam Generator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UEPOPS435B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Flue Gas NOx Mitigation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30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UEPOPS437B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Manage System Re-Start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UEPOPS441B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System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30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UEPOPS442B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Monitor and Co-ordinate the Operation of a Combined Cycle Gas Turbine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60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UEPOPS443A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Coordinate Wind Farm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UEPOPS444A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Start and Run-up a Hydro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60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UEPOPS445A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Shut Down a Hydro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60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UEPOPS446A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Operate and monitor hydro unit control and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80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UEPOPS447A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Coordinate photovoltaic solar power plant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60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UEPOPS450A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Coordinate effective workplace communication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UEPOPS451A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Coordinate the use of contingency plans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UEPOPS452A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Conduct operational checks and carry out corrective action on in-service electrical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UEPOPS456A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Perform switching to a switching program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30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UEPOPS457A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Control electrical energy production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40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UEPOPL001A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Licence to operate a steam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00A">
            <w:pPr>
              <w:pStyle w:val="BodyText"/>
              <w:rPr>
                <w:lang w:val="en-NZ"/>
              </w:rPr>
            </w:pPr>
            <w:r w:rsidRPr="006D400A">
              <w:t>60</w:t>
            </w:r>
          </w:p>
        </w:tc>
      </w:tr>
      <w:tr w:rsidTr="006D400A">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UEPOPL002A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00A">
            <w:pPr>
              <w:pStyle w:val="BodyText"/>
              <w:rPr>
                <w:lang w:val="en-NZ"/>
              </w:rPr>
            </w:pPr>
            <w:r w:rsidRPr="006D400A">
              <w:t>Licence to operate a reciprocating steam engine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00A" w:rsidP="006D400A">
            <w:pPr>
              <w:pStyle w:val="BodyText"/>
            </w:pPr>
            <w:r w:rsidRPr="006D400A">
              <w:t>60</w:t>
            </w:r>
          </w:p>
        </w:tc>
      </w:tr>
    </w:tbl>
    <w:p w:rsidR="00000000" w:rsidRPr="006D400A" w:rsidP="006D400A">
      <w:pPr>
        <w:pStyle w:val="BodyText"/>
      </w:pPr>
    </w:p>
    <w:p w:rsidR="00000000" w:rsidRPr="006D400A" w:rsidP="006D400A">
      <w:pPr>
        <w:pStyle w:val="BodyText"/>
      </w:pPr>
      <w:r w:rsidRPr="006D400A">
        <w:rPr>
          <w:rStyle w:val="SpecialBold"/>
        </w:rPr>
        <w:t>Note:</w:t>
      </w:r>
    </w:p>
    <w:p w:rsidR="00000000" w:rsidRPr="006D400A" w:rsidP="006D400A">
      <w:pPr>
        <w:pStyle w:val="BodyText"/>
      </w:pPr>
      <w:r w:rsidRPr="006D400A">
        <w:t>1. Prerequisite pathways shall be identified and met for all elective units selected.</w:t>
      </w:r>
    </w:p>
    <w:p w:rsidR="00000000" w:rsidRPr="006D400A" w:rsidP="006D400A">
      <w:pPr>
        <w:pStyle w:val="BodyText"/>
      </w:pPr>
      <w:r w:rsidRPr="006D400A">
        <w:t>2. In selecting elective units considerations to career planning advice should be given to units that form part of a prerequisite pathway for the progression to achieve particular competencies or qualification at a higher level.</w:t>
      </w:r>
    </w:p>
    <w:p w:rsidR="00000000" w:rsidRPr="006D400A" w:rsidP="006D400A">
      <w:pPr>
        <w:pStyle w:val="BodyText"/>
      </w:pPr>
    </w:p>
    <w:p w:rsidR="00FB4CA4" w:rsidP="006D400A">
      <w:pPr>
        <w:pStyle w:val="BodyText"/>
      </w:pPr>
      <w:r w:rsidRPr="006D400A">
        <w:t>END OF QUALIFICATION</w:t>
      </w:r>
    </w:p>
    <w:p w:rsidR="00FB4CA4" w:rsidP="006D400A">
      <w:pPr>
        <w:pStyle w:val="BodyText"/>
      </w:pPr>
    </w:p>
    <w:p w:rsidR="00000000" w:rsidRPr="006D400A" w:rsidP="006D400A">
      <w:pPr>
        <w:pStyle w:val="Heading1"/>
      </w:pPr>
      <w:bookmarkStart w:id="8" w:name="O_594339"/>
      <w:bookmarkEnd w:id="8"/>
      <w:r w:rsidRPr="006D400A">
        <w:t>Custom Content Section</w:t>
      </w:r>
    </w:p>
    <w:p w:rsidR="00000000" w:rsidRPr="006D400A" w:rsidP="006D400A">
      <w:pPr>
        <w:pStyle w:val="BodyText"/>
      </w:pPr>
      <w:r w:rsidRPr="006D400A">
        <w:t>Not applicable.</w:t>
      </w:r>
    </w:p>
    <w:p w:rsidR="00000000" w:rsidRPr="006D400A" w:rsidP="006D400A"/>
    <w:sectPr w:rsidSect="006D40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0A" w:rsidRPr="00FB4CA4" w:rsidP="00FB4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A4" w:rsidP="006D40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B4CA4" w:rsidP="006D40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B4CA4" w:rsidP="006D40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0A" w:rsidRPr="00FB4CA4" w:rsidP="00FB4C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0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CA4" w:rsidRPr="002D2AF8" w:rsidP="006D400A">
    <w:pPr>
      <w:pStyle w:val="Header"/>
      <w:framePr w:wrap="around"/>
    </w:pPr>
    <w:r>
      <w:fldChar w:fldCharType="begin"/>
    </w:r>
    <w:r>
      <w:instrText xml:space="preserve"> TITLE   \* MERGEFORMAT </w:instrText>
    </w:r>
    <w:r>
      <w:fldChar w:fldCharType="separate"/>
    </w:r>
    <w:r>
      <w:t>UEP40212 Certificate IV in ESI Generation -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FB4CA4" w:rsidP="006D40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4061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B07E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0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00A"/>
    <w:pPr>
      <w:spacing w:before="360" w:after="60"/>
      <w:outlineLvl w:val="0"/>
    </w:pPr>
    <w:rPr>
      <w:sz w:val="32"/>
    </w:rPr>
  </w:style>
  <w:style w:type="paragraph" w:styleId="Heading2">
    <w:name w:val="heading 2"/>
    <w:basedOn w:val="HeadingBase"/>
    <w:next w:val="BodyText"/>
    <w:link w:val="Heading2Char"/>
    <w:qFormat/>
    <w:rsid w:val="006D400A"/>
    <w:pPr>
      <w:keepLines/>
      <w:spacing w:before="240" w:after="120"/>
      <w:outlineLvl w:val="1"/>
    </w:pPr>
    <w:rPr>
      <w:sz w:val="28"/>
      <w:szCs w:val="40"/>
    </w:rPr>
  </w:style>
  <w:style w:type="paragraph" w:styleId="Heading3">
    <w:name w:val="heading 3"/>
    <w:basedOn w:val="HeadingBase"/>
    <w:next w:val="BodyText"/>
    <w:link w:val="Heading3Char"/>
    <w:qFormat/>
    <w:rsid w:val="006D400A"/>
    <w:pPr>
      <w:spacing w:before="180" w:after="120"/>
      <w:outlineLvl w:val="2"/>
    </w:pPr>
    <w:rPr>
      <w:spacing w:val="-10"/>
      <w:kern w:val="32"/>
    </w:rPr>
  </w:style>
  <w:style w:type="paragraph" w:styleId="Heading4">
    <w:name w:val="heading 4"/>
    <w:basedOn w:val="HeadingBase"/>
    <w:next w:val="BodyText"/>
    <w:link w:val="Heading4Char"/>
    <w:qFormat/>
    <w:rsid w:val="006D400A"/>
    <w:pPr>
      <w:spacing w:before="160" w:after="120"/>
      <w:outlineLvl w:val="3"/>
    </w:pPr>
    <w:rPr>
      <w:sz w:val="22"/>
    </w:rPr>
  </w:style>
  <w:style w:type="paragraph" w:styleId="Heading5">
    <w:name w:val="heading 5"/>
    <w:basedOn w:val="HeadingBase"/>
    <w:next w:val="Normal"/>
    <w:link w:val="Heading5Char"/>
    <w:qFormat/>
    <w:rsid w:val="006D400A"/>
    <w:pPr>
      <w:spacing w:before="80"/>
      <w:outlineLvl w:val="4"/>
    </w:pPr>
    <w:rPr>
      <w:color w:val="918585"/>
      <w:sz w:val="20"/>
    </w:rPr>
  </w:style>
  <w:style w:type="paragraph" w:styleId="Heading6">
    <w:name w:val="heading 6"/>
    <w:basedOn w:val="HeadingBase"/>
    <w:next w:val="Normal"/>
    <w:link w:val="Heading6Char"/>
    <w:qFormat/>
    <w:rsid w:val="006D400A"/>
    <w:pPr>
      <w:spacing w:before="60"/>
      <w:outlineLvl w:val="5"/>
    </w:pPr>
    <w:rPr>
      <w:color w:val="918585"/>
      <w:sz w:val="20"/>
    </w:rPr>
  </w:style>
  <w:style w:type="paragraph" w:styleId="Heading7">
    <w:name w:val="heading 7"/>
    <w:basedOn w:val="Normal"/>
    <w:next w:val="Normal"/>
    <w:link w:val="Heading7Char"/>
    <w:qFormat/>
    <w:rsid w:val="006D400A"/>
    <w:pPr>
      <w:ind w:left="720"/>
      <w:outlineLvl w:val="6"/>
    </w:pPr>
    <w:rPr>
      <w:i/>
    </w:rPr>
  </w:style>
  <w:style w:type="paragraph" w:styleId="Heading8">
    <w:name w:val="heading 8"/>
    <w:basedOn w:val="Normal"/>
    <w:next w:val="Normal"/>
    <w:link w:val="Heading8Char"/>
    <w:qFormat/>
    <w:rsid w:val="006D400A"/>
    <w:pPr>
      <w:ind w:left="720"/>
      <w:outlineLvl w:val="7"/>
    </w:pPr>
    <w:rPr>
      <w:i/>
    </w:rPr>
  </w:style>
  <w:style w:type="paragraph" w:styleId="Heading9">
    <w:name w:val="heading 9"/>
    <w:basedOn w:val="Normal"/>
    <w:next w:val="Normal"/>
    <w:link w:val="Heading9Char"/>
    <w:qFormat/>
    <w:rsid w:val="006D400A"/>
    <w:pPr>
      <w:ind w:left="720"/>
      <w:outlineLvl w:val="8"/>
    </w:pPr>
    <w:rPr>
      <w:i/>
    </w:rPr>
  </w:style>
  <w:style w:type="character" w:default="1" w:styleId="DefaultParagraphFont">
    <w:name w:val="Default Paragraph Font"/>
    <w:uiPriority w:val="1"/>
    <w:unhideWhenUsed/>
    <w:rsid w:val="006D40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00A"/>
  </w:style>
  <w:style w:type="character" w:customStyle="1" w:styleId="Heading1Char">
    <w:name w:val="Heading 1 Char"/>
    <w:basedOn w:val="DefaultParagraphFont"/>
    <w:link w:val="Heading1"/>
    <w:rsid w:val="006D400A"/>
    <w:rPr>
      <w:rFonts w:ascii="Times New Roman" w:eastAsia="Times New Roman" w:hAnsi="Times New Roman" w:cs="Times New Roman"/>
      <w:b/>
      <w:sz w:val="32"/>
      <w:szCs w:val="20"/>
      <w:lang w:eastAsia="en-US"/>
    </w:rPr>
  </w:style>
  <w:style w:type="paragraph" w:styleId="BodyText">
    <w:name w:val="Body Text"/>
    <w:basedOn w:val="Normal"/>
    <w:link w:val="BodyTextChar"/>
    <w:rsid w:val="006D40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00A"/>
    <w:rPr>
      <w:rFonts w:ascii="Times New Roman" w:eastAsia="Times New Roman" w:hAnsi="Times New Roman" w:cs="Times New Roman"/>
      <w:sz w:val="24"/>
      <w:lang w:eastAsia="en-US"/>
    </w:rPr>
  </w:style>
  <w:style w:type="paragraph" w:styleId="ListBullet">
    <w:name w:val="List Bullet"/>
    <w:basedOn w:val="List"/>
    <w:rsid w:val="006D400A"/>
    <w:pPr>
      <w:numPr>
        <w:numId w:val="12"/>
      </w:numPr>
      <w:tabs>
        <w:tab w:val="clear" w:pos="340"/>
      </w:tabs>
      <w:spacing w:before="40" w:after="40"/>
    </w:pPr>
  </w:style>
  <w:style w:type="character" w:customStyle="1" w:styleId="SpecialBold">
    <w:name w:val="Special Bold"/>
    <w:basedOn w:val="DefaultParagraphFont"/>
    <w:rsid w:val="006D400A"/>
    <w:rPr>
      <w:b/>
      <w:spacing w:val="0"/>
    </w:rPr>
  </w:style>
  <w:style w:type="paragraph" w:customStyle="1" w:styleId="SuperHeading">
    <w:name w:val="SuperHeading"/>
    <w:basedOn w:val="Normal"/>
    <w:rsid w:val="006D400A"/>
    <w:pPr>
      <w:spacing w:before="240" w:after="120"/>
      <w:outlineLvl w:val="0"/>
    </w:pPr>
    <w:rPr>
      <w:rFonts w:ascii="Times New Roman" w:hAnsi="Times New Roman"/>
      <w:b/>
      <w:sz w:val="32"/>
    </w:rPr>
  </w:style>
  <w:style w:type="paragraph" w:customStyle="1" w:styleId="AllowPageBreak">
    <w:name w:val="AllowPageBreak"/>
    <w:rsid w:val="006D40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0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0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0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0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0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0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0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00A"/>
    <w:rPr>
      <w:rFonts w:ascii="Courier New" w:eastAsia="Times New Roman" w:hAnsi="Courier New" w:cs="Times New Roman"/>
      <w:i/>
      <w:szCs w:val="20"/>
      <w:lang w:eastAsia="en-US"/>
    </w:rPr>
  </w:style>
  <w:style w:type="paragraph" w:customStyle="1" w:styleId="HeadingBase">
    <w:name w:val="Heading Base"/>
    <w:rsid w:val="006D40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00A"/>
    <w:pPr>
      <w:tabs>
        <w:tab w:val="right" w:leader="dot" w:pos="9072"/>
      </w:tabs>
      <w:ind w:left="567"/>
    </w:pPr>
    <w:rPr>
      <w:szCs w:val="22"/>
    </w:rPr>
  </w:style>
  <w:style w:type="paragraph" w:customStyle="1" w:styleId="TOCBase">
    <w:name w:val="TOC Base"/>
    <w:rsid w:val="006D40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00A"/>
    <w:pPr>
      <w:tabs>
        <w:tab w:val="right" w:leader="dot" w:pos="9072"/>
      </w:tabs>
      <w:spacing w:before="40" w:after="40"/>
      <w:ind w:left="284"/>
    </w:pPr>
    <w:rPr>
      <w:rFonts w:ascii="Times New Roman" w:hAnsi="Times New Roman"/>
    </w:rPr>
  </w:style>
  <w:style w:type="paragraph" w:styleId="TOC1">
    <w:name w:val="toc 1"/>
    <w:basedOn w:val="TOCBase"/>
    <w:next w:val="Normal"/>
    <w:rsid w:val="006D40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0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00A"/>
    <w:rPr>
      <w:rFonts w:ascii="Times New Roman" w:eastAsia="Times New Roman" w:hAnsi="Times New Roman" w:cs="Times New Roman"/>
      <w:sz w:val="16"/>
      <w:lang w:eastAsia="en-US"/>
    </w:rPr>
  </w:style>
  <w:style w:type="paragraph" w:styleId="Title">
    <w:name w:val="Title"/>
    <w:basedOn w:val="HeadingBase"/>
    <w:link w:val="TitleChar"/>
    <w:qFormat/>
    <w:rsid w:val="006D400A"/>
    <w:pPr>
      <w:spacing w:before="5040"/>
      <w:jc w:val="center"/>
    </w:pPr>
    <w:rPr>
      <w:sz w:val="48"/>
      <w:szCs w:val="72"/>
      <w:lang w:val="en-US"/>
    </w:rPr>
  </w:style>
  <w:style w:type="character" w:customStyle="1" w:styleId="TitleChar">
    <w:name w:val="Title Char"/>
    <w:basedOn w:val="DefaultParagraphFont"/>
    <w:link w:val="Title"/>
    <w:rsid w:val="006D40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00A"/>
    <w:pPr>
      <w:tabs>
        <w:tab w:val="left" w:pos="3600"/>
        <w:tab w:val="left" w:pos="3958"/>
      </w:tabs>
    </w:pPr>
  </w:style>
  <w:style w:type="paragraph" w:styleId="List">
    <w:name w:val="List"/>
    <w:basedOn w:val="BodyText"/>
    <w:next w:val="BodyText"/>
    <w:rsid w:val="006D400A"/>
    <w:pPr>
      <w:tabs>
        <w:tab w:val="left" w:pos="340"/>
      </w:tabs>
      <w:spacing w:before="60" w:after="60"/>
      <w:ind w:left="340" w:hanging="340"/>
    </w:pPr>
  </w:style>
  <w:style w:type="paragraph" w:customStyle="1" w:styleId="Note">
    <w:name w:val="Note"/>
    <w:basedOn w:val="BodyText"/>
    <w:rsid w:val="006D40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00A"/>
    <w:pPr>
      <w:framePr w:wrap="auto" w:hAnchor="text" w:y="6049"/>
    </w:pPr>
    <w:rPr>
      <w:color w:val="000000"/>
      <w:sz w:val="40"/>
    </w:rPr>
  </w:style>
  <w:style w:type="paragraph" w:customStyle="1" w:styleId="TOCTitle">
    <w:name w:val="TOCTitle"/>
    <w:basedOn w:val="Heading1"/>
    <w:rsid w:val="006D400A"/>
    <w:pPr>
      <w:spacing w:after="240"/>
      <w:jc w:val="center"/>
      <w:outlineLvl w:val="9"/>
    </w:pPr>
    <w:rPr>
      <w:caps/>
    </w:rPr>
  </w:style>
  <w:style w:type="paragraph" w:customStyle="1" w:styleId="Version">
    <w:name w:val="Version"/>
    <w:rsid w:val="006D40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400A"/>
    <w:pPr>
      <w:numPr>
        <w:numId w:val="13"/>
      </w:numPr>
      <w:tabs>
        <w:tab w:val="clear" w:pos="680"/>
      </w:tabs>
    </w:pPr>
  </w:style>
  <w:style w:type="paragraph" w:styleId="Index1">
    <w:name w:val="index 1"/>
    <w:basedOn w:val="Normal"/>
    <w:next w:val="Normal"/>
    <w:semiHidden/>
    <w:rsid w:val="006D400A"/>
    <w:pPr>
      <w:keepNext w:val="0"/>
      <w:tabs>
        <w:tab w:val="right" w:pos="4176"/>
      </w:tabs>
      <w:ind w:left="198" w:hanging="198"/>
    </w:pPr>
    <w:rPr>
      <w:rFonts w:ascii="Garamond" w:hAnsi="Garamond"/>
    </w:rPr>
  </w:style>
  <w:style w:type="paragraph" w:styleId="IndexHeading">
    <w:name w:val="index heading"/>
    <w:basedOn w:val="Normal"/>
    <w:next w:val="Index1"/>
    <w:semiHidden/>
    <w:rsid w:val="006D400A"/>
    <w:pPr>
      <w:spacing w:before="120" w:after="120"/>
    </w:pPr>
    <w:rPr>
      <w:rFonts w:ascii="Arial" w:hAnsi="Arial"/>
      <w:b/>
      <w:color w:val="918585"/>
      <w:sz w:val="24"/>
    </w:rPr>
  </w:style>
  <w:style w:type="paragraph" w:styleId="Header">
    <w:name w:val="header"/>
    <w:basedOn w:val="Normal"/>
    <w:link w:val="HeaderChar"/>
    <w:rsid w:val="006D40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00A"/>
    <w:rPr>
      <w:rFonts w:ascii="Times New Roman" w:eastAsia="Times New Roman" w:hAnsi="Times New Roman" w:cs="Times New Roman"/>
      <w:sz w:val="16"/>
      <w:szCs w:val="20"/>
      <w:lang w:val="en-GB" w:eastAsia="en-US"/>
    </w:rPr>
  </w:style>
  <w:style w:type="paragraph" w:customStyle="1" w:styleId="Chapter">
    <w:name w:val="Chapter"/>
    <w:basedOn w:val="Normal"/>
    <w:rsid w:val="006D400A"/>
    <w:pPr>
      <w:spacing w:before="240"/>
    </w:pPr>
    <w:rPr>
      <w:rFonts w:ascii="Times New Roman" w:hAnsi="Times New Roman"/>
      <w:smallCaps/>
      <w:spacing w:val="80"/>
      <w:sz w:val="28"/>
    </w:rPr>
  </w:style>
  <w:style w:type="paragraph" w:customStyle="1" w:styleId="InChapter">
    <w:name w:val="InChapter"/>
    <w:basedOn w:val="Heading3"/>
    <w:rsid w:val="006D400A"/>
    <w:pPr>
      <w:spacing w:after="240"/>
      <w:outlineLvl w:val="9"/>
    </w:pPr>
    <w:rPr>
      <w:noProof/>
    </w:rPr>
  </w:style>
  <w:style w:type="paragraph" w:styleId="Index2">
    <w:name w:val="index 2"/>
    <w:basedOn w:val="Normal"/>
    <w:next w:val="Normal"/>
    <w:semiHidden/>
    <w:rsid w:val="006D400A"/>
    <w:pPr>
      <w:tabs>
        <w:tab w:val="right" w:pos="4176"/>
      </w:tabs>
      <w:ind w:left="568" w:hanging="284"/>
    </w:pPr>
    <w:rPr>
      <w:rFonts w:ascii="Garamond" w:hAnsi="Garamond"/>
    </w:rPr>
  </w:style>
  <w:style w:type="paragraph" w:customStyle="1" w:styleId="Byline">
    <w:name w:val="Byline"/>
    <w:rsid w:val="006D40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00A"/>
    <w:pPr>
      <w:tabs>
        <w:tab w:val="clear" w:pos="3600"/>
        <w:tab w:val="clear" w:pos="3958"/>
      </w:tabs>
      <w:jc w:val="right"/>
    </w:pPr>
  </w:style>
  <w:style w:type="character" w:styleId="Emphasis">
    <w:name w:val="Emphasis"/>
    <w:basedOn w:val="DefaultParagraphFont"/>
    <w:qFormat/>
    <w:rsid w:val="006D400A"/>
    <w:rPr>
      <w:i/>
    </w:rPr>
  </w:style>
  <w:style w:type="paragraph" w:styleId="Caption">
    <w:name w:val="caption"/>
    <w:basedOn w:val="BodyText"/>
    <w:next w:val="Normal"/>
    <w:qFormat/>
    <w:rsid w:val="006D400A"/>
    <w:pPr>
      <w:framePr w:w="2268" w:hSpace="181" w:vSpace="181" w:wrap="around" w:vAnchor="text" w:hAnchor="page" w:x="1135" w:y="285" w:anchorLock="1"/>
    </w:pPr>
    <w:rPr>
      <w:i/>
    </w:rPr>
  </w:style>
  <w:style w:type="paragraph" w:customStyle="1" w:styleId="MiniTOCTitle">
    <w:name w:val="MiniTOCTitle"/>
    <w:basedOn w:val="Heading4"/>
    <w:rsid w:val="006D400A"/>
    <w:pPr>
      <w:spacing w:before="240"/>
      <w:outlineLvl w:val="9"/>
    </w:pPr>
    <w:rPr>
      <w:noProof/>
      <w:sz w:val="24"/>
    </w:rPr>
  </w:style>
  <w:style w:type="paragraph" w:customStyle="1" w:styleId="MiniTOCItem">
    <w:name w:val="MiniTOCItem"/>
    <w:basedOn w:val="ListBullet"/>
    <w:rsid w:val="006D400A"/>
    <w:pPr>
      <w:numPr>
        <w:numId w:val="0"/>
      </w:numPr>
      <w:tabs>
        <w:tab w:val="right" w:leader="dot" w:pos="6521"/>
      </w:tabs>
      <w:spacing w:before="0" w:after="0"/>
    </w:pPr>
  </w:style>
  <w:style w:type="paragraph" w:customStyle="1" w:styleId="TOFTitle">
    <w:name w:val="TOFTitle"/>
    <w:basedOn w:val="TOCTitle"/>
    <w:rsid w:val="006D400A"/>
  </w:style>
  <w:style w:type="paragraph" w:styleId="TableofFigures">
    <w:name w:val="table of figures"/>
    <w:basedOn w:val="Normal"/>
    <w:next w:val="Normal"/>
    <w:semiHidden/>
    <w:rsid w:val="006D400A"/>
    <w:pPr>
      <w:tabs>
        <w:tab w:val="right" w:leader="dot" w:pos="9072"/>
      </w:tabs>
      <w:ind w:left="970" w:hanging="403"/>
    </w:pPr>
    <w:rPr>
      <w:rFonts w:ascii="Times New Roman" w:hAnsi="Times New Roman"/>
      <w:b/>
    </w:rPr>
  </w:style>
  <w:style w:type="paragraph" w:styleId="ListNumber">
    <w:name w:val="List Number"/>
    <w:basedOn w:val="List"/>
    <w:rsid w:val="006D400A"/>
    <w:pPr>
      <w:numPr>
        <w:numId w:val="10"/>
      </w:numPr>
    </w:pPr>
  </w:style>
  <w:style w:type="character" w:customStyle="1" w:styleId="WingdingSymbols">
    <w:name w:val="Wingding Symbols"/>
    <w:rsid w:val="006D400A"/>
    <w:rPr>
      <w:rFonts w:ascii="Wingdings" w:hAnsi="Wingdings"/>
    </w:rPr>
  </w:style>
  <w:style w:type="paragraph" w:customStyle="1" w:styleId="TableHeading">
    <w:name w:val="Table Heading"/>
    <w:basedOn w:val="HeadingBase"/>
    <w:rsid w:val="006D400A"/>
    <w:pPr>
      <w:keepLines/>
      <w:pBdr>
        <w:bottom w:val="single" w:sz="6" w:space="1" w:color="918585"/>
      </w:pBdr>
      <w:spacing w:before="240"/>
    </w:pPr>
  </w:style>
  <w:style w:type="character" w:customStyle="1" w:styleId="HotSpot">
    <w:name w:val="HotSpot"/>
    <w:rsid w:val="006D400A"/>
    <w:rPr>
      <w:color w:val="0033CC"/>
      <w:u w:val="none"/>
    </w:rPr>
  </w:style>
  <w:style w:type="paragraph" w:customStyle="1" w:styleId="BodyTextRight">
    <w:name w:val="Body Text Right"/>
    <w:basedOn w:val="BodyText"/>
    <w:rsid w:val="006D400A"/>
    <w:pPr>
      <w:spacing w:before="0" w:after="0"/>
      <w:jc w:val="right"/>
    </w:pPr>
  </w:style>
  <w:style w:type="paragraph" w:styleId="Index3">
    <w:name w:val="index 3"/>
    <w:basedOn w:val="ListNumber2"/>
    <w:next w:val="Normal"/>
    <w:semiHidden/>
    <w:rsid w:val="006D400A"/>
    <w:pPr>
      <w:numPr>
        <w:numId w:val="0"/>
      </w:numPr>
      <w:tabs>
        <w:tab w:val="right" w:leader="dot" w:pos="4176"/>
      </w:tabs>
    </w:pPr>
  </w:style>
  <w:style w:type="paragraph" w:styleId="ListNumber2">
    <w:name w:val="List Number 2"/>
    <w:basedOn w:val="List2"/>
    <w:rsid w:val="006D400A"/>
    <w:pPr>
      <w:numPr>
        <w:numId w:val="9"/>
      </w:numPr>
      <w:tabs>
        <w:tab w:val="clear" w:pos="1060"/>
      </w:tabs>
    </w:pPr>
  </w:style>
  <w:style w:type="paragraph" w:customStyle="1" w:styleId="MarginNote">
    <w:name w:val="Margin Note"/>
    <w:basedOn w:val="BodyText"/>
    <w:rsid w:val="006D40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0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0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00A"/>
    <w:rPr>
      <w:sz w:val="32"/>
    </w:rPr>
  </w:style>
  <w:style w:type="paragraph" w:customStyle="1" w:styleId="HeadingProcedure">
    <w:name w:val="Heading Procedure"/>
    <w:basedOn w:val="HeadingBase"/>
    <w:next w:val="Normal"/>
    <w:rsid w:val="006D400A"/>
    <w:pPr>
      <w:tabs>
        <w:tab w:val="left" w:pos="0"/>
      </w:tabs>
      <w:spacing w:before="120" w:after="60"/>
    </w:pPr>
    <w:rPr>
      <w:i/>
      <w:color w:val="918585"/>
      <w:sz w:val="22"/>
    </w:rPr>
  </w:style>
  <w:style w:type="paragraph" w:customStyle="1" w:styleId="TableBodyText">
    <w:name w:val="Table Body Text"/>
    <w:basedOn w:val="BodyText"/>
    <w:rsid w:val="006D400A"/>
    <w:pPr>
      <w:spacing w:before="60" w:after="60"/>
    </w:pPr>
  </w:style>
  <w:style w:type="paragraph" w:styleId="ListContinue">
    <w:name w:val="List Continue"/>
    <w:basedOn w:val="List"/>
    <w:rsid w:val="006D400A"/>
    <w:pPr>
      <w:ind w:firstLine="0"/>
    </w:pPr>
  </w:style>
  <w:style w:type="paragraph" w:customStyle="1" w:styleId="ListNote">
    <w:name w:val="List Note"/>
    <w:basedOn w:val="List"/>
    <w:rsid w:val="006D400A"/>
    <w:pPr>
      <w:pBdr>
        <w:top w:val="single" w:sz="6" w:space="2" w:color="918585"/>
        <w:bottom w:val="single" w:sz="6" w:space="2" w:color="918585"/>
      </w:pBdr>
      <w:tabs>
        <w:tab w:val="left" w:pos="1021"/>
      </w:tabs>
      <w:ind w:firstLine="0"/>
    </w:pPr>
  </w:style>
  <w:style w:type="paragraph" w:customStyle="1" w:styleId="Warning">
    <w:name w:val="Warning"/>
    <w:basedOn w:val="BodyText"/>
    <w:rsid w:val="006D400A"/>
    <w:pPr>
      <w:shd w:val="clear" w:color="auto" w:fill="D9D9D9"/>
      <w:tabs>
        <w:tab w:val="left" w:pos="992"/>
      </w:tabs>
      <w:ind w:left="119" w:right="119"/>
    </w:pPr>
    <w:rPr>
      <w:sz w:val="20"/>
    </w:rPr>
  </w:style>
  <w:style w:type="paragraph" w:customStyle="1" w:styleId="MarginIcons">
    <w:name w:val="Margin Icons"/>
    <w:basedOn w:val="BodyText"/>
    <w:rsid w:val="006D40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00A"/>
    <w:rPr>
      <w:rFonts w:ascii="Courier New" w:hAnsi="Courier New"/>
    </w:rPr>
  </w:style>
  <w:style w:type="paragraph" w:customStyle="1" w:styleId="NoteBullet">
    <w:name w:val="Note Bullet"/>
    <w:basedOn w:val="Note"/>
    <w:rsid w:val="006D400A"/>
    <w:pPr>
      <w:tabs>
        <w:tab w:val="clear" w:pos="680"/>
      </w:tabs>
      <w:spacing w:before="60" w:after="60"/>
    </w:pPr>
  </w:style>
  <w:style w:type="paragraph" w:customStyle="1" w:styleId="SubHeading2">
    <w:name w:val="SubHeading2"/>
    <w:basedOn w:val="HeadingBase"/>
    <w:rsid w:val="006D400A"/>
    <w:pPr>
      <w:spacing w:before="240" w:after="60"/>
    </w:pPr>
    <w:rPr>
      <w:sz w:val="20"/>
    </w:rPr>
  </w:style>
  <w:style w:type="paragraph" w:customStyle="1" w:styleId="SubHeading1">
    <w:name w:val="SubHeading1"/>
    <w:basedOn w:val="HeadingBase"/>
    <w:rsid w:val="006D400A"/>
    <w:pPr>
      <w:spacing w:before="240" w:after="60"/>
    </w:pPr>
    <w:rPr>
      <w:color w:val="918585"/>
      <w:sz w:val="22"/>
    </w:rPr>
  </w:style>
  <w:style w:type="paragraph" w:customStyle="1" w:styleId="SideHeading">
    <w:name w:val="Side Heading"/>
    <w:basedOn w:val="HeadingBase"/>
    <w:rsid w:val="006D40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00A"/>
    <w:pPr>
      <w:tabs>
        <w:tab w:val="num" w:pos="360"/>
      </w:tabs>
    </w:pPr>
  </w:style>
  <w:style w:type="paragraph" w:styleId="PlainText">
    <w:name w:val="Plain Text"/>
    <w:basedOn w:val="Normal"/>
    <w:link w:val="PlainTextChar"/>
    <w:rsid w:val="006D400A"/>
    <w:rPr>
      <w:sz w:val="20"/>
    </w:rPr>
  </w:style>
  <w:style w:type="character" w:customStyle="1" w:styleId="PlainTextChar">
    <w:name w:val="Plain Text Char"/>
    <w:basedOn w:val="DefaultParagraphFont"/>
    <w:link w:val="PlainText"/>
    <w:rsid w:val="006D400A"/>
    <w:rPr>
      <w:rFonts w:ascii="Courier New" w:eastAsia="Times New Roman" w:hAnsi="Courier New" w:cs="Times New Roman"/>
      <w:sz w:val="20"/>
      <w:szCs w:val="20"/>
      <w:lang w:eastAsia="en-US"/>
    </w:rPr>
  </w:style>
  <w:style w:type="character" w:customStyle="1" w:styleId="MenuOption">
    <w:name w:val="Menu Option"/>
    <w:basedOn w:val="DefaultParagraphFont"/>
    <w:rsid w:val="006D400A"/>
    <w:rPr>
      <w:b/>
      <w:smallCaps/>
    </w:rPr>
  </w:style>
  <w:style w:type="paragraph" w:customStyle="1" w:styleId="TableListNumber">
    <w:name w:val="Table List Number"/>
    <w:basedOn w:val="ListNumber"/>
    <w:rsid w:val="006D400A"/>
    <w:pPr>
      <w:numPr>
        <w:numId w:val="0"/>
      </w:numPr>
    </w:pPr>
  </w:style>
  <w:style w:type="paragraph" w:styleId="TOC4">
    <w:name w:val="toc 4"/>
    <w:basedOn w:val="TOCBase"/>
    <w:next w:val="Normal"/>
    <w:semiHidden/>
    <w:rsid w:val="006D400A"/>
    <w:pPr>
      <w:tabs>
        <w:tab w:val="right" w:leader="dot" w:pos="9071"/>
      </w:tabs>
      <w:ind w:left="1701"/>
    </w:pPr>
  </w:style>
  <w:style w:type="paragraph" w:customStyle="1" w:styleId="ListAlpha">
    <w:name w:val="List Alpha"/>
    <w:basedOn w:val="List"/>
    <w:rsid w:val="006D400A"/>
    <w:pPr>
      <w:numPr>
        <w:numId w:val="8"/>
      </w:numPr>
    </w:pPr>
  </w:style>
  <w:style w:type="paragraph" w:customStyle="1" w:styleId="ListAlpha2">
    <w:name w:val="List Alpha 2"/>
    <w:basedOn w:val="List2"/>
    <w:rsid w:val="006D400A"/>
    <w:pPr>
      <w:numPr>
        <w:numId w:val="7"/>
      </w:numPr>
    </w:pPr>
  </w:style>
  <w:style w:type="paragraph" w:styleId="List2">
    <w:name w:val="List 2"/>
    <w:basedOn w:val="BodyText"/>
    <w:rsid w:val="006D400A"/>
    <w:pPr>
      <w:tabs>
        <w:tab w:val="left" w:pos="680"/>
      </w:tabs>
      <w:spacing w:before="60" w:after="60"/>
      <w:ind w:left="680" w:hanging="340"/>
    </w:pPr>
  </w:style>
  <w:style w:type="paragraph" w:styleId="List3">
    <w:name w:val="List 3"/>
    <w:basedOn w:val="BodyText"/>
    <w:rsid w:val="006D400A"/>
    <w:pPr>
      <w:tabs>
        <w:tab w:val="left" w:pos="1021"/>
      </w:tabs>
      <w:spacing w:before="60" w:after="60"/>
      <w:ind w:left="1020" w:hanging="340"/>
    </w:pPr>
  </w:style>
  <w:style w:type="paragraph" w:styleId="List4">
    <w:name w:val="List 4"/>
    <w:basedOn w:val="BodyText"/>
    <w:rsid w:val="006D400A"/>
    <w:pPr>
      <w:tabs>
        <w:tab w:val="left" w:pos="1361"/>
      </w:tabs>
      <w:spacing w:before="60" w:after="60"/>
      <w:ind w:left="1361" w:hanging="340"/>
    </w:pPr>
  </w:style>
  <w:style w:type="paragraph" w:styleId="List5">
    <w:name w:val="List 5"/>
    <w:basedOn w:val="BodyText"/>
    <w:rsid w:val="006D400A"/>
    <w:pPr>
      <w:tabs>
        <w:tab w:val="left" w:pos="1701"/>
      </w:tabs>
      <w:spacing w:before="60" w:after="60"/>
      <w:ind w:left="1701" w:hanging="340"/>
    </w:pPr>
  </w:style>
  <w:style w:type="paragraph" w:styleId="ListBullet3">
    <w:name w:val="List Bullet 3"/>
    <w:basedOn w:val="List3"/>
    <w:rsid w:val="006D400A"/>
    <w:pPr>
      <w:numPr>
        <w:numId w:val="14"/>
      </w:numPr>
      <w:tabs>
        <w:tab w:val="clear" w:pos="1021"/>
      </w:tabs>
      <w:ind w:left="1037" w:hanging="357"/>
    </w:pPr>
  </w:style>
  <w:style w:type="paragraph" w:styleId="ListBullet4">
    <w:name w:val="List Bullet 4"/>
    <w:basedOn w:val="List4"/>
    <w:rsid w:val="006D400A"/>
    <w:pPr>
      <w:numPr>
        <w:numId w:val="2"/>
      </w:numPr>
    </w:pPr>
  </w:style>
  <w:style w:type="paragraph" w:styleId="ListBullet5">
    <w:name w:val="List Bullet 5"/>
    <w:basedOn w:val="List5"/>
    <w:rsid w:val="006D400A"/>
    <w:pPr>
      <w:numPr>
        <w:numId w:val="3"/>
      </w:numPr>
    </w:pPr>
  </w:style>
  <w:style w:type="paragraph" w:styleId="ListContinue2">
    <w:name w:val="List Continue 2"/>
    <w:basedOn w:val="List2"/>
    <w:rsid w:val="006D400A"/>
    <w:pPr>
      <w:ind w:firstLine="0"/>
    </w:pPr>
  </w:style>
  <w:style w:type="paragraph" w:styleId="ListContinue3">
    <w:name w:val="List Continue 3"/>
    <w:basedOn w:val="List3"/>
    <w:rsid w:val="006D400A"/>
    <w:pPr>
      <w:ind w:left="1021" w:firstLine="0"/>
    </w:pPr>
  </w:style>
  <w:style w:type="paragraph" w:styleId="ListContinue4">
    <w:name w:val="List Continue 4"/>
    <w:basedOn w:val="List4"/>
    <w:rsid w:val="006D400A"/>
    <w:pPr>
      <w:ind w:firstLine="0"/>
    </w:pPr>
  </w:style>
  <w:style w:type="paragraph" w:styleId="ListContinue5">
    <w:name w:val="List Continue 5"/>
    <w:basedOn w:val="List5"/>
    <w:rsid w:val="006D400A"/>
    <w:pPr>
      <w:ind w:firstLine="0"/>
    </w:pPr>
  </w:style>
  <w:style w:type="paragraph" w:styleId="ListNumber3">
    <w:name w:val="List Number 3"/>
    <w:basedOn w:val="List3"/>
    <w:rsid w:val="006D400A"/>
    <w:pPr>
      <w:numPr>
        <w:numId w:val="4"/>
      </w:numPr>
    </w:pPr>
  </w:style>
  <w:style w:type="paragraph" w:styleId="ListNumber4">
    <w:name w:val="List Number 4"/>
    <w:basedOn w:val="List4"/>
    <w:rsid w:val="006D400A"/>
    <w:pPr>
      <w:numPr>
        <w:numId w:val="5"/>
      </w:numPr>
    </w:pPr>
  </w:style>
  <w:style w:type="paragraph" w:styleId="ListNumber5">
    <w:name w:val="List Number 5"/>
    <w:basedOn w:val="List5"/>
    <w:rsid w:val="006D400A"/>
    <w:pPr>
      <w:numPr>
        <w:numId w:val="6"/>
      </w:numPr>
    </w:pPr>
  </w:style>
  <w:style w:type="paragraph" w:styleId="BlockText">
    <w:name w:val="Block Text"/>
    <w:basedOn w:val="Normal"/>
    <w:rsid w:val="006D400A"/>
    <w:pPr>
      <w:spacing w:after="120"/>
      <w:ind w:left="1440" w:right="1440"/>
    </w:pPr>
  </w:style>
  <w:style w:type="character" w:customStyle="1" w:styleId="Subscript">
    <w:name w:val="Subscript"/>
    <w:basedOn w:val="DefaultParagraphFont"/>
    <w:rsid w:val="006D400A"/>
    <w:rPr>
      <w:sz w:val="16"/>
      <w:vertAlign w:val="subscript"/>
    </w:rPr>
  </w:style>
  <w:style w:type="character" w:customStyle="1" w:styleId="Superscript">
    <w:name w:val="Superscript"/>
    <w:basedOn w:val="DefaultParagraphFont"/>
    <w:rsid w:val="006D400A"/>
    <w:rPr>
      <w:sz w:val="16"/>
      <w:vertAlign w:val="superscript"/>
    </w:rPr>
  </w:style>
  <w:style w:type="character" w:customStyle="1" w:styleId="Symbols">
    <w:name w:val="Symbols"/>
    <w:basedOn w:val="DefaultParagraphFont"/>
    <w:rsid w:val="006D400A"/>
    <w:rPr>
      <w:rFonts w:ascii="Symbol" w:hAnsi="Symbol"/>
    </w:rPr>
  </w:style>
  <w:style w:type="character" w:customStyle="1" w:styleId="MenuOptions">
    <w:name w:val="Menu Options"/>
    <w:basedOn w:val="DefaultParagraphFont"/>
    <w:rsid w:val="006D400A"/>
    <w:rPr>
      <w:rFonts w:ascii="Arial Narrow" w:hAnsi="Arial Narrow"/>
      <w:smallCaps/>
    </w:rPr>
  </w:style>
  <w:style w:type="character" w:customStyle="1" w:styleId="Buttons">
    <w:name w:val="Buttons"/>
    <w:basedOn w:val="DefaultParagraphFont"/>
    <w:rsid w:val="006D400A"/>
    <w:rPr>
      <w:b/>
    </w:rPr>
  </w:style>
  <w:style w:type="character" w:customStyle="1" w:styleId="Underlined">
    <w:name w:val="Underlined"/>
    <w:basedOn w:val="DefaultParagraphFont"/>
    <w:rsid w:val="006D400A"/>
    <w:rPr>
      <w:u w:val="single"/>
    </w:rPr>
  </w:style>
  <w:style w:type="paragraph" w:customStyle="1" w:styleId="TableBodyTextRight">
    <w:name w:val="Table Body Text Right"/>
    <w:basedOn w:val="TableBodyText"/>
    <w:rsid w:val="006D400A"/>
    <w:pPr>
      <w:widowControl w:val="0"/>
      <w:autoSpaceDE w:val="0"/>
      <w:autoSpaceDN w:val="0"/>
      <w:adjustRightInd w:val="0"/>
      <w:jc w:val="right"/>
    </w:pPr>
    <w:rPr>
      <w:rFonts w:cs="Arial"/>
      <w:szCs w:val="18"/>
    </w:rPr>
  </w:style>
  <w:style w:type="paragraph" w:customStyle="1" w:styleId="CopyrightText">
    <w:name w:val="Copyright Text"/>
    <w:basedOn w:val="BodyText"/>
    <w:rsid w:val="006D400A"/>
    <w:rPr>
      <w:sz w:val="18"/>
    </w:rPr>
  </w:style>
  <w:style w:type="paragraph" w:customStyle="1" w:styleId="BodySmallRight">
    <w:name w:val="Body Small Right"/>
    <w:basedOn w:val="BodyTextRight"/>
    <w:rsid w:val="006D400A"/>
    <w:rPr>
      <w:sz w:val="18"/>
      <w:szCs w:val="18"/>
    </w:rPr>
  </w:style>
  <w:style w:type="paragraph" w:customStyle="1" w:styleId="MarginEdition">
    <w:name w:val="Margin Edition"/>
    <w:basedOn w:val="MarginNote"/>
    <w:rsid w:val="006D400A"/>
    <w:pPr>
      <w:spacing w:before="0" w:after="0"/>
    </w:pPr>
    <w:rPr>
      <w:rFonts w:ascii="Times New Roman" w:hAnsi="Times New Roman"/>
      <w:color w:val="999999"/>
    </w:rPr>
  </w:style>
  <w:style w:type="paragraph" w:customStyle="1" w:styleId="Spacer">
    <w:name w:val="Spacer"/>
    <w:basedOn w:val="Normal"/>
    <w:rsid w:val="006D400A"/>
    <w:rPr>
      <w:sz w:val="2"/>
      <w:szCs w:val="2"/>
    </w:rPr>
  </w:style>
  <w:style w:type="character" w:customStyle="1" w:styleId="Small">
    <w:name w:val="Small"/>
    <w:basedOn w:val="DefaultParagraphFont"/>
    <w:rsid w:val="006D400A"/>
    <w:rPr>
      <w:sz w:val="16"/>
    </w:rPr>
  </w:style>
  <w:style w:type="paragraph" w:customStyle="1" w:styleId="WideTable">
    <w:name w:val="Wide Table"/>
    <w:basedOn w:val="Normal"/>
    <w:rsid w:val="006D400A"/>
    <w:pPr>
      <w:ind w:left="-1418"/>
    </w:pPr>
    <w:rPr>
      <w:sz w:val="2"/>
      <w:szCs w:val="2"/>
    </w:rPr>
  </w:style>
  <w:style w:type="character" w:styleId="PageNumber">
    <w:name w:val="page number"/>
    <w:basedOn w:val="DefaultParagraphFont"/>
    <w:rsid w:val="006D400A"/>
  </w:style>
  <w:style w:type="paragraph" w:styleId="Quote">
    <w:name w:val="Quote"/>
    <w:basedOn w:val="Heading1"/>
    <w:link w:val="QuoteChar"/>
    <w:qFormat/>
    <w:rsid w:val="006D400A"/>
    <w:rPr>
      <w:b w:val="0"/>
      <w:sz w:val="72"/>
      <w:szCs w:val="72"/>
      <w:lang w:val="en-NZ"/>
    </w:rPr>
  </w:style>
  <w:style w:type="character" w:customStyle="1" w:styleId="QuoteChar">
    <w:name w:val="Quote Char"/>
    <w:basedOn w:val="DefaultParagraphFont"/>
    <w:link w:val="Quote"/>
    <w:rsid w:val="006D40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00A"/>
    <w:pPr>
      <w:pageBreakBefore/>
    </w:pPr>
  </w:style>
  <w:style w:type="paragraph" w:customStyle="1" w:styleId="Border">
    <w:name w:val="Border"/>
    <w:basedOn w:val="Normal"/>
    <w:qFormat/>
    <w:rsid w:val="006D40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00A"/>
    <w:rPr>
      <w:b/>
      <w:bCs/>
      <w:i/>
      <w:iCs/>
      <w:color w:val="auto"/>
    </w:rPr>
  </w:style>
  <w:style w:type="paragraph" w:styleId="IntenseQuote">
    <w:name w:val="Intense Quote"/>
    <w:basedOn w:val="Normal"/>
    <w:next w:val="Normal"/>
    <w:link w:val="IntenseQuoteChar"/>
    <w:uiPriority w:val="30"/>
    <w:qFormat/>
    <w:rsid w:val="006D40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0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00A"/>
    <w:rPr>
      <w:smallCaps/>
      <w:color w:val="auto"/>
      <w:u w:val="single"/>
    </w:rPr>
  </w:style>
  <w:style w:type="character" w:styleId="IntenseReference">
    <w:name w:val="Intense Reference"/>
    <w:basedOn w:val="DefaultParagraphFont"/>
    <w:uiPriority w:val="32"/>
    <w:qFormat/>
    <w:rsid w:val="006D400A"/>
    <w:rPr>
      <w:b/>
      <w:bCs/>
      <w:smallCaps/>
      <w:color w:val="auto"/>
      <w:spacing w:val="5"/>
      <w:u w:val="single"/>
    </w:rPr>
  </w:style>
  <w:style w:type="paragraph" w:customStyle="1" w:styleId="2ColumnHeading">
    <w:name w:val="2Column Heading"/>
    <w:basedOn w:val="BodyText"/>
    <w:qFormat/>
    <w:rsid w:val="006D400A"/>
    <w:pPr>
      <w:spacing w:after="60"/>
      <w:ind w:left="-2268"/>
    </w:pPr>
    <w:rPr>
      <w:b/>
    </w:rPr>
  </w:style>
  <w:style w:type="paragraph" w:customStyle="1" w:styleId="Heading1TOC">
    <w:name w:val="Heading1 TOC"/>
    <w:basedOn w:val="Normal"/>
    <w:qFormat/>
    <w:rsid w:val="006D400A"/>
    <w:pPr>
      <w:spacing w:before="240" w:after="120"/>
    </w:pPr>
    <w:rPr>
      <w:rFonts w:ascii="Times New Roman" w:hAnsi="Times New Roman"/>
      <w:b/>
      <w:sz w:val="32"/>
    </w:rPr>
  </w:style>
  <w:style w:type="paragraph" w:customStyle="1" w:styleId="Heading2TOC">
    <w:name w:val="Heading2 TOC"/>
    <w:basedOn w:val="Normal"/>
    <w:qFormat/>
    <w:rsid w:val="006D400A"/>
    <w:pPr>
      <w:spacing w:before="240" w:after="60"/>
    </w:pPr>
    <w:rPr>
      <w:rFonts w:ascii="Times New Roman" w:hAnsi="Times New Roman"/>
      <w:b/>
      <w:sz w:val="28"/>
    </w:rPr>
  </w:style>
  <w:style w:type="character" w:customStyle="1" w:styleId="Underline">
    <w:name w:val="Underline"/>
    <w:basedOn w:val="DefaultParagraphFont"/>
    <w:qFormat/>
    <w:rsid w:val="006D400A"/>
    <w:rPr>
      <w:u w:val="single"/>
    </w:rPr>
  </w:style>
  <w:style w:type="character" w:customStyle="1" w:styleId="BoldandItalics">
    <w:name w:val="Bold and Italics"/>
    <w:qFormat/>
    <w:rsid w:val="006D400A"/>
    <w:rPr>
      <w:b/>
      <w:i/>
      <w:u w:val="none"/>
    </w:rPr>
  </w:style>
  <w:style w:type="paragraph" w:styleId="BalloonText">
    <w:name w:val="Balloon Text"/>
    <w:basedOn w:val="Normal"/>
    <w:link w:val="BalloonTextChar"/>
    <w:rsid w:val="006D400A"/>
    <w:rPr>
      <w:rFonts w:ascii="Tahoma" w:hAnsi="Tahoma" w:cs="Tahoma"/>
      <w:sz w:val="16"/>
      <w:szCs w:val="16"/>
    </w:rPr>
  </w:style>
  <w:style w:type="character" w:customStyle="1" w:styleId="BalloonTextChar">
    <w:name w:val="Balloon Text Char"/>
    <w:basedOn w:val="DefaultParagraphFont"/>
    <w:link w:val="BalloonText"/>
    <w:rsid w:val="006D40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0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0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00A"/>
    <w:rPr>
      <w:b/>
      <w:color w:val="660033"/>
      <w:spacing w:val="0"/>
    </w:rPr>
  </w:style>
  <w:style w:type="paragraph" w:customStyle="1" w:styleId="Nameditemlist">
    <w:name w:val="Named item list"/>
    <w:basedOn w:val="BodyText"/>
    <w:qFormat/>
    <w:rsid w:val="006D40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1506</Words>
  <Characters>9110</Characters>
  <Application>Microsoft Office Word</Application>
  <DocSecurity>0</DocSecurity>
  <Lines>534</Lines>
  <Paragraphs>448</Paragraphs>
  <ScaleCrop>false</ScaleCrop>
  <Company>Author-it Software Corporation Ltd.</Company>
  <LinksUpToDate>false</LinksUpToDate>
  <CharactersWithSpaces>10190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UEP40212 Certificate IV in ESI Generation - Operations</dc:title>
  <dc:subject>Approved</dc:subject>
  <dc:creator>E-OZ Training Standards</dc:creator>
  <cp:keywords>Release 3</cp:keywords>
  <dc:description>Review Date: 12 April 2008</dc:description>
  <cp:lastModifiedBy>HSD_TPCMSd.prod</cp:lastModifiedBy>
  <cp:revision>3</cp:revision>
  <dcterms:created xsi:type="dcterms:W3CDTF">2013-09-06T15:04:56Z</dcterms:created>
  <dcterms:modified xsi:type="dcterms:W3CDTF">2013-09-06T04:27:00Z</dcterms:modified>
</cp:coreProperties>
</file>