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687D" w:rsidP="00DA687D">
      <w:pPr>
        <w:pStyle w:val="Title"/>
      </w:pPr>
      <w:r>
        <w:fldChar w:fldCharType="begin"/>
      </w:r>
      <w:r>
        <w:instrText xml:space="preserve"> TITLE   \* MERGEFORMAT </w:instrText>
      </w:r>
      <w:r>
        <w:fldChar w:fldCharType="separate"/>
      </w:r>
      <w:r>
        <w:t>UEPOPS437A Manage System Re-start</w:t>
      </w:r>
      <w:r>
        <w:fldChar w:fldCharType="end"/>
      </w:r>
    </w:p>
    <w:p w:rsidR="00DA687D" w:rsidP="00DA687D">
      <w:pPr>
        <w:pStyle w:val="Version"/>
        <w:sectPr w:rsidSect="00266E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6E27" w:rsidP="00266E27">
      <w:pPr>
        <w:pStyle w:val="SuperHeading"/>
      </w:pPr>
      <w:r w:rsidRPr="00266E27">
        <w:t>UEPOPS437A Manage System Re-start</w:t>
      </w:r>
    </w:p>
    <w:p w:rsidR="00000000" w:rsidRPr="00266E27" w:rsidP="00266E27">
      <w:pPr>
        <w:pStyle w:val="Heading1"/>
      </w:pPr>
      <w:bookmarkStart w:id="1" w:name="O_275390"/>
      <w:bookmarkEnd w:id="1"/>
      <w:r w:rsidRPr="00266E27">
        <w:t>Modification History</w:t>
      </w:r>
    </w:p>
    <w:p w:rsidR="00000000" w:rsidRPr="00266E27" w:rsidP="00266E27">
      <w:pPr>
        <w:pStyle w:val="BodyText"/>
      </w:pPr>
      <w:r w:rsidRPr="00266E27">
        <w:t>Not Applicable</w:t>
      </w:r>
    </w:p>
    <w:p w:rsidR="00000000" w:rsidRPr="00266E27" w:rsidP="00266E27">
      <w:pPr>
        <w:pStyle w:val="AllowPageBreak"/>
      </w:pPr>
    </w:p>
    <w:p w:rsidR="00000000" w:rsidRPr="00266E27" w:rsidP="00266E27">
      <w:pPr>
        <w:pStyle w:val="Heading1"/>
      </w:pPr>
      <w:bookmarkStart w:id="2" w:name="O_230920"/>
      <w:bookmarkEnd w:id="2"/>
      <w:r w:rsidRPr="00266E27">
        <w:t>Unit Descriptor</w:t>
      </w:r>
    </w:p>
    <w:tbl>
      <w:tblPr>
        <w:tblW w:w="0" w:type="auto"/>
        <w:tblLayout w:type="fixed"/>
        <w:tblCellMar>
          <w:left w:w="62" w:type="dxa"/>
          <w:right w:w="62" w:type="dxa"/>
        </w:tblCellMar>
        <w:tblLook w:val="0000"/>
      </w:tblPr>
      <w:tblGrid>
        <w:gridCol w:w="2700"/>
        <w:gridCol w:w="5760"/>
      </w:tblGrid>
      <w:tr w:rsidTr="00DA687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66E27" w:rsidP="00266E27">
            <w:pPr>
              <w:pStyle w:val="BodyText"/>
            </w:pPr>
            <w:r w:rsidRPr="00266E2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266E27">
            <w:pPr>
              <w:pStyle w:val="BodyText"/>
              <w:rPr>
                <w:lang w:val="en-NZ"/>
              </w:rPr>
            </w:pPr>
            <w:r w:rsidRPr="00266E27">
              <w:rPr>
                <w:rStyle w:val="SpecialBold"/>
              </w:rPr>
              <w:t>1</w:t>
            </w:r>
            <w:r w:rsidRPr="00266E27">
              <w:t xml:space="preserve">) </w:t>
            </w:r>
          </w:p>
        </w:tc>
      </w:tr>
      <w:tr w:rsidTr="00DA68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66E27" w:rsidP="00266E27">
            <w:pPr>
              <w:pStyle w:val="BodyText"/>
            </w:pPr>
            <w:r w:rsidRPr="00266E27">
              <w:t>This competency unit deals with the skills and knowledge required to manage a system re-start after the islanding or shut down of a system/network.</w:t>
            </w:r>
          </w:p>
        </w:tc>
      </w:tr>
    </w:tbl>
    <w:p w:rsidR="00DA687D" w:rsidP="00266E27">
      <w:pPr>
        <w:pStyle w:val="BodyText"/>
      </w:pPr>
    </w:p>
    <w:p w:rsidR="00DA687D" w:rsidP="00266E27">
      <w:pPr>
        <w:pStyle w:val="BodyText"/>
      </w:pPr>
    </w:p>
    <w:p w:rsidR="00000000" w:rsidRPr="00266E27" w:rsidP="00266E27">
      <w:pPr>
        <w:pStyle w:val="Heading1"/>
      </w:pPr>
      <w:bookmarkStart w:id="3" w:name="O_230923"/>
      <w:bookmarkEnd w:id="3"/>
      <w:r w:rsidRPr="00266E27">
        <w:t>Application of the Unit</w:t>
      </w:r>
    </w:p>
    <w:tbl>
      <w:tblPr>
        <w:tblW w:w="0" w:type="auto"/>
        <w:tblLayout w:type="fixed"/>
        <w:tblCellMar>
          <w:left w:w="62" w:type="dxa"/>
          <w:right w:w="62" w:type="dxa"/>
        </w:tblCellMar>
        <w:tblLook w:val="0000"/>
      </w:tblPr>
      <w:tblGrid>
        <w:gridCol w:w="2700"/>
        <w:gridCol w:w="5760"/>
      </w:tblGrid>
      <w:tr w:rsidTr="00DA687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66E27" w:rsidP="00266E27">
            <w:pPr>
              <w:pStyle w:val="BodyText"/>
            </w:pPr>
            <w:r w:rsidRPr="00266E27">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266E27">
            <w:pPr>
              <w:pStyle w:val="BodyText"/>
              <w:rPr>
                <w:lang w:val="en-NZ"/>
              </w:rPr>
            </w:pPr>
            <w:r w:rsidRPr="00266E27">
              <w:rPr>
                <w:rStyle w:val="SpecialBold"/>
              </w:rPr>
              <w:t>3</w:t>
            </w:r>
            <w:r w:rsidRPr="00266E27">
              <w:t xml:space="preserve">) </w:t>
            </w:r>
          </w:p>
        </w:tc>
      </w:tr>
      <w:tr w:rsidTr="00DA68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266E27">
            <w:pPr>
              <w:pStyle w:val="BodyText"/>
              <w:rPr>
                <w:lang w:val="en-NZ"/>
              </w:rPr>
            </w:pPr>
            <w:r w:rsidRPr="00266E27">
              <w:t>This unit is intended to augment f</w:t>
            </w:r>
            <w:r w:rsidRPr="00266E27">
              <w:t>ormally acquired competencies. It is suitable for employment-based programs under an approved contract of training.</w:t>
            </w:r>
          </w:p>
        </w:tc>
      </w:tr>
      <w:tr w:rsidTr="00DA68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66E27" w:rsidP="00266E27">
            <w:pPr>
              <w:pStyle w:val="BodyText"/>
            </w:pPr>
            <w:r w:rsidRPr="00266E27">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266E27">
            <w:pPr>
              <w:pStyle w:val="BodyText"/>
              <w:rPr>
                <w:lang w:val="en-NZ"/>
              </w:rPr>
            </w:pPr>
            <w:r w:rsidRPr="00266E27">
              <w:rPr>
                <w:rStyle w:val="SpecialBold"/>
              </w:rPr>
              <w:t>3</w:t>
            </w:r>
            <w:r w:rsidRPr="00266E27">
              <w:t>.</w:t>
            </w:r>
            <w:r w:rsidRPr="00266E27">
              <w:rPr>
                <w:rStyle w:val="SpecialBold"/>
              </w:rPr>
              <w:t>1</w:t>
            </w:r>
            <w:r w:rsidRPr="00266E27">
              <w:t xml:space="preserve">) </w:t>
            </w:r>
          </w:p>
        </w:tc>
      </w:tr>
      <w:tr w:rsidTr="00DA68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66E27" w:rsidP="00266E27">
            <w:pPr>
              <w:pStyle w:val="BodyText"/>
            </w:pPr>
            <w:r w:rsidRPr="00266E27">
              <w:t>The skills and knowledge described in this unit do not require a licence to practise in the workplace. However</w:t>
            </w:r>
            <w:r w:rsidRPr="00266E27">
              <w:t>, practice in this unit is subject to regulations directly related to Occupational Health and Safety and where applicable contracts of training such as apprenticeships and the like.</w:t>
            </w:r>
          </w:p>
        </w:tc>
      </w:tr>
    </w:tbl>
    <w:p w:rsidR="00DA687D" w:rsidP="00266E27">
      <w:pPr>
        <w:pStyle w:val="BodyText"/>
      </w:pPr>
    </w:p>
    <w:p w:rsidR="00DA687D" w:rsidP="00266E27">
      <w:pPr>
        <w:pStyle w:val="BodyText"/>
      </w:pPr>
    </w:p>
    <w:p w:rsidR="00000000" w:rsidRPr="00266E27" w:rsidP="00266E27">
      <w:pPr>
        <w:pStyle w:val="Heading1"/>
      </w:pPr>
      <w:bookmarkStart w:id="4" w:name="O_282924"/>
      <w:bookmarkEnd w:id="4"/>
      <w:r w:rsidRPr="00266E27">
        <w:t>Licensing/Regulatory Information</w:t>
      </w:r>
    </w:p>
    <w:p w:rsidR="00000000" w:rsidRPr="00266E27" w:rsidP="00266E27">
      <w:pPr>
        <w:pStyle w:val="BodyText"/>
      </w:pPr>
      <w:r w:rsidRPr="00266E27">
        <w:t>Not Applicable</w:t>
      </w:r>
    </w:p>
    <w:p w:rsidR="00000000" w:rsidRPr="00266E27" w:rsidP="00266E27">
      <w:pPr>
        <w:pStyle w:val="AllowPageBreak"/>
      </w:pPr>
    </w:p>
    <w:p w:rsidR="00000000" w:rsidRPr="00266E27" w:rsidP="00266E27">
      <w:pPr>
        <w:pStyle w:val="Heading1"/>
      </w:pPr>
      <w:bookmarkStart w:id="5" w:name="O_230921"/>
      <w:bookmarkEnd w:id="5"/>
      <w:r w:rsidRPr="00266E27">
        <w:t>Pre-Requisites</w:t>
      </w:r>
    </w:p>
    <w:tbl>
      <w:tblPr>
        <w:tblW w:w="0" w:type="auto"/>
        <w:tblLayout w:type="fixed"/>
        <w:tblCellMar>
          <w:left w:w="62" w:type="dxa"/>
          <w:right w:w="62" w:type="dxa"/>
        </w:tblCellMar>
        <w:tblLook w:val="0000"/>
      </w:tblPr>
      <w:tblGrid>
        <w:gridCol w:w="2700"/>
        <w:gridCol w:w="5760"/>
      </w:tblGrid>
      <w:tr w:rsidTr="00DA687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66E27" w:rsidP="00266E27">
            <w:pPr>
              <w:pStyle w:val="BodyText"/>
            </w:pPr>
            <w:r w:rsidRPr="00266E27">
              <w:rPr>
                <w:rStyle w:val="SpecialBold"/>
              </w:rPr>
              <w:t>Prerequisite Unit</w:t>
            </w:r>
            <w:r w:rsidRPr="00266E27">
              <w:t>(</w:t>
            </w:r>
            <w:r w:rsidRPr="00266E27">
              <w:rPr>
                <w:rStyle w:val="SpecialBold"/>
              </w:rPr>
              <w:t>s</w:t>
            </w:r>
            <w:r w:rsidRPr="00266E27">
              <w:t>)</w:t>
            </w:r>
          </w:p>
        </w:tc>
        <w:tc>
          <w:tcPr>
            <w:tcW w:w="5760" w:type="dxa"/>
            <w:tcBorders>
              <w:top w:val="nil"/>
              <w:left w:val="nil"/>
              <w:bottom w:val="nil"/>
              <w:right w:val="nil"/>
            </w:tcBorders>
            <w:tcMar>
              <w:top w:w="0" w:type="dxa"/>
              <w:left w:w="62" w:type="dxa"/>
              <w:bottom w:w="0" w:type="dxa"/>
              <w:right w:w="62" w:type="dxa"/>
            </w:tcMar>
          </w:tcPr>
          <w:p w:rsidR="00000000" w:rsidP="00266E27">
            <w:pPr>
              <w:pStyle w:val="BodyText"/>
              <w:rPr>
                <w:lang w:val="en-NZ"/>
              </w:rPr>
            </w:pPr>
            <w:r w:rsidRPr="00266E27">
              <w:rPr>
                <w:rStyle w:val="SpecialBold"/>
              </w:rPr>
              <w:t>2</w:t>
            </w:r>
            <w:r w:rsidRPr="00266E27">
              <w:t xml:space="preserve">) </w:t>
            </w:r>
          </w:p>
        </w:tc>
      </w:tr>
      <w:tr w:rsidTr="00DA68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66E27" w:rsidP="00266E27">
            <w:pPr>
              <w:pStyle w:val="BodyText"/>
            </w:pPr>
            <w:r w:rsidRPr="00266E27">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266E27">
            <w:pPr>
              <w:pStyle w:val="BodyText"/>
              <w:rPr>
                <w:lang w:val="en-NZ"/>
              </w:rPr>
            </w:pPr>
            <w:r w:rsidRPr="00266E27">
              <w:rPr>
                <w:rStyle w:val="SpecialBold"/>
              </w:rPr>
              <w:t>2</w:t>
            </w:r>
            <w:r w:rsidRPr="00266E27">
              <w:t>.</w:t>
            </w:r>
            <w:r w:rsidRPr="00266E27">
              <w:rPr>
                <w:rStyle w:val="SpecialBold"/>
              </w:rPr>
              <w:t>1</w:t>
            </w:r>
            <w:r w:rsidRPr="00266E27">
              <w:t xml:space="preserve">) </w:t>
            </w:r>
          </w:p>
        </w:tc>
      </w:tr>
      <w:tr w:rsidTr="00DA68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66E27" w:rsidP="00266E27">
            <w:pPr>
              <w:pStyle w:val="BodyText"/>
            </w:pPr>
            <w:r w:rsidRPr="00266E27">
              <w:t>There are no prerequisite units.</w:t>
            </w:r>
          </w:p>
        </w:tc>
      </w:tr>
    </w:tbl>
    <w:p w:rsidR="00DA687D" w:rsidP="00266E27">
      <w:pPr>
        <w:pStyle w:val="BodyText"/>
      </w:pPr>
    </w:p>
    <w:p w:rsidR="00DA687D" w:rsidP="00266E27">
      <w:pPr>
        <w:pStyle w:val="BodyText"/>
      </w:pPr>
    </w:p>
    <w:p w:rsidR="00000000" w:rsidRPr="00266E27" w:rsidP="00266E27">
      <w:pPr>
        <w:pStyle w:val="Heading1"/>
      </w:pPr>
      <w:bookmarkStart w:id="6" w:name="O_285639"/>
      <w:bookmarkEnd w:id="6"/>
      <w:r w:rsidRPr="00266E27">
        <w:t>Employability Skills Information</w:t>
      </w:r>
    </w:p>
    <w:p w:rsidR="00000000" w:rsidRPr="00266E27" w:rsidP="00266E27">
      <w:pPr>
        <w:pStyle w:val="BodyText"/>
      </w:pPr>
      <w:r w:rsidRPr="00266E27">
        <w:t>Refer to the Evidence Guide</w:t>
      </w:r>
    </w:p>
    <w:p w:rsidR="00000000" w:rsidRPr="00266E27" w:rsidP="00266E27">
      <w:pPr>
        <w:pStyle w:val="AllowPageBreak"/>
      </w:pPr>
    </w:p>
    <w:p w:rsidR="00000000" w:rsidRPr="00266E27" w:rsidP="00266E27">
      <w:pPr>
        <w:pStyle w:val="Heading1"/>
      </w:pPr>
      <w:bookmarkStart w:id="7" w:name="O_293436"/>
      <w:bookmarkEnd w:id="7"/>
      <w:r w:rsidRPr="00266E27">
        <w:t>Elements and Performance Criteria Pre-Content</w:t>
      </w:r>
    </w:p>
    <w:tbl>
      <w:tblPr>
        <w:tblW w:w="0" w:type="auto"/>
        <w:tblLayout w:type="fixed"/>
        <w:tblCellMar>
          <w:left w:w="62" w:type="dxa"/>
          <w:right w:w="62" w:type="dxa"/>
        </w:tblCellMar>
        <w:tblLook w:val="0000"/>
      </w:tblPr>
      <w:tblGrid>
        <w:gridCol w:w="2700"/>
        <w:gridCol w:w="5760"/>
      </w:tblGrid>
      <w:tr w:rsidTr="00DA68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66E27">
            <w:pPr>
              <w:pStyle w:val="BodyText"/>
              <w:rPr>
                <w:lang w:val="en-NZ"/>
              </w:rPr>
            </w:pPr>
            <w:r w:rsidRPr="00266E27">
              <w:rPr>
                <w:rStyle w:val="SpecialBold"/>
              </w:rPr>
              <w:t>5</w:t>
            </w:r>
            <w:r w:rsidRPr="00266E27">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266E27" w:rsidP="00266E27">
            <w:pPr>
              <w:pStyle w:val="BodyText"/>
            </w:pPr>
            <w:r w:rsidRPr="00266E27">
              <w:t>Performance Criteria describe the required performance needed to demonstrate achievement of the element. Assessment of performance is to be consistent with the Evidence Guide.</w:t>
            </w:r>
          </w:p>
        </w:tc>
      </w:tr>
    </w:tbl>
    <w:p w:rsidR="00000000" w:rsidRPr="00266E27" w:rsidP="00266E27">
      <w:pPr>
        <w:pStyle w:val="BodyText"/>
      </w:pPr>
    </w:p>
    <w:p w:rsidR="00000000" w:rsidRPr="00266E27" w:rsidP="00266E27">
      <w:pPr>
        <w:pStyle w:val="AllowPageBreak"/>
      </w:pPr>
    </w:p>
    <w:p w:rsidR="00000000" w:rsidRPr="00266E27" w:rsidP="00266E27">
      <w:pPr>
        <w:pStyle w:val="Heading1"/>
      </w:pPr>
      <w:bookmarkStart w:id="8" w:name="O_240104"/>
      <w:bookmarkEnd w:id="8"/>
      <w:r w:rsidRPr="00266E27">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DA687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66E27" w:rsidP="00266E27">
            <w:pPr>
              <w:pStyle w:val="BodyText"/>
            </w:pPr>
            <w:r w:rsidRPr="00266E27">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66E27">
            <w:pPr>
              <w:pStyle w:val="BodyText"/>
              <w:rPr>
                <w:lang w:val="en-NZ"/>
              </w:rPr>
            </w:pPr>
            <w:r w:rsidRPr="00266E27">
              <w:rPr>
                <w:rStyle w:val="SpecialBold"/>
              </w:rPr>
              <w:t>PERFORMANCE CRITERIA</w:t>
            </w:r>
          </w:p>
        </w:tc>
      </w:tr>
      <w:tr w:rsidTr="00DA68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66E27">
            <w:pPr>
              <w:pStyle w:val="BodyText"/>
              <w:rPr>
                <w:lang w:val="en-NZ"/>
              </w:rPr>
            </w:pPr>
            <w:r w:rsidRPr="00266E27">
              <w:t>1</w:t>
            </w:r>
          </w:p>
        </w:tc>
        <w:tc>
          <w:tcPr>
            <w:tcW w:w="2296" w:type="dxa"/>
            <w:vMerge w:val="restart"/>
            <w:tcBorders>
              <w:top w:val="nil"/>
              <w:left w:val="nil"/>
              <w:bottom w:val="nil"/>
              <w:right w:val="nil"/>
            </w:tcBorders>
            <w:tcMar>
              <w:top w:w="0" w:type="dxa"/>
              <w:left w:w="62" w:type="dxa"/>
              <w:bottom w:w="0" w:type="dxa"/>
              <w:right w:w="62" w:type="dxa"/>
            </w:tcMar>
          </w:tcPr>
          <w:p w:rsidR="00000000" w:rsidP="00266E27">
            <w:pPr>
              <w:pStyle w:val="BodyText"/>
              <w:rPr>
                <w:lang w:val="en-NZ"/>
              </w:rPr>
            </w:pPr>
            <w:r w:rsidRPr="00266E27">
              <w:t>Identify cause</w:t>
            </w:r>
          </w:p>
        </w:tc>
        <w:tc>
          <w:tcPr>
            <w:tcW w:w="900" w:type="dxa"/>
            <w:tcBorders>
              <w:top w:val="nil"/>
              <w:left w:val="nil"/>
              <w:bottom w:val="nil"/>
              <w:right w:val="nil"/>
            </w:tcBorders>
            <w:tcMar>
              <w:top w:w="0" w:type="dxa"/>
              <w:left w:w="62" w:type="dxa"/>
              <w:bottom w:w="0" w:type="dxa"/>
              <w:right w:w="62" w:type="dxa"/>
            </w:tcMar>
          </w:tcPr>
          <w:p w:rsidR="00000000" w:rsidP="00266E27">
            <w:pPr>
              <w:pStyle w:val="BodyText"/>
              <w:rPr>
                <w:lang w:val="en-NZ"/>
              </w:rPr>
            </w:pPr>
            <w:r w:rsidRPr="00266E27">
              <w:t>1.1</w:t>
            </w:r>
          </w:p>
        </w:tc>
        <w:tc>
          <w:tcPr>
            <w:tcW w:w="4860" w:type="dxa"/>
            <w:tcBorders>
              <w:top w:val="nil"/>
              <w:left w:val="nil"/>
              <w:bottom w:val="nil"/>
              <w:right w:val="nil"/>
            </w:tcBorders>
            <w:tcMar>
              <w:top w:w="0" w:type="dxa"/>
              <w:left w:w="62" w:type="dxa"/>
              <w:bottom w:w="0" w:type="dxa"/>
              <w:right w:w="62" w:type="dxa"/>
            </w:tcMar>
          </w:tcPr>
          <w:p w:rsidR="00000000" w:rsidP="00266E27">
            <w:pPr>
              <w:pStyle w:val="BodyText"/>
              <w:rPr>
                <w:lang w:val="en-NZ"/>
              </w:rPr>
            </w:pPr>
            <w:r w:rsidRPr="00266E27">
              <w:t>Probable implications are identified and assessed in accordance with enterprise procedures</w:t>
            </w:r>
          </w:p>
        </w:tc>
      </w:tr>
      <w:tr w:rsidTr="00DA68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6E27">
            <w:pPr>
              <w:pStyle w:val="BodyText"/>
              <w:rPr>
                <w:lang w:val="en-NZ"/>
              </w:rPr>
            </w:pPr>
            <w:r w:rsidRPr="00266E27">
              <w:t>1.2</w:t>
            </w:r>
          </w:p>
        </w:tc>
        <w:tc>
          <w:tcPr>
            <w:tcW w:w="4860" w:type="dxa"/>
            <w:tcBorders>
              <w:top w:val="nil"/>
              <w:left w:val="nil"/>
              <w:bottom w:val="nil"/>
              <w:right w:val="nil"/>
            </w:tcBorders>
            <w:tcMar>
              <w:top w:w="0" w:type="dxa"/>
              <w:left w:w="62" w:type="dxa"/>
              <w:bottom w:w="0" w:type="dxa"/>
              <w:right w:w="62" w:type="dxa"/>
            </w:tcMar>
          </w:tcPr>
          <w:p w:rsidR="00000000" w:rsidP="00266E27">
            <w:pPr>
              <w:pStyle w:val="BodyText"/>
              <w:rPr>
                <w:lang w:val="en-NZ"/>
              </w:rPr>
            </w:pPr>
            <w:r w:rsidRPr="00266E27">
              <w:t>Secondary threats to situation are identified and monitored in accordance with enterprise procedures</w:t>
            </w:r>
          </w:p>
        </w:tc>
      </w:tr>
      <w:tr w:rsidTr="00DA68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6E27">
            <w:pPr>
              <w:pStyle w:val="BodyText"/>
              <w:rPr>
                <w:lang w:val="en-NZ"/>
              </w:rPr>
            </w:pPr>
            <w:r w:rsidRPr="00266E27">
              <w:t>1.3</w:t>
            </w:r>
          </w:p>
        </w:tc>
        <w:tc>
          <w:tcPr>
            <w:tcW w:w="4860" w:type="dxa"/>
            <w:tcBorders>
              <w:top w:val="nil"/>
              <w:left w:val="nil"/>
              <w:bottom w:val="nil"/>
              <w:right w:val="nil"/>
            </w:tcBorders>
            <w:tcMar>
              <w:top w:w="0" w:type="dxa"/>
              <w:left w:w="62" w:type="dxa"/>
              <w:bottom w:w="0" w:type="dxa"/>
              <w:right w:w="62" w:type="dxa"/>
            </w:tcMar>
          </w:tcPr>
          <w:p w:rsidR="00000000" w:rsidP="00266E27">
            <w:pPr>
              <w:pStyle w:val="BodyText"/>
              <w:rPr>
                <w:lang w:val="en-NZ"/>
              </w:rPr>
            </w:pPr>
            <w:r w:rsidRPr="00266E27">
              <w:t>The system configuration and/or generation capability is evaluated in accordance with enterprise procedures</w:t>
            </w:r>
          </w:p>
        </w:tc>
      </w:tr>
      <w:tr w:rsidTr="00DA68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6E27">
            <w:pPr>
              <w:pStyle w:val="BodyText"/>
              <w:rPr>
                <w:lang w:val="en-NZ"/>
              </w:rPr>
            </w:pPr>
            <w:r w:rsidRPr="00266E27">
              <w:t>1.5</w:t>
            </w:r>
          </w:p>
        </w:tc>
        <w:tc>
          <w:tcPr>
            <w:tcW w:w="4860" w:type="dxa"/>
            <w:tcBorders>
              <w:top w:val="nil"/>
              <w:left w:val="nil"/>
              <w:bottom w:val="nil"/>
              <w:right w:val="nil"/>
            </w:tcBorders>
            <w:tcMar>
              <w:top w:w="0" w:type="dxa"/>
              <w:left w:w="62" w:type="dxa"/>
              <w:bottom w:w="0" w:type="dxa"/>
              <w:right w:w="62" w:type="dxa"/>
            </w:tcMar>
          </w:tcPr>
          <w:p w:rsidR="00000000" w:rsidP="00266E27">
            <w:pPr>
              <w:pStyle w:val="BodyText"/>
              <w:rPr>
                <w:lang w:val="en-NZ"/>
              </w:rPr>
            </w:pPr>
            <w:r w:rsidRPr="00266E27">
              <w:t>External information is s</w:t>
            </w:r>
            <w:r w:rsidRPr="00266E27">
              <w:t>ort, collated and assessed in accordance with enterprise procedures</w:t>
            </w:r>
          </w:p>
        </w:tc>
      </w:tr>
      <w:tr w:rsidTr="00DA68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6E27">
            <w:pPr>
              <w:pStyle w:val="BodyText"/>
              <w:rPr>
                <w:lang w:val="en-NZ"/>
              </w:rPr>
            </w:pPr>
            <w:r w:rsidRPr="00266E27">
              <w:t>1.6</w:t>
            </w:r>
          </w:p>
        </w:tc>
        <w:tc>
          <w:tcPr>
            <w:tcW w:w="4860" w:type="dxa"/>
            <w:tcBorders>
              <w:top w:val="nil"/>
              <w:left w:val="nil"/>
              <w:bottom w:val="nil"/>
              <w:right w:val="nil"/>
            </w:tcBorders>
            <w:tcMar>
              <w:top w:w="0" w:type="dxa"/>
              <w:left w:w="62" w:type="dxa"/>
              <w:bottom w:w="0" w:type="dxa"/>
              <w:right w:w="62" w:type="dxa"/>
            </w:tcMar>
          </w:tcPr>
          <w:p w:rsidR="00000000" w:rsidP="00266E27">
            <w:pPr>
              <w:pStyle w:val="BodyText"/>
              <w:rPr>
                <w:lang w:val="en-NZ"/>
              </w:rPr>
            </w:pPr>
            <w:r w:rsidRPr="00266E27">
              <w:t>Probable cause of shutdown is identified from available information and resources</w:t>
            </w:r>
          </w:p>
        </w:tc>
      </w:tr>
      <w:tr w:rsidTr="00DA68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6E27">
            <w:pPr>
              <w:pStyle w:val="BodyText"/>
              <w:rPr>
                <w:lang w:val="en-NZ"/>
              </w:rPr>
            </w:pPr>
            <w:r w:rsidRPr="00266E27">
              <w:t>1.7</w:t>
            </w:r>
          </w:p>
        </w:tc>
        <w:tc>
          <w:tcPr>
            <w:tcW w:w="4860" w:type="dxa"/>
            <w:tcBorders>
              <w:top w:val="nil"/>
              <w:left w:val="nil"/>
              <w:bottom w:val="nil"/>
              <w:right w:val="nil"/>
            </w:tcBorders>
            <w:tcMar>
              <w:top w:w="0" w:type="dxa"/>
              <w:left w:w="62" w:type="dxa"/>
              <w:bottom w:w="0" w:type="dxa"/>
              <w:right w:w="62" w:type="dxa"/>
            </w:tcMar>
          </w:tcPr>
          <w:p w:rsidR="00000000" w:rsidP="00266E27">
            <w:pPr>
              <w:pStyle w:val="BodyText"/>
              <w:rPr>
                <w:lang w:val="en-NZ"/>
              </w:rPr>
            </w:pPr>
            <w:r w:rsidRPr="00266E27">
              <w:t xml:space="preserve">Where appropriate, the teams and individuals roles and responsibilities within the team are </w:t>
            </w:r>
            <w:r w:rsidRPr="00266E27">
              <w:t xml:space="preserve">identified and, where required, assist in the provision of the on-the-job training </w:t>
            </w:r>
          </w:p>
        </w:tc>
      </w:tr>
      <w:tr w:rsidTr="00DA68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6E27">
            <w:pPr>
              <w:pStyle w:val="BodyText"/>
              <w:rPr>
                <w:lang w:val="en-NZ"/>
              </w:rPr>
            </w:pPr>
            <w:r w:rsidRPr="00266E27">
              <w:t>1.8</w:t>
            </w:r>
          </w:p>
        </w:tc>
        <w:tc>
          <w:tcPr>
            <w:tcW w:w="4860" w:type="dxa"/>
            <w:tcBorders>
              <w:top w:val="nil"/>
              <w:left w:val="nil"/>
              <w:bottom w:val="nil"/>
              <w:right w:val="nil"/>
            </w:tcBorders>
            <w:tcMar>
              <w:top w:w="0" w:type="dxa"/>
              <w:left w:w="62" w:type="dxa"/>
              <w:bottom w:w="0" w:type="dxa"/>
              <w:right w:w="62" w:type="dxa"/>
            </w:tcMar>
          </w:tcPr>
          <w:p w:rsidR="00000000" w:rsidP="00266E27">
            <w:pPr>
              <w:pStyle w:val="BodyText"/>
              <w:rPr>
                <w:lang w:val="en-NZ"/>
              </w:rPr>
            </w:pPr>
            <w:r w:rsidRPr="00266E27">
              <w:t>Communication with appropriate key stakeholders is established in accordance with enterprise procedures</w:t>
            </w:r>
          </w:p>
        </w:tc>
      </w:tr>
      <w:tr w:rsidTr="00DA68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6E27">
            <w:pPr>
              <w:pStyle w:val="BodyText"/>
              <w:rPr>
                <w:lang w:val="en-NZ"/>
              </w:rPr>
            </w:pPr>
            <w:r w:rsidRPr="00266E27">
              <w:t>1.9</w:t>
            </w:r>
          </w:p>
        </w:tc>
        <w:tc>
          <w:tcPr>
            <w:tcW w:w="4860" w:type="dxa"/>
            <w:tcBorders>
              <w:top w:val="nil"/>
              <w:left w:val="nil"/>
              <w:bottom w:val="nil"/>
              <w:right w:val="nil"/>
            </w:tcBorders>
            <w:tcMar>
              <w:top w:w="0" w:type="dxa"/>
              <w:left w:w="62" w:type="dxa"/>
              <w:bottom w:w="0" w:type="dxa"/>
              <w:right w:w="62" w:type="dxa"/>
            </w:tcMar>
          </w:tcPr>
          <w:p w:rsidR="00000000" w:rsidP="00266E27">
            <w:pPr>
              <w:pStyle w:val="BodyText"/>
              <w:rPr>
                <w:lang w:val="en-NZ"/>
              </w:rPr>
            </w:pPr>
            <w:r w:rsidRPr="00266E27">
              <w:t>Communications with relevant personnel is established in accordance with enterprise procedures</w:t>
            </w:r>
          </w:p>
        </w:tc>
      </w:tr>
      <w:tr w:rsidTr="00DA68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6E27">
            <w:pPr>
              <w:pStyle w:val="BodyText"/>
              <w:rPr>
                <w:lang w:val="en-NZ"/>
              </w:rPr>
            </w:pPr>
            <w:r w:rsidRPr="00266E27">
              <w:t>1.10</w:t>
            </w:r>
          </w:p>
        </w:tc>
        <w:tc>
          <w:tcPr>
            <w:tcW w:w="4860" w:type="dxa"/>
            <w:tcBorders>
              <w:top w:val="nil"/>
              <w:left w:val="nil"/>
              <w:bottom w:val="nil"/>
              <w:right w:val="nil"/>
            </w:tcBorders>
            <w:tcMar>
              <w:top w:w="0" w:type="dxa"/>
              <w:left w:w="62" w:type="dxa"/>
              <w:bottom w:w="0" w:type="dxa"/>
              <w:right w:w="62" w:type="dxa"/>
            </w:tcMar>
          </w:tcPr>
          <w:p w:rsidR="00000000" w:rsidP="00266E27">
            <w:pPr>
              <w:pStyle w:val="BodyText"/>
              <w:rPr>
                <w:lang w:val="en-NZ"/>
              </w:rPr>
            </w:pPr>
            <w:r w:rsidRPr="00266E27">
              <w:t>Team roles, both internal and external, are identified and conveyed to appropriate personnel in accordance with enterprise procedures</w:t>
            </w:r>
          </w:p>
        </w:tc>
      </w:tr>
      <w:tr w:rsidTr="00DA68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66E27">
            <w:pPr>
              <w:pStyle w:val="BodyText"/>
              <w:rPr>
                <w:lang w:val="en-NZ"/>
              </w:rPr>
            </w:pPr>
            <w:r w:rsidRPr="00266E27">
              <w:t>2</w:t>
            </w:r>
          </w:p>
        </w:tc>
        <w:tc>
          <w:tcPr>
            <w:tcW w:w="2296" w:type="dxa"/>
            <w:vMerge w:val="restart"/>
            <w:tcBorders>
              <w:top w:val="nil"/>
              <w:left w:val="nil"/>
              <w:bottom w:val="nil"/>
              <w:right w:val="nil"/>
            </w:tcBorders>
            <w:tcMar>
              <w:top w:w="0" w:type="dxa"/>
              <w:left w:w="62" w:type="dxa"/>
              <w:bottom w:w="0" w:type="dxa"/>
              <w:right w:w="62" w:type="dxa"/>
            </w:tcMar>
          </w:tcPr>
          <w:p w:rsidR="00000000" w:rsidP="00266E27">
            <w:pPr>
              <w:pStyle w:val="BodyText"/>
              <w:rPr>
                <w:lang w:val="en-NZ"/>
              </w:rPr>
            </w:pPr>
            <w:r w:rsidRPr="00266E27">
              <w:t>Restore system/n</w:t>
            </w:r>
            <w:r w:rsidRPr="00266E27">
              <w:t>etwork/generation</w:t>
            </w:r>
          </w:p>
        </w:tc>
        <w:tc>
          <w:tcPr>
            <w:tcW w:w="900" w:type="dxa"/>
            <w:tcBorders>
              <w:top w:val="nil"/>
              <w:left w:val="nil"/>
              <w:bottom w:val="nil"/>
              <w:right w:val="nil"/>
            </w:tcBorders>
            <w:tcMar>
              <w:top w:w="0" w:type="dxa"/>
              <w:left w:w="62" w:type="dxa"/>
              <w:bottom w:w="0" w:type="dxa"/>
              <w:right w:w="62" w:type="dxa"/>
            </w:tcMar>
          </w:tcPr>
          <w:p w:rsidR="00000000" w:rsidP="00266E27">
            <w:pPr>
              <w:pStyle w:val="BodyText"/>
              <w:rPr>
                <w:lang w:val="en-NZ"/>
              </w:rPr>
            </w:pPr>
            <w:r w:rsidRPr="00266E27">
              <w:t>2.1</w:t>
            </w:r>
          </w:p>
        </w:tc>
        <w:tc>
          <w:tcPr>
            <w:tcW w:w="4860" w:type="dxa"/>
            <w:tcBorders>
              <w:top w:val="nil"/>
              <w:left w:val="nil"/>
              <w:bottom w:val="nil"/>
              <w:right w:val="nil"/>
            </w:tcBorders>
            <w:tcMar>
              <w:top w:w="0" w:type="dxa"/>
              <w:left w:w="62" w:type="dxa"/>
              <w:bottom w:w="0" w:type="dxa"/>
              <w:right w:w="62" w:type="dxa"/>
            </w:tcMar>
          </w:tcPr>
          <w:p w:rsidR="00000000" w:rsidP="00266E27">
            <w:pPr>
              <w:pStyle w:val="BodyText"/>
              <w:rPr>
                <w:lang w:val="en-NZ"/>
              </w:rPr>
            </w:pPr>
            <w:r w:rsidRPr="00266E27">
              <w:t>Response is managed in accordance with enterprise/site requirements and allowances for personnel/equipment limitations are made</w:t>
            </w:r>
          </w:p>
        </w:tc>
      </w:tr>
      <w:tr w:rsidTr="00DA68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6E27">
            <w:pPr>
              <w:pStyle w:val="BodyText"/>
              <w:rPr>
                <w:lang w:val="en-NZ"/>
              </w:rPr>
            </w:pPr>
            <w:r w:rsidRPr="00266E27">
              <w:t>2.2</w:t>
            </w:r>
          </w:p>
        </w:tc>
        <w:tc>
          <w:tcPr>
            <w:tcW w:w="4860" w:type="dxa"/>
            <w:tcBorders>
              <w:top w:val="nil"/>
              <w:left w:val="nil"/>
              <w:bottom w:val="nil"/>
              <w:right w:val="nil"/>
            </w:tcBorders>
            <w:tcMar>
              <w:top w:w="0" w:type="dxa"/>
              <w:left w:w="62" w:type="dxa"/>
              <w:bottom w:w="0" w:type="dxa"/>
              <w:right w:w="62" w:type="dxa"/>
            </w:tcMar>
          </w:tcPr>
          <w:p w:rsidR="00000000" w:rsidP="00266E27">
            <w:pPr>
              <w:pStyle w:val="BodyText"/>
              <w:rPr>
                <w:lang w:val="en-NZ"/>
              </w:rPr>
            </w:pPr>
            <w:r w:rsidRPr="00266E27">
              <w:t>Responses are prioritised in accordance with enterprise procedures</w:t>
            </w:r>
          </w:p>
        </w:tc>
      </w:tr>
      <w:tr w:rsidTr="00DA68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6E27">
            <w:pPr>
              <w:pStyle w:val="BodyText"/>
              <w:rPr>
                <w:lang w:val="en-NZ"/>
              </w:rPr>
            </w:pPr>
            <w:r w:rsidRPr="00266E27">
              <w:t>2.3</w:t>
            </w:r>
          </w:p>
        </w:tc>
        <w:tc>
          <w:tcPr>
            <w:tcW w:w="4860" w:type="dxa"/>
            <w:tcBorders>
              <w:top w:val="nil"/>
              <w:left w:val="nil"/>
              <w:bottom w:val="nil"/>
              <w:right w:val="nil"/>
            </w:tcBorders>
            <w:tcMar>
              <w:top w:w="0" w:type="dxa"/>
              <w:left w:w="62" w:type="dxa"/>
              <w:bottom w:w="0" w:type="dxa"/>
              <w:right w:w="62" w:type="dxa"/>
            </w:tcMar>
          </w:tcPr>
          <w:p w:rsidR="00000000" w:rsidP="00266E27">
            <w:pPr>
              <w:pStyle w:val="BodyText"/>
              <w:rPr>
                <w:lang w:val="en-NZ"/>
              </w:rPr>
            </w:pPr>
            <w:r w:rsidRPr="00266E27">
              <w:t>Contingency/re-start plans are actioned in accordance with enterprise/site policy and procedure</w:t>
            </w:r>
          </w:p>
        </w:tc>
      </w:tr>
      <w:tr w:rsidTr="00DA68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6E27">
            <w:pPr>
              <w:pStyle w:val="BodyText"/>
              <w:rPr>
                <w:lang w:val="en-NZ"/>
              </w:rPr>
            </w:pPr>
            <w:r w:rsidRPr="00266E27">
              <w:t>2.4</w:t>
            </w:r>
          </w:p>
        </w:tc>
        <w:tc>
          <w:tcPr>
            <w:tcW w:w="4860" w:type="dxa"/>
            <w:tcBorders>
              <w:top w:val="nil"/>
              <w:left w:val="nil"/>
              <w:bottom w:val="nil"/>
              <w:right w:val="nil"/>
            </w:tcBorders>
            <w:tcMar>
              <w:top w:w="0" w:type="dxa"/>
              <w:left w:w="62" w:type="dxa"/>
              <w:bottom w:w="0" w:type="dxa"/>
              <w:right w:w="62" w:type="dxa"/>
            </w:tcMar>
          </w:tcPr>
          <w:p w:rsidR="00000000" w:rsidP="00266E27">
            <w:pPr>
              <w:pStyle w:val="BodyText"/>
              <w:rPr>
                <w:lang w:val="en-NZ"/>
              </w:rPr>
            </w:pPr>
            <w:r w:rsidRPr="00266E27">
              <w:t>Additional resources are coordinated and directed in accordance with enterprise procedures</w:t>
            </w:r>
          </w:p>
        </w:tc>
      </w:tr>
      <w:tr w:rsidTr="00DA68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6E27">
            <w:pPr>
              <w:pStyle w:val="BodyText"/>
              <w:rPr>
                <w:lang w:val="en-NZ"/>
              </w:rPr>
            </w:pPr>
            <w:r w:rsidRPr="00266E27">
              <w:t>2.5</w:t>
            </w:r>
          </w:p>
        </w:tc>
        <w:tc>
          <w:tcPr>
            <w:tcW w:w="4860" w:type="dxa"/>
            <w:tcBorders>
              <w:top w:val="nil"/>
              <w:left w:val="nil"/>
              <w:bottom w:val="nil"/>
              <w:right w:val="nil"/>
            </w:tcBorders>
            <w:tcMar>
              <w:top w:w="0" w:type="dxa"/>
              <w:left w:w="62" w:type="dxa"/>
              <w:bottom w:w="0" w:type="dxa"/>
              <w:right w:w="62" w:type="dxa"/>
            </w:tcMar>
          </w:tcPr>
          <w:p w:rsidR="00000000" w:rsidP="00266E27">
            <w:pPr>
              <w:pStyle w:val="BodyText"/>
              <w:rPr>
                <w:lang w:val="en-NZ"/>
              </w:rPr>
            </w:pPr>
            <w:r w:rsidRPr="00266E27">
              <w:t>Re-start plans are monitored, evaluated and adjusted as necessary in accordance with enterprise procedures</w:t>
            </w:r>
          </w:p>
        </w:tc>
      </w:tr>
      <w:tr w:rsidTr="00DA68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66E27">
            <w:pPr>
              <w:pStyle w:val="BodyText"/>
              <w:rPr>
                <w:lang w:val="en-NZ"/>
              </w:rPr>
            </w:pPr>
            <w:r w:rsidRPr="00266E27">
              <w:t>3</w:t>
            </w:r>
          </w:p>
        </w:tc>
        <w:tc>
          <w:tcPr>
            <w:tcW w:w="2296" w:type="dxa"/>
            <w:vMerge w:val="restart"/>
            <w:tcBorders>
              <w:top w:val="nil"/>
              <w:left w:val="nil"/>
              <w:bottom w:val="nil"/>
              <w:right w:val="nil"/>
            </w:tcBorders>
            <w:tcMar>
              <w:top w:w="0" w:type="dxa"/>
              <w:left w:w="62" w:type="dxa"/>
              <w:bottom w:w="0" w:type="dxa"/>
              <w:right w:w="62" w:type="dxa"/>
            </w:tcMar>
          </w:tcPr>
          <w:p w:rsidR="00000000" w:rsidP="00266E27">
            <w:pPr>
              <w:pStyle w:val="BodyText"/>
              <w:rPr>
                <w:lang w:val="en-NZ"/>
              </w:rPr>
            </w:pPr>
            <w:r w:rsidRPr="00266E27">
              <w:t xml:space="preserve">Document </w:t>
            </w:r>
          </w:p>
        </w:tc>
        <w:tc>
          <w:tcPr>
            <w:tcW w:w="900" w:type="dxa"/>
            <w:tcBorders>
              <w:top w:val="nil"/>
              <w:left w:val="nil"/>
              <w:bottom w:val="nil"/>
              <w:right w:val="nil"/>
            </w:tcBorders>
            <w:tcMar>
              <w:top w:w="0" w:type="dxa"/>
              <w:left w:w="62" w:type="dxa"/>
              <w:bottom w:w="0" w:type="dxa"/>
              <w:right w:w="62" w:type="dxa"/>
            </w:tcMar>
          </w:tcPr>
          <w:p w:rsidR="00000000" w:rsidP="00266E27">
            <w:pPr>
              <w:pStyle w:val="BodyText"/>
              <w:rPr>
                <w:lang w:val="en-NZ"/>
              </w:rPr>
            </w:pPr>
            <w:r w:rsidRPr="00266E27">
              <w:t>3.1</w:t>
            </w:r>
          </w:p>
        </w:tc>
        <w:tc>
          <w:tcPr>
            <w:tcW w:w="4860" w:type="dxa"/>
            <w:tcBorders>
              <w:top w:val="nil"/>
              <w:left w:val="nil"/>
              <w:bottom w:val="nil"/>
              <w:right w:val="nil"/>
            </w:tcBorders>
            <w:tcMar>
              <w:top w:w="0" w:type="dxa"/>
              <w:left w:w="62" w:type="dxa"/>
              <w:bottom w:w="0" w:type="dxa"/>
              <w:right w:w="62" w:type="dxa"/>
            </w:tcMar>
          </w:tcPr>
          <w:p w:rsidR="00000000" w:rsidP="00266E27">
            <w:pPr>
              <w:pStyle w:val="BodyText"/>
              <w:rPr>
                <w:lang w:val="en-NZ"/>
              </w:rPr>
            </w:pPr>
            <w:r w:rsidRPr="00266E27">
              <w:t>Equipment failure/problems are recorded and processed in accordance with enterprise procedures</w:t>
            </w:r>
          </w:p>
        </w:tc>
      </w:tr>
      <w:tr w:rsidTr="00DA68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6E27">
            <w:pPr>
              <w:pStyle w:val="BodyText"/>
              <w:rPr>
                <w:lang w:val="en-NZ"/>
              </w:rPr>
            </w:pPr>
            <w:r w:rsidRPr="00266E27">
              <w:t>3.2</w:t>
            </w:r>
          </w:p>
        </w:tc>
        <w:tc>
          <w:tcPr>
            <w:tcW w:w="4860" w:type="dxa"/>
            <w:tcBorders>
              <w:top w:val="nil"/>
              <w:left w:val="nil"/>
              <w:bottom w:val="nil"/>
              <w:right w:val="nil"/>
            </w:tcBorders>
            <w:tcMar>
              <w:top w:w="0" w:type="dxa"/>
              <w:left w:w="62" w:type="dxa"/>
              <w:bottom w:w="0" w:type="dxa"/>
              <w:right w:w="62" w:type="dxa"/>
            </w:tcMar>
          </w:tcPr>
          <w:p w:rsidR="00000000" w:rsidP="00266E27">
            <w:pPr>
              <w:pStyle w:val="BodyText"/>
              <w:rPr>
                <w:lang w:val="en-NZ"/>
              </w:rPr>
            </w:pPr>
            <w:r w:rsidRPr="00266E27">
              <w:t xml:space="preserve">Feedback from stakeholders is </w:t>
            </w:r>
            <w:r w:rsidRPr="00266E27">
              <w:t>recorded and in accordance with enterprise procedures</w:t>
            </w:r>
          </w:p>
        </w:tc>
      </w:tr>
      <w:tr w:rsidTr="00DA68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6E27">
            <w:pPr>
              <w:pStyle w:val="BodyText"/>
              <w:rPr>
                <w:lang w:val="en-NZ"/>
              </w:rPr>
            </w:pPr>
            <w:r w:rsidRPr="00266E27">
              <w:t>3.3</w:t>
            </w:r>
          </w:p>
        </w:tc>
        <w:tc>
          <w:tcPr>
            <w:tcW w:w="4860" w:type="dxa"/>
            <w:tcBorders>
              <w:top w:val="nil"/>
              <w:left w:val="nil"/>
              <w:bottom w:val="nil"/>
              <w:right w:val="nil"/>
            </w:tcBorders>
            <w:tcMar>
              <w:top w:w="0" w:type="dxa"/>
              <w:left w:w="62" w:type="dxa"/>
              <w:bottom w:w="0" w:type="dxa"/>
              <w:right w:w="62" w:type="dxa"/>
            </w:tcMar>
          </w:tcPr>
          <w:p w:rsidR="00000000" w:rsidP="00266E27">
            <w:pPr>
              <w:pStyle w:val="BodyText"/>
              <w:rPr>
                <w:lang w:val="en-NZ"/>
              </w:rPr>
            </w:pPr>
            <w:r w:rsidRPr="00266E27">
              <w:t>Required reports and findings are generated and distributed to appropriate personnel in accordance with enterprise procedures</w:t>
            </w:r>
          </w:p>
        </w:tc>
      </w:tr>
      <w:tr w:rsidTr="00DA68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6E27">
            <w:pPr>
              <w:pStyle w:val="BodyText"/>
              <w:rPr>
                <w:lang w:val="en-NZ"/>
              </w:rPr>
            </w:pPr>
            <w:r w:rsidRPr="00266E27">
              <w:t>3.4</w:t>
            </w:r>
          </w:p>
        </w:tc>
        <w:tc>
          <w:tcPr>
            <w:tcW w:w="4860" w:type="dxa"/>
            <w:tcBorders>
              <w:top w:val="nil"/>
              <w:left w:val="nil"/>
              <w:bottom w:val="nil"/>
              <w:right w:val="nil"/>
            </w:tcBorders>
            <w:tcMar>
              <w:top w:w="0" w:type="dxa"/>
              <w:left w:w="62" w:type="dxa"/>
              <w:bottom w:w="0" w:type="dxa"/>
              <w:right w:w="62" w:type="dxa"/>
            </w:tcMar>
          </w:tcPr>
          <w:p w:rsidR="00000000" w:rsidRPr="00266E27" w:rsidP="00266E27">
            <w:pPr>
              <w:pStyle w:val="BodyText"/>
            </w:pPr>
            <w:r w:rsidRPr="00266E27">
              <w:t xml:space="preserve">Alternative contingencies/re-start plans and/or recommendations are communicated to appropriate personnel in accordance with </w:t>
            </w:r>
            <w:r w:rsidRPr="00266E27">
              <w:t>enterprise procedures</w:t>
            </w:r>
          </w:p>
        </w:tc>
      </w:tr>
    </w:tbl>
    <w:p w:rsidR="00DA687D" w:rsidP="00266E27">
      <w:pPr>
        <w:pStyle w:val="BodyText"/>
      </w:pPr>
    </w:p>
    <w:p w:rsidR="00DA687D" w:rsidP="00266E27">
      <w:pPr>
        <w:pStyle w:val="BodyText"/>
      </w:pPr>
    </w:p>
    <w:p w:rsidR="00000000" w:rsidRPr="00266E27" w:rsidP="00266E27">
      <w:pPr>
        <w:pStyle w:val="Heading1"/>
      </w:pPr>
      <w:bookmarkStart w:id="9" w:name="O_263895"/>
      <w:bookmarkEnd w:id="9"/>
      <w:r w:rsidRPr="00266E27">
        <w:t>Required Skills and Knowledge</w:t>
      </w:r>
    </w:p>
    <w:tbl>
      <w:tblPr>
        <w:tblW w:w="0" w:type="auto"/>
        <w:tblLayout w:type="fixed"/>
        <w:tblCellMar>
          <w:left w:w="62" w:type="dxa"/>
          <w:right w:w="62" w:type="dxa"/>
        </w:tblCellMar>
        <w:tblLook w:val="0000"/>
      </w:tblPr>
      <w:tblGrid>
        <w:gridCol w:w="2700"/>
        <w:gridCol w:w="5760"/>
      </w:tblGrid>
      <w:tr w:rsidTr="00DA687D">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266E27">
            <w:pPr>
              <w:pStyle w:val="BodyText"/>
              <w:rPr>
                <w:lang w:val="en-NZ"/>
              </w:rPr>
            </w:pPr>
            <w:r w:rsidRPr="00266E27">
              <w:rPr>
                <w:rStyle w:val="SpecialBold"/>
              </w:rPr>
              <w:t>REQUIRED SKILLS AND KNOWLEDGE</w:t>
            </w:r>
          </w:p>
        </w:tc>
      </w:tr>
      <w:tr w:rsidTr="00DA687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266E27">
            <w:pPr>
              <w:pStyle w:val="BodyText"/>
              <w:rPr>
                <w:lang w:val="en-NZ"/>
              </w:rPr>
            </w:pPr>
            <w:r w:rsidRPr="00266E27">
              <w:rPr>
                <w:rStyle w:val="SpecialBold"/>
              </w:rPr>
              <w:t>6</w:t>
            </w:r>
            <w:r w:rsidRPr="00266E27">
              <w:t>) This describes the essential skills and knowledge and their level, required for this unit.</w:t>
            </w:r>
          </w:p>
        </w:tc>
      </w:tr>
      <w:tr w:rsidTr="00DA687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66E27" w:rsidP="00266E27">
            <w:pPr>
              <w:pStyle w:val="BodyText"/>
            </w:pPr>
            <w:r w:rsidRPr="00266E27">
              <w:t>Evidence shall show that knowledge has been acquired managing system re-starts.</w:t>
            </w:r>
          </w:p>
          <w:p w:rsidR="00000000" w:rsidP="00266E27">
            <w:pPr>
              <w:pStyle w:val="BodyText"/>
              <w:rPr>
                <w:lang w:val="en-NZ"/>
              </w:rPr>
            </w:pPr>
            <w:r w:rsidRPr="00266E27">
              <w:t>The extent of the Essential Knowledge and Associated Skills required follows:</w:t>
            </w:r>
          </w:p>
        </w:tc>
      </w:tr>
      <w:tr w:rsidTr="00DA68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66E27" w:rsidP="00266E27">
            <w:pPr>
              <w:pStyle w:val="BodyText"/>
            </w:pPr>
            <w:r w:rsidRPr="00266E27">
              <w:t>Evidence shall show that knowledge has been acquired for safe working practices of:</w:t>
            </w:r>
          </w:p>
          <w:p w:rsidR="00000000" w:rsidRPr="00266E27" w:rsidP="00266E27">
            <w:pPr>
              <w:pStyle w:val="ListBullet3"/>
            </w:pPr>
            <w:r w:rsidRPr="00266E27">
              <w:t xml:space="preserve">Relevant Occupational Health and Safety regulations </w:t>
            </w:r>
          </w:p>
          <w:p w:rsidR="00000000" w:rsidRPr="00266E27" w:rsidP="00266E27">
            <w:pPr>
              <w:pStyle w:val="ListBullet3"/>
            </w:pPr>
            <w:r w:rsidRPr="00266E27">
              <w:t xml:space="preserve">Relevant statutory legislation </w:t>
            </w:r>
          </w:p>
          <w:p w:rsidR="00000000" w:rsidRPr="00266E27" w:rsidP="00266E27">
            <w:pPr>
              <w:pStyle w:val="ListBullet3"/>
            </w:pPr>
            <w:r w:rsidRPr="00266E27">
              <w:t xml:space="preserve">Relevant enterprise/site safety procedures </w:t>
            </w:r>
          </w:p>
          <w:p w:rsidR="00000000" w:rsidRPr="00266E27" w:rsidP="00266E27">
            <w:pPr>
              <w:pStyle w:val="ListBullet3"/>
            </w:pPr>
            <w:r w:rsidRPr="00266E27">
              <w:t xml:space="preserve">Enterprise/site emergency procedures and techniques </w:t>
            </w:r>
          </w:p>
          <w:p w:rsidR="00000000" w:rsidRPr="00266E27" w:rsidP="00266E27">
            <w:pPr>
              <w:pStyle w:val="ListBullet3"/>
            </w:pPr>
            <w:r w:rsidRPr="00266E27">
              <w:t xml:space="preserve">Plant status </w:t>
            </w:r>
          </w:p>
          <w:p w:rsidR="00000000" w:rsidRPr="00266E27" w:rsidP="00266E27">
            <w:pPr>
              <w:pStyle w:val="ListBullet3"/>
            </w:pPr>
            <w:r w:rsidRPr="00266E27">
              <w:t xml:space="preserve">Plant operating parameters </w:t>
            </w:r>
          </w:p>
          <w:p w:rsidR="00000000" w:rsidRPr="00266E27" w:rsidP="00266E27">
            <w:pPr>
              <w:pStyle w:val="ListBullet3"/>
            </w:pPr>
            <w:r w:rsidRPr="00266E27">
              <w:t xml:space="preserve">Environmental awareness </w:t>
            </w:r>
          </w:p>
          <w:p w:rsidR="00000000" w:rsidRPr="00266E27" w:rsidP="00266E27">
            <w:pPr>
              <w:pStyle w:val="ListBullet3"/>
            </w:pPr>
            <w:r w:rsidRPr="00266E27">
              <w:t xml:space="preserve">Relevant plant and equipment, it's location and operating parameters </w:t>
            </w:r>
          </w:p>
          <w:p w:rsidR="00000000" w:rsidRPr="00266E27" w:rsidP="00266E27">
            <w:pPr>
              <w:pStyle w:val="ListBullet3"/>
            </w:pPr>
            <w:r w:rsidRPr="00266E27">
              <w:t xml:space="preserve">Enterprise recording procedures </w:t>
            </w:r>
          </w:p>
          <w:p w:rsidR="00000000" w:rsidRPr="00266E27" w:rsidP="00266E27">
            <w:pPr>
              <w:pStyle w:val="ListBullet3"/>
            </w:pPr>
            <w:r w:rsidRPr="00266E27">
              <w:t>Equipment starting pre requisites</w:t>
            </w:r>
            <w:r w:rsidRPr="00266E27">
              <w:t xml:space="preserve"> </w:t>
            </w:r>
          </w:p>
          <w:p w:rsidR="00000000" w:rsidRPr="00266E27" w:rsidP="00266E27">
            <w:pPr>
              <w:pStyle w:val="ListBullet3"/>
            </w:pPr>
            <w:r w:rsidRPr="00266E27">
              <w:t xml:space="preserve">Supervisory, alarm, protection and control equipment </w:t>
            </w:r>
          </w:p>
          <w:p w:rsidR="00000000" w:rsidRPr="00266E27" w:rsidP="00266E27">
            <w:pPr>
              <w:pStyle w:val="ListBullet3"/>
            </w:pPr>
            <w:r w:rsidRPr="00266E27">
              <w:t xml:space="preserve">Auxiliary plant and plant operation </w:t>
            </w:r>
          </w:p>
          <w:p w:rsidR="00000000" w:rsidRPr="00266E27" w:rsidP="00266E27">
            <w:pPr>
              <w:pStyle w:val="ListBullet3"/>
            </w:pPr>
            <w:r w:rsidRPr="00266E27">
              <w:t xml:space="preserve">Computers and software </w:t>
            </w:r>
          </w:p>
          <w:p w:rsidR="00000000" w:rsidRPr="00266E27" w:rsidP="00266E27">
            <w:pPr>
              <w:pStyle w:val="ListBullet3"/>
            </w:pPr>
            <w:r w:rsidRPr="00266E27">
              <w:t xml:space="preserve">External authorities/bodies role </w:t>
            </w:r>
          </w:p>
          <w:p w:rsidR="00000000" w:rsidRPr="00266E27" w:rsidP="00266E27">
            <w:pPr>
              <w:pStyle w:val="ListBullet3"/>
            </w:pPr>
            <w:r w:rsidRPr="00266E27">
              <w:t xml:space="preserve">Independent generators </w:t>
            </w:r>
          </w:p>
          <w:p w:rsidR="00000000" w:rsidRPr="00266E27" w:rsidP="00266E27">
            <w:pPr>
              <w:pStyle w:val="ListBullet3"/>
            </w:pPr>
            <w:r w:rsidRPr="00266E27">
              <w:t xml:space="preserve">Communication equipment </w:t>
            </w:r>
          </w:p>
          <w:p w:rsidR="00000000" w:rsidP="00266E27">
            <w:pPr>
              <w:pStyle w:val="ListBullet3"/>
              <w:rPr>
                <w:lang w:val="en-NZ"/>
              </w:rPr>
            </w:pPr>
            <w:r w:rsidRPr="00266E27">
              <w:t>Communication principles</w:t>
            </w:r>
          </w:p>
        </w:tc>
      </w:tr>
      <w:tr w:rsidTr="00DA68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66E27" w:rsidP="00266E27">
            <w:pPr>
              <w:pStyle w:val="BodyText"/>
            </w:pPr>
            <w:r w:rsidRPr="00266E27">
              <w:t>Specific skills needed to achieve the Performance Criteria:</w:t>
            </w:r>
          </w:p>
          <w:p w:rsidR="00000000" w:rsidRPr="00266E27" w:rsidP="00266E27">
            <w:pPr>
              <w:pStyle w:val="ListBullet3"/>
            </w:pPr>
            <w:r w:rsidRPr="00266E27">
              <w:t xml:space="preserve">Apply relevant Occupational Health and Safety regulations </w:t>
            </w:r>
          </w:p>
          <w:p w:rsidR="00000000" w:rsidRPr="00266E27" w:rsidP="00266E27">
            <w:pPr>
              <w:pStyle w:val="ListBullet3"/>
            </w:pPr>
            <w:r w:rsidRPr="00266E27">
              <w:t xml:space="preserve">Apply relevant statutory legislation </w:t>
            </w:r>
          </w:p>
          <w:p w:rsidR="00000000" w:rsidRPr="00266E27" w:rsidP="00266E27">
            <w:pPr>
              <w:pStyle w:val="ListBullet3"/>
            </w:pPr>
            <w:r w:rsidRPr="00266E27">
              <w:t xml:space="preserve">Apply relevant enterprise/site safety procedures </w:t>
            </w:r>
          </w:p>
          <w:p w:rsidR="00000000" w:rsidRPr="00266E27" w:rsidP="00266E27">
            <w:pPr>
              <w:pStyle w:val="ListBullet3"/>
            </w:pPr>
            <w:r w:rsidRPr="00266E27">
              <w:t>Apply enterprise/site emergency procedures and t</w:t>
            </w:r>
            <w:r w:rsidRPr="00266E27">
              <w:t xml:space="preserve">echniques </w:t>
            </w:r>
          </w:p>
          <w:p w:rsidR="00000000" w:rsidRPr="00266E27" w:rsidP="00266E27">
            <w:pPr>
              <w:pStyle w:val="ListBullet3"/>
            </w:pPr>
            <w:r w:rsidRPr="00266E27">
              <w:t xml:space="preserve">Apply enterprise recording procedures </w:t>
            </w:r>
          </w:p>
          <w:p w:rsidR="00000000" w:rsidRPr="00266E27" w:rsidP="00266E27">
            <w:pPr>
              <w:pStyle w:val="ListBullet3"/>
            </w:pPr>
            <w:r w:rsidRPr="00266E27">
              <w:t xml:space="preserve">Locate relevant plant and equipment </w:t>
            </w:r>
          </w:p>
          <w:p w:rsidR="00000000" w:rsidRPr="00266E27" w:rsidP="00266E27">
            <w:pPr>
              <w:pStyle w:val="ListBullet3"/>
            </w:pPr>
            <w:r w:rsidRPr="00266E27">
              <w:t xml:space="preserve">Operate plant within design parameters </w:t>
            </w:r>
          </w:p>
          <w:p w:rsidR="00000000" w:rsidRPr="00266E27" w:rsidP="00266E27">
            <w:pPr>
              <w:pStyle w:val="ListBullet3"/>
            </w:pPr>
            <w:r w:rsidRPr="00266E27">
              <w:t xml:space="preserve">Identify plant status </w:t>
            </w:r>
          </w:p>
          <w:p w:rsidR="00000000" w:rsidRPr="00266E27" w:rsidP="00266E27">
            <w:pPr>
              <w:pStyle w:val="ListBullet3"/>
            </w:pPr>
            <w:r w:rsidRPr="00266E27">
              <w:t xml:space="preserve">Communicate effectively </w:t>
            </w:r>
          </w:p>
          <w:p w:rsidR="00000000" w:rsidRPr="00266E27" w:rsidP="00266E27">
            <w:pPr>
              <w:pStyle w:val="ListBullet3"/>
            </w:pPr>
            <w:r w:rsidRPr="00266E27">
              <w:t xml:space="preserve">Apply diagnostic techniques </w:t>
            </w:r>
          </w:p>
          <w:p w:rsidR="00000000" w:rsidRPr="00266E27" w:rsidP="00266E27">
            <w:pPr>
              <w:pStyle w:val="ListBullet3"/>
            </w:pPr>
            <w:r w:rsidRPr="00266E27">
              <w:t xml:space="preserve">Apply data analysis techniques and tools </w:t>
            </w:r>
          </w:p>
          <w:p w:rsidR="00000000" w:rsidRPr="00266E27" w:rsidP="00266E27">
            <w:pPr>
              <w:pStyle w:val="ListBullet3"/>
            </w:pPr>
            <w:r w:rsidRPr="00266E27">
              <w:t xml:space="preserve">Recognise </w:t>
            </w:r>
            <w:r w:rsidRPr="00266E27">
              <w:t xml:space="preserve">abnormal plant operating conditions </w:t>
            </w:r>
          </w:p>
          <w:p w:rsidR="00000000" w:rsidRPr="00266E27" w:rsidP="00266E27">
            <w:pPr>
              <w:pStyle w:val="ListBullet3"/>
            </w:pPr>
            <w:r w:rsidRPr="00266E27">
              <w:t xml:space="preserve">Apply or determine appropriate corrective actions required </w:t>
            </w:r>
          </w:p>
          <w:p w:rsidR="00000000" w:rsidRPr="00266E27" w:rsidP="00266E27">
            <w:pPr>
              <w:pStyle w:val="ListBullet3"/>
            </w:pPr>
            <w:r w:rsidRPr="00266E27">
              <w:t xml:space="preserve">Plan and prioritise work </w:t>
            </w:r>
          </w:p>
          <w:p w:rsidR="00000000" w:rsidRPr="00266E27" w:rsidP="00266E27">
            <w:pPr>
              <w:pStyle w:val="ListBullet3"/>
            </w:pPr>
            <w:r w:rsidRPr="00266E27">
              <w:t xml:space="preserve">Maintain generator unit integrity </w:t>
            </w:r>
          </w:p>
          <w:p w:rsidR="00000000" w:rsidRPr="00266E27" w:rsidP="00266E27">
            <w:pPr>
              <w:pStyle w:val="ListBullet3"/>
            </w:pPr>
            <w:r w:rsidRPr="00266E27">
              <w:t xml:space="preserve">Interpret remote indication of plant status and condition </w:t>
            </w:r>
          </w:p>
          <w:p w:rsidR="00000000" w:rsidRPr="00266E27" w:rsidP="00266E27">
            <w:pPr>
              <w:pStyle w:val="ListBullet3"/>
            </w:pPr>
            <w:r w:rsidRPr="00266E27">
              <w:t xml:space="preserve">Use plans, diagrams, drawings and symbols </w:t>
            </w:r>
          </w:p>
          <w:p w:rsidR="00000000" w:rsidRPr="00266E27" w:rsidP="00266E27">
            <w:pPr>
              <w:pStyle w:val="ListBullet3"/>
            </w:pPr>
            <w:r w:rsidRPr="00266E27">
              <w:t xml:space="preserve">Delegate to and manage staff </w:t>
            </w:r>
          </w:p>
          <w:p w:rsidR="00000000" w:rsidRPr="00266E27" w:rsidP="00266E27">
            <w:pPr>
              <w:pStyle w:val="ListBullet3"/>
            </w:pPr>
            <w:r w:rsidRPr="00266E27">
              <w:t>Apply stress management techniques.</w:t>
            </w:r>
          </w:p>
        </w:tc>
      </w:tr>
    </w:tbl>
    <w:p w:rsidR="00DA687D" w:rsidP="00266E27">
      <w:pPr>
        <w:pStyle w:val="BodyText"/>
      </w:pPr>
    </w:p>
    <w:p w:rsidR="00DA687D" w:rsidP="00266E27">
      <w:pPr>
        <w:pStyle w:val="BodyText"/>
      </w:pPr>
    </w:p>
    <w:p w:rsidR="00000000" w:rsidRPr="00266E27" w:rsidP="00266E27">
      <w:pPr>
        <w:pStyle w:val="Heading1"/>
      </w:pPr>
      <w:bookmarkStart w:id="10" w:name="O_248087"/>
      <w:bookmarkEnd w:id="10"/>
      <w:r w:rsidRPr="00266E27">
        <w:t>Evidence Guide</w:t>
      </w:r>
    </w:p>
    <w:tbl>
      <w:tblPr>
        <w:tblW w:w="0" w:type="auto"/>
        <w:tblLayout w:type="fixed"/>
        <w:tblCellMar>
          <w:left w:w="62" w:type="dxa"/>
          <w:right w:w="62" w:type="dxa"/>
        </w:tblCellMar>
        <w:tblLook w:val="0000"/>
      </w:tblPr>
      <w:tblGrid>
        <w:gridCol w:w="2160"/>
        <w:gridCol w:w="1620"/>
        <w:gridCol w:w="3117"/>
        <w:gridCol w:w="1563"/>
      </w:tblGrid>
      <w:tr w:rsidTr="00DA687D">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266E27">
            <w:pPr>
              <w:pStyle w:val="BodyText"/>
              <w:rPr>
                <w:lang w:val="en-NZ"/>
              </w:rPr>
            </w:pPr>
            <w:r w:rsidRPr="00266E27">
              <w:rPr>
                <w:rStyle w:val="SpecialBold"/>
              </w:rPr>
              <w:t>EVIDENCE GUIDE</w:t>
            </w:r>
          </w:p>
        </w:tc>
      </w:tr>
      <w:tr w:rsidTr="00DA687D">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266E27" w:rsidP="00266E27">
            <w:pPr>
              <w:pStyle w:val="BodyText"/>
            </w:pPr>
            <w:r w:rsidRPr="00266E27">
              <w:rPr>
                <w:rStyle w:val="SpecialBold"/>
              </w:rPr>
              <w:t>8</w:t>
            </w:r>
            <w:r w:rsidRPr="00266E27">
              <w:t>) This provides essential advice fo</w:t>
            </w:r>
            <w:r w:rsidRPr="00266E27">
              <w:t>r assessment of the competency standard unit and  must be read in conjunction with the Performance Criteria and the Range Statement of the unit and  the Training Package Assessment Guidelines.</w:t>
            </w:r>
          </w:p>
          <w:p w:rsidR="00000000" w:rsidP="00266E27">
            <w:pPr>
              <w:pStyle w:val="BodyText"/>
              <w:rPr>
                <w:lang w:val="en-NZ"/>
              </w:rPr>
            </w:pPr>
            <w:r w:rsidRPr="00266E27">
              <w:t>The Evidence Guide forms an integral part of this competency st</w:t>
            </w:r>
            <w:r w:rsidRPr="00266E27">
              <w:t>andard unit and shall be used in conjunction with all components parts of this unit and, performed in accordance with the Assessment Guidelines of this Training Package.</w:t>
            </w:r>
          </w:p>
        </w:tc>
      </w:tr>
      <w:tr w:rsidTr="00DA687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66E27" w:rsidP="00266E27">
            <w:pPr>
              <w:pStyle w:val="BodyText"/>
            </w:pPr>
            <w:r w:rsidRPr="00266E27">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266E27" w:rsidP="00266E27">
            <w:pPr>
              <w:pStyle w:val="BodyText"/>
            </w:pPr>
            <w:r w:rsidRPr="00266E27">
              <w:rPr>
                <w:rStyle w:val="SpecialBold"/>
              </w:rPr>
              <w:t>8</w:t>
            </w:r>
            <w:r w:rsidRPr="00266E27">
              <w:t>.</w:t>
            </w:r>
            <w:r w:rsidRPr="00266E27">
              <w:rPr>
                <w:rStyle w:val="SpecialBold"/>
              </w:rPr>
              <w:t>1</w:t>
            </w:r>
            <w:r w:rsidRPr="00266E27">
              <w:t xml:space="preserve">) </w:t>
            </w:r>
          </w:p>
          <w:p w:rsidR="00000000" w:rsidRPr="00266E27" w:rsidP="00266E27">
            <w:pPr>
              <w:pStyle w:val="BodyText"/>
            </w:pPr>
            <w:r w:rsidRPr="00266E27">
              <w:t>Longitude competency development approaches to assess</w:t>
            </w:r>
            <w:r w:rsidRPr="00266E27">
              <w:t>ment, such as Profiling, require data to be reliably gathered in a form that can be consistently interpreted over time. This approach is best utilised in Apprenticeship programs and reduces assessment intervention. It is the Industry preferred model for ap</w:t>
            </w:r>
            <w:r w:rsidRPr="00266E27">
              <w:t>prenticeships. However, where summative (or final) assessment is used it is to include the application of the competency in the normal work environment or, at a minimum, the application of the competency in a realistically simulated work environment. It is</w:t>
            </w:r>
            <w:r w:rsidRPr="00266E27">
              <w:t xml:space="preserve"> recognised that, in some circumstances, assessment in part or full can occur outside the workplace. However, it must be in accord with Industry and regulatory policy.</w:t>
            </w:r>
          </w:p>
          <w:p w:rsidR="00000000" w:rsidRPr="00266E27" w:rsidP="00266E27">
            <w:pPr>
              <w:pStyle w:val="BodyText"/>
            </w:pPr>
            <w:r w:rsidRPr="00266E27">
              <w:t xml:space="preserve">Methods chosen for a particular assessment will be influenced by various factors. These </w:t>
            </w:r>
            <w:r w:rsidRPr="00266E27">
              <w:t>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266E27" w:rsidP="00266E27">
            <w:pPr>
              <w:pStyle w:val="BodyText"/>
            </w:pPr>
            <w:r w:rsidRPr="00266E27">
              <w:t>The cr</w:t>
            </w:r>
            <w:r w:rsidRPr="00266E27">
              <w:t>itical safety nature of working with electricity, electrical equipment, gas or any other hazardous substance/material carries risk in deeming a person competent. Hence, sources of evidence need to be 'rich' in nature so as to minimise error in judgment.</w:t>
            </w:r>
          </w:p>
          <w:p w:rsidR="00000000" w:rsidP="00266E27">
            <w:pPr>
              <w:pStyle w:val="BodyText"/>
              <w:rPr>
                <w:lang w:val="en-NZ"/>
              </w:rPr>
            </w:pPr>
            <w:r w:rsidRPr="00266E27">
              <w:t>Ac</w:t>
            </w:r>
            <w:r w:rsidRPr="00266E27">
              <w:t>tivities associated with normal every day work have a bearing on the decision as to how much and how detailed the data gathered will contribute to its 'richness'. Some skills are more critical to safety and operational requirements while the same skills ma</w:t>
            </w:r>
            <w:r w:rsidRPr="00266E27">
              <w:t>y be more or less frequently practised. These points are raised for the assessors to consider when choosing an assessment method and developing assessment instruments. Sample assessment instruments are included in the Assessment Guidelines of this Training</w:t>
            </w:r>
            <w:r w:rsidRPr="00266E27">
              <w:t xml:space="preserve"> Package.</w:t>
            </w:r>
          </w:p>
        </w:tc>
      </w:tr>
      <w:tr w:rsidTr="00DA687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66E27" w:rsidP="00266E27">
            <w:pPr>
              <w:pStyle w:val="BodyText"/>
            </w:pPr>
            <w:r w:rsidRPr="00266E27">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266E27" w:rsidP="00266E27">
            <w:pPr>
              <w:pStyle w:val="BodyText"/>
            </w:pPr>
            <w:r w:rsidRPr="00266E27">
              <w:rPr>
                <w:rStyle w:val="SpecialBold"/>
              </w:rPr>
              <w:t>8</w:t>
            </w:r>
            <w:r w:rsidRPr="00266E27">
              <w:t>.</w:t>
            </w:r>
            <w:r w:rsidRPr="00266E27">
              <w:rPr>
                <w:rStyle w:val="SpecialBold"/>
              </w:rPr>
              <w:t>2</w:t>
            </w:r>
            <w:r w:rsidRPr="00266E27">
              <w:t xml:space="preserve">) </w:t>
            </w:r>
          </w:p>
          <w:p w:rsidR="00000000" w:rsidP="00266E27">
            <w:pPr>
              <w:pStyle w:val="BodyText"/>
              <w:rPr>
                <w:lang w:val="en-NZ"/>
              </w:rPr>
            </w:pPr>
            <w:r w:rsidRPr="00266E27">
              <w:t>Before the critical aspects of evidence are considered all prerequisites shall be met.</w:t>
            </w:r>
          </w:p>
        </w:tc>
      </w:tr>
      <w:tr w:rsidTr="00DA687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266E27" w:rsidP="00266E27">
            <w:pPr>
              <w:pStyle w:val="BodyText"/>
            </w:pPr>
            <w:r w:rsidRPr="00266E27">
              <w:t>Evidence for competence in this unit shall be considered holistically.  Each element and associated Performance Criteria shall be demonstrated on at least two occasions in accordance with the "Assessment Guidelines - UEP06".  Evidence shall also comprise:</w:t>
            </w:r>
          </w:p>
          <w:p w:rsidR="00000000" w:rsidP="00266E27">
            <w:pPr>
              <w:pStyle w:val="ListBullet"/>
              <w:rPr>
                <w:lang w:val="en-NZ"/>
              </w:rPr>
            </w:pPr>
            <w:r w:rsidRPr="00266E27">
              <w:t>A representative body of Performance Criteria demonstrated within the timeframes typically expected of the discipline, work function and industrial environment. In particular this shall incorporate evidence that shows a candidate is able to:</w:t>
            </w:r>
          </w:p>
        </w:tc>
      </w:tr>
      <w:tr w:rsidTr="00DA687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66E27">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266E27" w:rsidP="00266E27">
            <w:pPr>
              <w:pStyle w:val="ListBullet3"/>
            </w:pPr>
            <w:r w:rsidRPr="00266E27">
              <w:t>Implement OHS workplace procedures and practices including the use of risk control measures as specified in the Performance Criteria and Range Statement</w:t>
            </w:r>
          </w:p>
          <w:p w:rsidR="00000000" w:rsidRPr="00266E27" w:rsidP="00266E27">
            <w:pPr>
              <w:pStyle w:val="ListBullet3"/>
            </w:pPr>
            <w:r w:rsidRPr="00266E27">
              <w:t>Apply sustainable energy principles and pra</w:t>
            </w:r>
            <w:r w:rsidRPr="00266E27">
              <w:t>ctices as specified in the Performance Criteria and Range Statement</w:t>
            </w:r>
          </w:p>
          <w:p w:rsidR="00000000" w:rsidRPr="00266E27" w:rsidP="00266E27">
            <w:pPr>
              <w:pStyle w:val="ListBullet3"/>
            </w:pPr>
            <w:r w:rsidRPr="00266E27">
              <w:t>Demonstrate an understanding of the essential knowledge and associated skills as described in 6) Essential Knowledge and Associated Skills of this unit</w:t>
            </w:r>
          </w:p>
          <w:p w:rsidR="00000000" w:rsidRPr="00266E27" w:rsidP="00266E27">
            <w:pPr>
              <w:pStyle w:val="ListBullet3"/>
            </w:pPr>
            <w:r w:rsidRPr="00266E27">
              <w:t xml:space="preserve">Demonstrate an appropriate level of </w:t>
            </w:r>
            <w:r w:rsidRPr="00266E27">
              <w:t>skills enabling employment</w:t>
            </w:r>
          </w:p>
          <w:p w:rsidR="00000000" w:rsidP="00266E27">
            <w:pPr>
              <w:pStyle w:val="ListBullet3"/>
              <w:rPr>
                <w:lang w:val="en-NZ"/>
              </w:rPr>
            </w:pPr>
            <w:r w:rsidRPr="00266E27">
              <w:t>Conduct work observing the relevant Anti Discrimination legislation, regulations, polices and workplace procedure</w:t>
            </w:r>
          </w:p>
        </w:tc>
      </w:tr>
      <w:tr w:rsidTr="00DA687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66E27">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266E27">
            <w:pPr>
              <w:pStyle w:val="ListBullet"/>
              <w:rPr>
                <w:lang w:val="en-NZ"/>
              </w:rPr>
            </w:pPr>
            <w:r w:rsidRPr="00266E27">
              <w:t>Demonstrated performance across a representative range of contexts from the prescribed items below:</w:t>
            </w:r>
          </w:p>
        </w:tc>
      </w:tr>
      <w:tr w:rsidTr="00DA687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66E27">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266E27" w:rsidP="00266E27">
            <w:pPr>
              <w:pStyle w:val="ListBullet3"/>
            </w:pPr>
            <w:r w:rsidRPr="00266E27">
              <w:t>The knowledge and application of relevant sections of: Occupational Health and Safety legislation; Statutory legislation; Enterprise/site safety procedures; Enterprise/site emergency procedures</w:t>
            </w:r>
          </w:p>
          <w:p w:rsidR="00000000" w:rsidRPr="00266E27" w:rsidP="00266E27">
            <w:pPr>
              <w:pStyle w:val="ListBullet3"/>
            </w:pPr>
            <w:r w:rsidRPr="00266E27">
              <w:t>The knowledge of the roles of external authorities/bodies</w:t>
            </w:r>
          </w:p>
          <w:p w:rsidR="00000000" w:rsidRPr="00266E27" w:rsidP="00266E27">
            <w:pPr>
              <w:pStyle w:val="ListBullet3"/>
            </w:pPr>
            <w:r w:rsidRPr="00266E27">
              <w:t>The ability to establish and control emergency situations in operating the network system</w:t>
            </w:r>
          </w:p>
          <w:p w:rsidR="00000000" w:rsidRPr="00266E27" w:rsidP="00266E27">
            <w:pPr>
              <w:pStyle w:val="ListBullet3"/>
            </w:pPr>
            <w:r w:rsidRPr="00266E27">
              <w:t>The ability to apply tactical decision making techniques in operating the network system</w:t>
            </w:r>
          </w:p>
          <w:p w:rsidR="00000000" w:rsidP="00266E27">
            <w:pPr>
              <w:pStyle w:val="ListBullet3"/>
              <w:rPr>
                <w:lang w:val="en-NZ"/>
              </w:rPr>
            </w:pPr>
            <w:r w:rsidRPr="00266E27">
              <w:t xml:space="preserve">Dealing with an unplanned event by drawing on essential knowledge and skills </w:t>
            </w:r>
            <w:r w:rsidRPr="00266E27">
              <w:t>to provide appropriate solutions incorporated in the holistic assessment with the above listed items.</w:t>
            </w:r>
          </w:p>
        </w:tc>
      </w:tr>
      <w:tr w:rsidTr="00DA687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66E27" w:rsidP="00266E27">
            <w:pPr>
              <w:pStyle w:val="BodyText"/>
            </w:pPr>
            <w:r w:rsidRPr="00266E27">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266E27" w:rsidP="00266E27">
            <w:pPr>
              <w:pStyle w:val="BodyText"/>
            </w:pPr>
            <w:r w:rsidRPr="00266E27">
              <w:rPr>
                <w:rStyle w:val="SpecialBold"/>
              </w:rPr>
              <w:t>8</w:t>
            </w:r>
            <w:r w:rsidRPr="00266E27">
              <w:t>.</w:t>
            </w:r>
            <w:r w:rsidRPr="00266E27">
              <w:rPr>
                <w:rStyle w:val="SpecialBold"/>
              </w:rPr>
              <w:t>3</w:t>
            </w:r>
            <w:r w:rsidRPr="00266E27">
              <w:t xml:space="preserve">) </w:t>
            </w:r>
          </w:p>
          <w:p w:rsidR="00000000" w:rsidRPr="00266E27" w:rsidP="00266E27">
            <w:pPr>
              <w:pStyle w:val="BodyText"/>
            </w:pPr>
            <w:r w:rsidRPr="00266E27">
              <w:t>This unit should be assessed as it relates to normal work practice using procedures, information and resources typical of a workplace. This should include:</w:t>
            </w:r>
          </w:p>
          <w:p w:rsidR="00000000" w:rsidRPr="00266E27" w:rsidP="00266E27">
            <w:pPr>
              <w:pStyle w:val="ListBullet"/>
            </w:pPr>
            <w:r w:rsidRPr="00266E27">
              <w:t>OHS policy and work procedures and instructions</w:t>
            </w:r>
          </w:p>
          <w:p w:rsidR="00000000" w:rsidRPr="00266E27" w:rsidP="00266E27">
            <w:pPr>
              <w:pStyle w:val="ListBullet"/>
            </w:pPr>
            <w:r w:rsidRPr="00266E27">
              <w:t>Suitable work environment, facilities, equipment and materials to undertake actual work as prescribed by this unit.</w:t>
            </w:r>
          </w:p>
          <w:p w:rsidR="00000000" w:rsidRPr="00266E27" w:rsidP="00266E27">
            <w:pPr>
              <w:pStyle w:val="BodyText"/>
            </w:pPr>
            <w:r w:rsidRPr="00266E27">
              <w:t>Competency Standards should be assessed in the workplace or simulated workplace and under the normal range of workplace conditions.</w:t>
            </w:r>
          </w:p>
          <w:p w:rsidR="00000000" w:rsidP="00266E27">
            <w:pPr>
              <w:pStyle w:val="BodyText"/>
              <w:rPr>
                <w:lang w:val="en-NZ"/>
              </w:rPr>
            </w:pPr>
            <w:r w:rsidRPr="00266E27">
              <w:t>Assessme</w:t>
            </w:r>
            <w:r w:rsidRPr="00266E27">
              <w:t>nt of this unit will be supported with documentary evidence, by means of endorsement stating type and application of work.</w:t>
            </w:r>
          </w:p>
        </w:tc>
      </w:tr>
      <w:tr w:rsidTr="00DA687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266E27">
            <w:pPr>
              <w:pStyle w:val="BodyText"/>
              <w:rPr>
                <w:lang w:val="en-NZ"/>
              </w:rPr>
            </w:pPr>
            <w:r w:rsidRPr="00266E27">
              <w:t>In addition to the resources listed above in Context of assessment', evidence should show competency working in limited spaces wi</w:t>
            </w:r>
            <w:r w:rsidRPr="00266E27">
              <w:t>th different types of plant and equipment and different structural/ construction types and methods and in a variety of environments.</w:t>
            </w:r>
          </w:p>
        </w:tc>
      </w:tr>
      <w:tr w:rsidTr="00DA687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66E27" w:rsidP="00266E27">
            <w:pPr>
              <w:pStyle w:val="BodyText"/>
            </w:pPr>
            <w:r w:rsidRPr="00266E27">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266E27" w:rsidP="00266E27">
            <w:pPr>
              <w:pStyle w:val="BodyText"/>
            </w:pPr>
            <w:r w:rsidRPr="00266E27">
              <w:rPr>
                <w:rStyle w:val="SpecialBold"/>
              </w:rPr>
              <w:t>8</w:t>
            </w:r>
            <w:r w:rsidRPr="00266E27">
              <w:t>.</w:t>
            </w:r>
            <w:r w:rsidRPr="00266E27">
              <w:rPr>
                <w:rStyle w:val="SpecialBold"/>
              </w:rPr>
              <w:t>4</w:t>
            </w:r>
            <w:r w:rsidRPr="00266E27">
              <w:t xml:space="preserve">) </w:t>
            </w:r>
          </w:p>
          <w:p w:rsidR="00000000" w:rsidRPr="00266E27" w:rsidP="00266E27">
            <w:pPr>
              <w:pStyle w:val="BodyText"/>
            </w:pPr>
            <w:r w:rsidRPr="00266E27">
              <w:t>This unit shall be assessed by methods given in Volume 1, Part 3 "Assessment Guidelines".</w:t>
            </w:r>
          </w:p>
          <w:p w:rsidR="00000000" w:rsidP="00266E27">
            <w:pPr>
              <w:pStyle w:val="BodyText"/>
              <w:rPr>
                <w:lang w:val="en-NZ"/>
              </w:rPr>
            </w:pPr>
            <w:r w:rsidRPr="00266E27">
              <w:t>Note:</w:t>
            </w:r>
            <w:r w:rsidRPr="00266E27">
              <w:br/>
              <w:t xml:space="preserve">Competent performance with inherent safe working practices is expected in the Industry to which this unit applies. This requires that the specified essential knowledge and associated skills are assessed in a structured environment which is primarily </w:t>
            </w:r>
            <w:r w:rsidRPr="00266E27">
              <w:t>intended for learning/assessment and incorporates all necessary equipment and facilities for learners to develop and demonstrate the essential knowledge and skills described in this unit.</w:t>
            </w:r>
          </w:p>
        </w:tc>
      </w:tr>
      <w:tr w:rsidTr="00DA687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66E27" w:rsidP="00266E27">
            <w:pPr>
              <w:pStyle w:val="BodyText"/>
            </w:pPr>
            <w:r w:rsidRPr="00266E27">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266E27">
            <w:pPr>
              <w:pStyle w:val="BodyText"/>
              <w:rPr>
                <w:lang w:val="en-NZ"/>
              </w:rPr>
            </w:pPr>
            <w:r w:rsidRPr="00266E27">
              <w:rPr>
                <w:rStyle w:val="SpecialBold"/>
              </w:rPr>
              <w:t>8</w:t>
            </w:r>
            <w:r w:rsidRPr="00266E27">
              <w:t>.</w:t>
            </w:r>
            <w:r w:rsidRPr="00266E27">
              <w:rPr>
                <w:rStyle w:val="SpecialBold"/>
              </w:rPr>
              <w:t>5</w:t>
            </w:r>
            <w:r w:rsidRPr="00266E27">
              <w:t xml:space="preserve">) </w:t>
            </w:r>
          </w:p>
        </w:tc>
      </w:tr>
      <w:tr w:rsidTr="00DA687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266E27">
            <w:pPr>
              <w:pStyle w:val="BodyText"/>
              <w:rPr>
                <w:lang w:val="en-NZ"/>
              </w:rPr>
            </w:pPr>
            <w:r w:rsidRPr="00266E27">
              <w:t>There are no recommended concurrent assessments with this unit, however in some cases efficiencies may be gained in terms of learning and assessment effort being concurrently managed with allied competency standard units where listed.</w:t>
            </w:r>
          </w:p>
        </w:tc>
      </w:tr>
      <w:tr w:rsidTr="00DA687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266E27">
            <w:pPr>
              <w:pStyle w:val="BodyText"/>
              <w:rPr>
                <w:lang w:val="en-NZ"/>
              </w:rPr>
            </w:pPr>
            <w:r w:rsidRPr="00266E27">
              <w:t>Nil</w:t>
            </w:r>
          </w:p>
        </w:tc>
        <w:tc>
          <w:tcPr>
            <w:tcW w:w="4680" w:type="dxa"/>
            <w:gridSpan w:val="2"/>
            <w:tcBorders>
              <w:top w:val="nil"/>
              <w:left w:val="nil"/>
              <w:bottom w:val="nil"/>
              <w:right w:val="nil"/>
            </w:tcBorders>
            <w:tcMar>
              <w:top w:w="0" w:type="dxa"/>
              <w:left w:w="62" w:type="dxa"/>
              <w:bottom w:w="0" w:type="dxa"/>
              <w:right w:w="62" w:type="dxa"/>
            </w:tcMar>
          </w:tcPr>
          <w:p w:rsidR="00000000" w:rsidP="00266E27">
            <w:pPr>
              <w:pStyle w:val="BodyText"/>
              <w:rPr>
                <w:lang w:val="en-NZ"/>
              </w:rPr>
            </w:pPr>
          </w:p>
        </w:tc>
      </w:tr>
      <w:tr w:rsidTr="00DA687D">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266E27" w:rsidP="00266E27">
            <w:pPr>
              <w:pStyle w:val="BodyText"/>
            </w:pPr>
            <w:r w:rsidRPr="00266E27">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266E27" w:rsidP="00266E27">
            <w:pPr>
              <w:pStyle w:val="BodyText"/>
            </w:pPr>
            <w:r w:rsidRPr="00266E27">
              <w:rPr>
                <w:rStyle w:val="SpecialBold"/>
              </w:rPr>
              <w:t>8</w:t>
            </w:r>
            <w:r w:rsidRPr="00266E27">
              <w:t>.</w:t>
            </w:r>
            <w:r w:rsidRPr="00266E27">
              <w:rPr>
                <w:rStyle w:val="SpecialBold"/>
              </w:rPr>
              <w:t>6</w:t>
            </w:r>
            <w:r w:rsidRPr="00266E27">
              <w:t xml:space="preserve">) </w:t>
            </w:r>
          </w:p>
          <w:p w:rsidR="00000000" w:rsidP="00266E27">
            <w:pPr>
              <w:pStyle w:val="BodyText"/>
              <w:rPr>
                <w:lang w:val="en-NZ"/>
              </w:rPr>
            </w:pPr>
            <w:r w:rsidRPr="00266E27">
              <w:t>Evidence that particular key competencies have been achieved within this unit is in the context of the following Performance Criteria of evidence. See Volume 2, Part 4 for an explanation of Key competencies and levels of this Trainin</w:t>
            </w:r>
            <w:r w:rsidRPr="00266E27">
              <w:t>g Package.</w:t>
            </w:r>
          </w:p>
        </w:tc>
      </w:tr>
      <w:tr w:rsidTr="00DA687D">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E27" w:rsidP="00266E27">
            <w:pPr>
              <w:pStyle w:val="BodyText"/>
            </w:pPr>
            <w:r w:rsidRPr="00266E27">
              <w:rPr>
                <w:rStyle w:val="SpecialBold"/>
              </w:rPr>
              <w:t>Key competencies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E27" w:rsidP="00266E27">
            <w:pPr>
              <w:pStyle w:val="BodyText"/>
            </w:pPr>
            <w:r w:rsidRPr="00266E27">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E27">
            <w:pPr>
              <w:pStyle w:val="BodyText"/>
              <w:rPr>
                <w:lang w:val="en-NZ"/>
              </w:rPr>
            </w:pPr>
            <w:r w:rsidRPr="00266E27">
              <w:rPr>
                <w:rStyle w:val="SpecialBold"/>
              </w:rPr>
              <w:t>Performance Level</w:t>
            </w:r>
          </w:p>
        </w:tc>
      </w:tr>
      <w:tr w:rsidTr="00DA687D">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E27">
            <w:pPr>
              <w:pStyle w:val="BodyText"/>
              <w:rPr>
                <w:lang w:val="en-NZ"/>
              </w:rPr>
            </w:pPr>
            <w:r w:rsidRPr="00266E27">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66E27">
            <w:pPr>
              <w:pStyle w:val="BodyText"/>
              <w:rPr>
                <w:lang w:val="en-NZ"/>
              </w:rPr>
            </w:pPr>
            <w:r w:rsidRPr="00266E2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E27" w:rsidP="00266E27">
            <w:pPr>
              <w:pStyle w:val="BodyText"/>
            </w:pPr>
          </w:p>
          <w:p w:rsidR="00000000" w:rsidP="00266E27">
            <w:pPr>
              <w:pStyle w:val="BodyText"/>
              <w:rPr>
                <w:lang w:val="en-NZ"/>
              </w:rPr>
            </w:pPr>
            <w:r w:rsidRPr="00266E27">
              <w:t>2</w:t>
            </w:r>
          </w:p>
        </w:tc>
      </w:tr>
      <w:tr w:rsidTr="00DA687D">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66E27">
            <w:pPr>
              <w:pStyle w:val="BodyText"/>
              <w:rPr>
                <w:lang w:val="en-NZ"/>
              </w:rPr>
            </w:pPr>
            <w:r w:rsidRPr="00266E27">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E27">
            <w:pPr>
              <w:pStyle w:val="BodyText"/>
              <w:rPr>
                <w:lang w:val="en-NZ"/>
              </w:rPr>
            </w:pPr>
          </w:p>
        </w:tc>
      </w:tr>
      <w:tr w:rsidTr="00DA687D">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E27">
            <w:pPr>
              <w:pStyle w:val="BodyText"/>
              <w:rPr>
                <w:lang w:val="en-NZ"/>
              </w:rPr>
            </w:pPr>
            <w:r w:rsidRPr="00266E27">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66E27">
            <w:pPr>
              <w:pStyle w:val="BodyText"/>
              <w:rPr>
                <w:lang w:val="en-NZ"/>
              </w:rPr>
            </w:pPr>
            <w:r w:rsidRPr="00266E2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E27" w:rsidP="00266E27">
            <w:pPr>
              <w:pStyle w:val="BodyText"/>
            </w:pPr>
          </w:p>
          <w:p w:rsidR="00000000" w:rsidP="00266E27">
            <w:pPr>
              <w:pStyle w:val="BodyText"/>
              <w:rPr>
                <w:lang w:val="en-NZ"/>
              </w:rPr>
            </w:pPr>
            <w:r w:rsidRPr="00266E27">
              <w:t>2</w:t>
            </w:r>
          </w:p>
        </w:tc>
      </w:tr>
      <w:tr w:rsidTr="00DA687D">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66E27">
            <w:pPr>
              <w:pStyle w:val="BodyText"/>
              <w:rPr>
                <w:lang w:val="en-NZ"/>
              </w:rPr>
            </w:pPr>
            <w:r w:rsidRPr="00266E27">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E27">
            <w:pPr>
              <w:pStyle w:val="BodyText"/>
              <w:rPr>
                <w:lang w:val="en-NZ"/>
              </w:rPr>
            </w:pPr>
          </w:p>
        </w:tc>
      </w:tr>
      <w:tr w:rsidTr="00DA687D">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E27">
            <w:pPr>
              <w:pStyle w:val="BodyText"/>
              <w:rPr>
                <w:lang w:val="en-NZ"/>
              </w:rPr>
            </w:pPr>
            <w:r w:rsidRPr="00266E27">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66E27">
            <w:pPr>
              <w:pStyle w:val="BodyText"/>
              <w:rPr>
                <w:lang w:val="en-NZ"/>
              </w:rPr>
            </w:pPr>
            <w:r w:rsidRPr="00266E2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E27" w:rsidP="00266E27">
            <w:pPr>
              <w:pStyle w:val="BodyText"/>
            </w:pPr>
          </w:p>
          <w:p w:rsidR="00000000" w:rsidP="00266E27">
            <w:pPr>
              <w:pStyle w:val="BodyText"/>
              <w:rPr>
                <w:lang w:val="en-NZ"/>
              </w:rPr>
            </w:pPr>
            <w:r w:rsidRPr="00266E27">
              <w:t>2</w:t>
            </w:r>
          </w:p>
        </w:tc>
      </w:tr>
      <w:tr w:rsidTr="00DA687D">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66E27">
            <w:pPr>
              <w:pStyle w:val="BodyText"/>
              <w:rPr>
                <w:lang w:val="en-NZ"/>
              </w:rPr>
            </w:pPr>
            <w:r w:rsidRPr="00266E27">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E27" w:rsidP="00266E27">
            <w:pPr>
              <w:pStyle w:val="BodyText"/>
            </w:pPr>
          </w:p>
        </w:tc>
      </w:tr>
    </w:tbl>
    <w:p w:rsidR="00000000" w:rsidRPr="00266E27" w:rsidP="00266E27">
      <w:pPr>
        <w:pStyle w:val="BodyText"/>
      </w:pPr>
    </w:p>
    <w:tbl>
      <w:tblPr>
        <w:tblW w:w="0" w:type="auto"/>
        <w:tblLayout w:type="fixed"/>
        <w:tblCellMar>
          <w:left w:w="62" w:type="dxa"/>
          <w:right w:w="62" w:type="dxa"/>
        </w:tblCellMar>
        <w:tblLook w:val="0000"/>
      </w:tblPr>
      <w:tblGrid>
        <w:gridCol w:w="326"/>
        <w:gridCol w:w="1834"/>
        <w:gridCol w:w="4737"/>
        <w:gridCol w:w="1563"/>
      </w:tblGrid>
      <w:tr w:rsidTr="00DA687D">
        <w:tblPrEx>
          <w:tblW w:w="0" w:type="auto"/>
          <w:tblLayout w:type="fixed"/>
          <w:tblCellMar>
            <w:left w:w="62" w:type="dxa"/>
            <w:right w:w="62" w:type="dxa"/>
          </w:tblCellMar>
          <w:tblLook w:val="0000"/>
        </w:tblPrEx>
        <w:trPr>
          <w:tblHeader/>
        </w:trPr>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E27">
            <w:pPr>
              <w:pStyle w:val="BodyText"/>
              <w:rPr>
                <w:lang w:val="en-NZ"/>
              </w:rPr>
            </w:pPr>
            <w:r w:rsidRPr="00266E27">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66E27">
            <w:pPr>
              <w:pStyle w:val="BodyText"/>
              <w:rPr>
                <w:lang w:val="en-NZ"/>
              </w:rPr>
            </w:pPr>
            <w:r w:rsidRPr="00266E2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E27" w:rsidP="00266E27">
            <w:pPr>
              <w:pStyle w:val="BodyText"/>
            </w:pPr>
          </w:p>
          <w:p w:rsidR="00000000" w:rsidP="00266E27">
            <w:pPr>
              <w:pStyle w:val="BodyText"/>
              <w:rPr>
                <w:lang w:val="en-NZ"/>
              </w:rPr>
            </w:pPr>
            <w:r w:rsidRPr="00266E27">
              <w:t>2</w:t>
            </w:r>
          </w:p>
        </w:tc>
      </w:tr>
      <w:tr w:rsidTr="00DA687D">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66E27">
            <w:pPr>
              <w:pStyle w:val="BodyText"/>
              <w:rPr>
                <w:lang w:val="en-NZ"/>
              </w:rPr>
            </w:pPr>
            <w:r w:rsidRPr="00266E27">
              <w:t>Coordinate activities of the team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E27">
            <w:pPr>
              <w:pStyle w:val="BodyText"/>
              <w:rPr>
                <w:lang w:val="en-NZ"/>
              </w:rPr>
            </w:pPr>
          </w:p>
        </w:tc>
      </w:tr>
      <w:tr w:rsidTr="00DA687D">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E27">
            <w:pPr>
              <w:pStyle w:val="BodyText"/>
              <w:rPr>
                <w:lang w:val="en-NZ"/>
              </w:rPr>
            </w:pPr>
            <w:r w:rsidRPr="00266E27">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66E27">
            <w:pPr>
              <w:pStyle w:val="BodyText"/>
              <w:rPr>
                <w:lang w:val="en-NZ"/>
              </w:rPr>
            </w:pPr>
            <w:r w:rsidRPr="00266E2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E27" w:rsidP="00266E27">
            <w:pPr>
              <w:pStyle w:val="BodyText"/>
            </w:pPr>
          </w:p>
          <w:p w:rsidR="00000000" w:rsidP="00266E27">
            <w:pPr>
              <w:pStyle w:val="BodyText"/>
              <w:rPr>
                <w:lang w:val="en-NZ"/>
              </w:rPr>
            </w:pPr>
            <w:r w:rsidRPr="00266E27">
              <w:t>2</w:t>
            </w:r>
          </w:p>
        </w:tc>
      </w:tr>
      <w:tr w:rsidTr="00DA687D">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66E27">
            <w:pPr>
              <w:pStyle w:val="BodyText"/>
              <w:rPr>
                <w:lang w:val="en-NZ"/>
              </w:rPr>
            </w:pPr>
            <w:r w:rsidRPr="00266E27">
              <w:t>Calculation of time to complete routine projects, operations,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E27">
            <w:pPr>
              <w:pStyle w:val="BodyText"/>
              <w:rPr>
                <w:lang w:val="en-NZ"/>
              </w:rPr>
            </w:pPr>
          </w:p>
        </w:tc>
      </w:tr>
      <w:tr w:rsidTr="00DA687D">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E27">
            <w:pPr>
              <w:pStyle w:val="BodyText"/>
              <w:rPr>
                <w:lang w:val="en-NZ"/>
              </w:rPr>
            </w:pPr>
            <w:r w:rsidRPr="00266E27">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66E27">
            <w:pPr>
              <w:pStyle w:val="BodyText"/>
              <w:rPr>
                <w:lang w:val="en-NZ"/>
              </w:rPr>
            </w:pPr>
            <w:r w:rsidRPr="00266E2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E27" w:rsidP="00266E27">
            <w:pPr>
              <w:pStyle w:val="BodyText"/>
            </w:pPr>
          </w:p>
          <w:p w:rsidR="00000000" w:rsidP="00266E27">
            <w:pPr>
              <w:pStyle w:val="BodyText"/>
              <w:rPr>
                <w:lang w:val="en-NZ"/>
              </w:rPr>
            </w:pPr>
            <w:r w:rsidRPr="00266E27">
              <w:t>2</w:t>
            </w:r>
          </w:p>
        </w:tc>
      </w:tr>
      <w:tr w:rsidTr="00DA687D">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66E27">
            <w:pPr>
              <w:pStyle w:val="BodyText"/>
              <w:rPr>
                <w:lang w:val="en-NZ"/>
              </w:rPr>
            </w:pPr>
            <w:r w:rsidRPr="00266E27">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E27">
            <w:pPr>
              <w:pStyle w:val="BodyText"/>
              <w:rPr>
                <w:lang w:val="en-NZ"/>
              </w:rPr>
            </w:pPr>
          </w:p>
        </w:tc>
      </w:tr>
      <w:tr w:rsidTr="00DA687D">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E27">
            <w:pPr>
              <w:pStyle w:val="BodyText"/>
              <w:rPr>
                <w:lang w:val="en-NZ"/>
              </w:rPr>
            </w:pPr>
            <w:r w:rsidRPr="00266E27">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66E27">
            <w:pPr>
              <w:pStyle w:val="BodyText"/>
              <w:rPr>
                <w:lang w:val="en-NZ"/>
              </w:rPr>
            </w:pPr>
            <w:r w:rsidRPr="00266E2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E27" w:rsidP="00266E27">
            <w:pPr>
              <w:pStyle w:val="BodyText"/>
            </w:pPr>
          </w:p>
          <w:p w:rsidR="00000000" w:rsidP="00266E27">
            <w:pPr>
              <w:pStyle w:val="BodyText"/>
              <w:rPr>
                <w:lang w:val="en-NZ"/>
              </w:rPr>
            </w:pPr>
            <w:r w:rsidRPr="00266E27">
              <w:t>2</w:t>
            </w:r>
          </w:p>
        </w:tc>
      </w:tr>
      <w:tr w:rsidTr="00DA687D">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66E27">
            <w:pPr>
              <w:pStyle w:val="BodyText"/>
              <w:rPr>
                <w:lang w:val="en-NZ"/>
              </w:rPr>
            </w:pPr>
            <w:r w:rsidRPr="00266E27">
              <w:t>Access, communicate, measure and provide information to monitor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E27">
            <w:pPr>
              <w:pStyle w:val="BodyText"/>
              <w:rPr>
                <w:lang w:val="en-NZ"/>
              </w:rPr>
            </w:pPr>
          </w:p>
        </w:tc>
      </w:tr>
      <w:tr w:rsidTr="00DA687D">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266E27">
            <w:pPr>
              <w:pStyle w:val="BodyText"/>
              <w:rPr>
                <w:lang w:val="en-NZ"/>
              </w:rPr>
            </w:pPr>
          </w:p>
        </w:tc>
      </w:tr>
      <w:tr w:rsidTr="00DA687D">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266E27" w:rsidP="00266E27">
            <w:pPr>
              <w:pStyle w:val="BodyText"/>
            </w:pPr>
            <w:r w:rsidRPr="00266E27">
              <w:rPr>
                <w:rStyle w:val="SpecialBold"/>
              </w:rPr>
              <w:t>Skills Enabling Employment</w:t>
            </w:r>
          </w:p>
        </w:tc>
        <w:tc>
          <w:tcPr>
            <w:tcW w:w="6300" w:type="dxa"/>
            <w:gridSpan w:val="2"/>
            <w:tcBorders>
              <w:top w:val="nil"/>
              <w:left w:val="nil"/>
              <w:bottom w:val="single" w:sz="6" w:space="0" w:color="auto"/>
              <w:right w:val="nil"/>
            </w:tcBorders>
            <w:tcMar>
              <w:top w:w="0" w:type="dxa"/>
              <w:left w:w="62" w:type="dxa"/>
              <w:bottom w:w="0" w:type="dxa"/>
              <w:right w:w="62" w:type="dxa"/>
            </w:tcMar>
          </w:tcPr>
          <w:p w:rsidR="00000000" w:rsidRPr="00266E27" w:rsidP="00266E27">
            <w:pPr>
              <w:pStyle w:val="BodyText"/>
            </w:pPr>
            <w:r w:rsidRPr="00266E27">
              <w:rPr>
                <w:rStyle w:val="SpecialBold"/>
              </w:rPr>
              <w:t>8</w:t>
            </w:r>
            <w:r w:rsidRPr="00266E27">
              <w:t>.</w:t>
            </w:r>
            <w:r w:rsidRPr="00266E27">
              <w:rPr>
                <w:rStyle w:val="SpecialBold"/>
              </w:rPr>
              <w:t>7</w:t>
            </w:r>
            <w:r w:rsidRPr="00266E27">
              <w:t xml:space="preserve">) </w:t>
            </w:r>
          </w:p>
          <w:p w:rsidR="00000000" w:rsidP="00266E27">
            <w:pPr>
              <w:pStyle w:val="BodyText"/>
              <w:rPr>
                <w:lang w:val="en-NZ"/>
              </w:rPr>
            </w:pPr>
            <w:r w:rsidRPr="00266E27">
              <w:t xml:space="preserve">Evidence that competency in this unit incorporates skills enabling employment is in the context of the following performance. See Volume 2, Part 5 for definitions and an explanation of skills enabling employment. </w:t>
            </w:r>
          </w:p>
        </w:tc>
      </w:tr>
      <w:tr w:rsidTr="00DA687D">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E27" w:rsidP="00266E27">
            <w:pPr>
              <w:pStyle w:val="BodyText"/>
            </w:pPr>
            <w:r w:rsidRPr="00266E27">
              <w:rPr>
                <w:rStyle w:val="SpecialBold"/>
              </w:rPr>
              <w:t>Skills for Employment</w:t>
            </w: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E27">
            <w:pPr>
              <w:pStyle w:val="BodyText"/>
              <w:rPr>
                <w:lang w:val="en-NZ"/>
              </w:rPr>
            </w:pPr>
            <w:r w:rsidRPr="00266E27">
              <w:rPr>
                <w:rStyle w:val="SpecialBold"/>
              </w:rPr>
              <w:t>Example of Application</w:t>
            </w:r>
          </w:p>
        </w:tc>
      </w:tr>
      <w:tr w:rsidTr="00DA687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E27">
            <w:pPr>
              <w:pStyle w:val="BodyText"/>
              <w:rPr>
                <w:lang w:val="en-NZ"/>
              </w:rPr>
            </w:pPr>
            <w:r w:rsidRPr="00266E27">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E27">
            <w:pPr>
              <w:pStyle w:val="BodyText"/>
              <w:rPr>
                <w:lang w:val="en-NZ"/>
              </w:rPr>
            </w:pPr>
            <w:r w:rsidRPr="00266E27">
              <w:t>Developing and using skills within a real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66E27">
            <w:pPr>
              <w:pStyle w:val="BodyText"/>
              <w:rPr>
                <w:lang w:val="en-NZ"/>
              </w:rPr>
            </w:pPr>
            <w:r w:rsidRPr="00266E27">
              <w:t>Refer to the following example of application:</w:t>
            </w:r>
          </w:p>
        </w:tc>
      </w:tr>
      <w:tr w:rsidTr="00DA687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66E27">
            <w:pPr>
              <w:pStyle w:val="BodyText"/>
              <w:rPr>
                <w:lang w:val="en-NZ"/>
              </w:rPr>
            </w:pPr>
            <w:r w:rsidRPr="00266E27">
              <w:t>Completion of tasks within an acceptable timeframe and performance with some supervision.</w:t>
            </w:r>
          </w:p>
        </w:tc>
      </w:tr>
      <w:tr w:rsidTr="00DA687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E27">
            <w:pPr>
              <w:pStyle w:val="BodyText"/>
              <w:rPr>
                <w:lang w:val="en-NZ"/>
              </w:rPr>
            </w:pPr>
            <w:r w:rsidRPr="00266E27">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E27">
            <w:pPr>
              <w:pStyle w:val="BodyText"/>
              <w:rPr>
                <w:lang w:val="en-NZ"/>
              </w:rPr>
            </w:pPr>
            <w:r w:rsidRPr="00266E27">
              <w:t>Learning to learn in the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66E27">
            <w:pPr>
              <w:pStyle w:val="BodyText"/>
              <w:rPr>
                <w:lang w:val="en-NZ"/>
              </w:rPr>
            </w:pPr>
            <w:r w:rsidRPr="00266E27">
              <w:t>Refer to the following example of application:</w:t>
            </w:r>
          </w:p>
        </w:tc>
      </w:tr>
      <w:tr w:rsidTr="00DA687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66E27">
            <w:pPr>
              <w:pStyle w:val="BodyText"/>
              <w:rPr>
                <w:lang w:val="en-NZ"/>
              </w:rPr>
            </w:pPr>
            <w:r w:rsidRPr="00266E27">
              <w:t>Comprehension and application of theoretical knowledge to well-developed skills.</w:t>
            </w:r>
          </w:p>
        </w:tc>
      </w:tr>
      <w:tr w:rsidTr="00DA687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E27">
            <w:pPr>
              <w:pStyle w:val="BodyText"/>
              <w:rPr>
                <w:lang w:val="en-NZ"/>
              </w:rPr>
            </w:pPr>
            <w:r w:rsidRPr="00266E27">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E27">
            <w:pPr>
              <w:pStyle w:val="BodyText"/>
              <w:rPr>
                <w:lang w:val="en-NZ"/>
              </w:rPr>
            </w:pPr>
            <w:r w:rsidRPr="00266E27">
              <w:t>Reflecting on the outcome and process of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66E27">
            <w:pPr>
              <w:pStyle w:val="BodyText"/>
              <w:rPr>
                <w:lang w:val="en-NZ"/>
              </w:rPr>
            </w:pPr>
            <w:r w:rsidRPr="00266E27">
              <w:t>Refer to the following example of application:</w:t>
            </w:r>
          </w:p>
        </w:tc>
      </w:tr>
      <w:tr w:rsidTr="00DA687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266E27" w:rsidP="00266E27">
            <w:pPr>
              <w:pStyle w:val="BodyText"/>
            </w:pPr>
            <w:r w:rsidRPr="00266E27">
              <w:t>Focused on improvement in own and other team member's performance in the workplace.</w:t>
            </w:r>
          </w:p>
        </w:tc>
      </w:tr>
    </w:tbl>
    <w:p w:rsidR="00000000" w:rsidRPr="00266E27" w:rsidP="00266E27">
      <w:pPr>
        <w:pStyle w:val="BodyText"/>
      </w:pPr>
    </w:p>
    <w:tbl>
      <w:tblPr>
        <w:tblW w:w="0" w:type="auto"/>
        <w:tblLayout w:type="fixed"/>
        <w:tblCellMar>
          <w:left w:w="62" w:type="dxa"/>
          <w:right w:w="62" w:type="dxa"/>
        </w:tblCellMar>
        <w:tblLook w:val="0000"/>
      </w:tblPr>
      <w:tblGrid>
        <w:gridCol w:w="326"/>
        <w:gridCol w:w="1834"/>
        <w:gridCol w:w="6300"/>
      </w:tblGrid>
      <w:tr w:rsidTr="00DA687D">
        <w:tblPrEx>
          <w:tblW w:w="0" w:type="auto"/>
          <w:tblLayout w:type="fixed"/>
          <w:tblCellMar>
            <w:left w:w="62" w:type="dxa"/>
            <w:right w:w="62" w:type="dxa"/>
          </w:tblCellMar>
          <w:tblLook w:val="0000"/>
        </w:tblPrEx>
        <w:trPr>
          <w:tblHeader/>
        </w:trPr>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E27">
            <w:pPr>
              <w:pStyle w:val="BodyText"/>
              <w:rPr>
                <w:lang w:val="en-NZ"/>
              </w:rPr>
            </w:pPr>
            <w:r w:rsidRPr="00266E27">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E27">
            <w:pPr>
              <w:pStyle w:val="BodyText"/>
              <w:rPr>
                <w:lang w:val="en-NZ"/>
              </w:rPr>
            </w:pPr>
            <w:r w:rsidRPr="00266E27">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66E27">
            <w:pPr>
              <w:pStyle w:val="BodyText"/>
              <w:rPr>
                <w:lang w:val="en-NZ"/>
              </w:rPr>
            </w:pPr>
            <w:r w:rsidRPr="00266E27">
              <w:t>Refer to the following example of application:</w:t>
            </w:r>
          </w:p>
        </w:tc>
      </w:tr>
      <w:tr w:rsidTr="00DA687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266E27" w:rsidP="00266E27">
            <w:pPr>
              <w:pStyle w:val="BodyText"/>
            </w:pPr>
            <w:r w:rsidRPr="00266E27">
              <w:t>Working understanding of the processes and systems which apply to the workplace.</w:t>
            </w:r>
          </w:p>
        </w:tc>
      </w:tr>
    </w:tbl>
    <w:p w:rsidR="00000000" w:rsidRPr="00266E27" w:rsidP="00266E27">
      <w:pPr>
        <w:pStyle w:val="BodyText"/>
      </w:pPr>
    </w:p>
    <w:tbl>
      <w:tblPr>
        <w:tblW w:w="0" w:type="auto"/>
        <w:tblLayout w:type="fixed"/>
        <w:tblCellMar>
          <w:left w:w="62" w:type="dxa"/>
          <w:right w:w="62" w:type="dxa"/>
        </w:tblCellMar>
        <w:tblLook w:val="0000"/>
      </w:tblPr>
      <w:tblGrid>
        <w:gridCol w:w="326"/>
        <w:gridCol w:w="1834"/>
        <w:gridCol w:w="6300"/>
      </w:tblGrid>
      <w:tr w:rsidTr="00DA687D">
        <w:tblPrEx>
          <w:tblW w:w="0" w:type="auto"/>
          <w:tblLayout w:type="fixed"/>
          <w:tblCellMar>
            <w:left w:w="62" w:type="dxa"/>
            <w:right w:w="62" w:type="dxa"/>
          </w:tblCellMar>
          <w:tblLook w:val="0000"/>
        </w:tblPrEx>
        <w:trPr>
          <w:tblHeader/>
        </w:trPr>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E27">
            <w:pPr>
              <w:pStyle w:val="BodyText"/>
              <w:rPr>
                <w:lang w:val="en-NZ"/>
              </w:rPr>
            </w:pPr>
            <w:r w:rsidRPr="00266E27">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E27">
            <w:pPr>
              <w:pStyle w:val="BodyText"/>
              <w:rPr>
                <w:lang w:val="en-NZ"/>
              </w:rPr>
            </w:pPr>
            <w:r w:rsidRPr="00266E27">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66E27">
            <w:pPr>
              <w:pStyle w:val="BodyText"/>
              <w:rPr>
                <w:lang w:val="en-NZ"/>
              </w:rPr>
            </w:pPr>
            <w:r w:rsidRPr="00266E27">
              <w:t>Refer to the following example of application:</w:t>
            </w:r>
          </w:p>
        </w:tc>
      </w:tr>
      <w:tr w:rsidTr="00DA687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66E27">
            <w:pPr>
              <w:pStyle w:val="BodyText"/>
              <w:rPr>
                <w:lang w:val="en-NZ"/>
              </w:rPr>
            </w:pPr>
            <w:r w:rsidRPr="00266E27">
              <w:t>Achieving work tasks in a timely manner and ensuring that the work team achieves its stated work goals.</w:t>
            </w:r>
          </w:p>
        </w:tc>
      </w:tr>
      <w:tr w:rsidTr="00DA687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E27">
            <w:pPr>
              <w:pStyle w:val="BodyText"/>
              <w:rPr>
                <w:lang w:val="en-NZ"/>
              </w:rPr>
            </w:pPr>
            <w:r w:rsidRPr="00266E27">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E27">
            <w:pPr>
              <w:pStyle w:val="BodyText"/>
              <w:rPr>
                <w:lang w:val="en-NZ"/>
              </w:rPr>
            </w:pPr>
            <w:r w:rsidRPr="00266E27">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66E27">
            <w:pPr>
              <w:pStyle w:val="BodyText"/>
              <w:rPr>
                <w:lang w:val="en-NZ"/>
              </w:rPr>
            </w:pPr>
            <w:r w:rsidRPr="00266E27">
              <w:t>Refer to the following example of application:</w:t>
            </w:r>
          </w:p>
        </w:tc>
      </w:tr>
      <w:tr w:rsidTr="00DA687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266E27" w:rsidP="00266E27">
            <w:pPr>
              <w:pStyle w:val="BodyText"/>
            </w:pPr>
            <w:r w:rsidRPr="00266E27">
              <w:t>Seek advice and apply s</w:t>
            </w:r>
            <w:r w:rsidRPr="00266E27">
              <w:t>olutions to problems relevant to the workplace environment.</w:t>
            </w:r>
          </w:p>
        </w:tc>
      </w:tr>
    </w:tbl>
    <w:p w:rsidR="00DA687D" w:rsidP="00266E27">
      <w:pPr>
        <w:pStyle w:val="BodyText"/>
      </w:pPr>
    </w:p>
    <w:p w:rsidR="00DA687D" w:rsidP="00266E27">
      <w:pPr>
        <w:pStyle w:val="BodyText"/>
      </w:pPr>
    </w:p>
    <w:p w:rsidR="00000000" w:rsidRPr="00266E27" w:rsidP="00266E27">
      <w:pPr>
        <w:pStyle w:val="Heading1"/>
      </w:pPr>
      <w:bookmarkStart w:id="11" w:name="O_256071"/>
      <w:bookmarkEnd w:id="11"/>
      <w:r w:rsidRPr="00266E27">
        <w:t>Range Statement</w:t>
      </w:r>
    </w:p>
    <w:tbl>
      <w:tblPr>
        <w:tblW w:w="0" w:type="auto"/>
        <w:tblLayout w:type="fixed"/>
        <w:tblCellMar>
          <w:left w:w="62" w:type="dxa"/>
          <w:right w:w="62" w:type="dxa"/>
        </w:tblCellMar>
        <w:tblLook w:val="0000"/>
      </w:tblPr>
      <w:tblGrid>
        <w:gridCol w:w="8460"/>
      </w:tblGrid>
      <w:tr w:rsidTr="00DA687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66E27">
            <w:pPr>
              <w:pStyle w:val="BodyText"/>
              <w:rPr>
                <w:lang w:val="en-NZ"/>
              </w:rPr>
            </w:pPr>
            <w:r w:rsidRPr="00266E27">
              <w:rPr>
                <w:rStyle w:val="SpecialBold"/>
              </w:rPr>
              <w:t>RANGE STATEMENT</w:t>
            </w:r>
          </w:p>
        </w:tc>
      </w:tr>
      <w:tr w:rsidTr="00DA687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66E27">
            <w:pPr>
              <w:pStyle w:val="BodyText"/>
              <w:rPr>
                <w:lang w:val="en-NZ"/>
              </w:rPr>
            </w:pPr>
            <w:r w:rsidRPr="00266E27">
              <w:rPr>
                <w:rStyle w:val="SpecialBold"/>
              </w:rPr>
              <w:t>7</w:t>
            </w:r>
            <w:r w:rsidRPr="00266E27">
              <w:t xml:space="preserve">) This relates to the competency standard unit as a whole, providing the range of contexts and </w:t>
            </w:r>
            <w:r w:rsidRPr="00266E27">
              <w:t>conditions to which the Performance Criteria apply. It allows for different work environments and situations that will affect performance.</w:t>
            </w:r>
          </w:p>
        </w:tc>
      </w:tr>
      <w:tr w:rsidTr="00DA687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66E27" w:rsidP="00266E27">
            <w:pPr>
              <w:pStyle w:val="BodyText"/>
            </w:pPr>
            <w:r w:rsidRPr="00266E27">
              <w:t>Safety standards may include relevant sections of Occupational Health and Safety legislation, relevant State and fed</w:t>
            </w:r>
            <w:r w:rsidRPr="00266E27">
              <w:t>eral legislation, national standards for plant and enterprise safety rules.</w:t>
            </w:r>
          </w:p>
          <w:p w:rsidR="00000000" w:rsidRPr="00266E27" w:rsidP="00266E27">
            <w:pPr>
              <w:pStyle w:val="BodyText"/>
            </w:pPr>
            <w:r w:rsidRPr="00266E27">
              <w:t>Information and documentation sources may include verbal or written communications; enterprise safety rules documentation; enterprise operating instructions; dedicated computer equ</w:t>
            </w:r>
            <w:r w:rsidRPr="00266E27">
              <w:t>ipment; enterprise/site standing and operating instructions; enterprise log books; manufacturer's operation and maintenance manuals; equipment and alarm manuals and external stake holder agreements.</w:t>
            </w:r>
          </w:p>
          <w:p w:rsidR="00000000" w:rsidRPr="00266E27" w:rsidP="00266E27">
            <w:pPr>
              <w:pStyle w:val="BodyText"/>
            </w:pPr>
            <w:r w:rsidRPr="00266E27">
              <w:t>Communications may be by means of telephone, two way radi</w:t>
            </w:r>
            <w:r w:rsidRPr="00266E27">
              <w:t>o, pager, computer (electronic mail), operating logs (written or verbal) and intercoms.</w:t>
            </w:r>
          </w:p>
          <w:p w:rsidR="00000000" w:rsidRPr="00266E27" w:rsidP="00266E27">
            <w:pPr>
              <w:pStyle w:val="BodyText"/>
            </w:pPr>
            <w:r w:rsidRPr="00266E27">
              <w:t>Appropriate personnel for consultation, to give or receive direction may include supervisor/team leader or equivalent, power plant operations personnel or equivalent, t</w:t>
            </w:r>
            <w:r w:rsidRPr="00266E27">
              <w:t>echnical and engineering officers or equivalent, maintenance staff, power plant operations personnel, police, fire brigade, ambulance, emergency services, interconnected equipment personnel, public relations, management and system/network controllers.</w:t>
            </w:r>
          </w:p>
          <w:p w:rsidR="00000000" w:rsidRPr="00266E27" w:rsidP="00266E27">
            <w:pPr>
              <w:pStyle w:val="BodyText"/>
            </w:pPr>
            <w:r w:rsidRPr="00266E27">
              <w:t>Oper</w:t>
            </w:r>
            <w:r w:rsidRPr="00266E27">
              <w:t>ating environment may be remote from plant and equipment being operated (operation is assisted by remote indicators of plant status and other parameters monitored) during inclement or otherwise harsh weather conditions, in wet/ noisy/dusty areas, during ni</w:t>
            </w:r>
            <w:r w:rsidRPr="00266E27">
              <w:t>ght periods, continuous operation, during periods of stress, fatigue, work pressures, external influence (plant and people) and during high level intense work environment.</w:t>
            </w:r>
          </w:p>
          <w:p w:rsidR="00000000" w:rsidRPr="00266E27" w:rsidP="00266E27">
            <w:pPr>
              <w:pStyle w:val="BodyText"/>
            </w:pPr>
            <w:r w:rsidRPr="00266E27">
              <w:t>Types of incidents may include blackout, interconnected/isolated power system potent</w:t>
            </w:r>
            <w:r w:rsidRPr="00266E27">
              <w:t>ial power system threat, disasters, accident, life threatening situations, generation plant and auxiliary plant faults/failures, system blacks, cyclone, multiple faults, floods, secondary threats, high winds and extreme electrical storms.</w:t>
            </w:r>
          </w:p>
          <w:p w:rsidR="00000000" w:rsidRPr="00266E27" w:rsidP="00266E27">
            <w:pPr>
              <w:pStyle w:val="BodyText"/>
            </w:pPr>
            <w:r w:rsidRPr="00266E27">
              <w:t>Key indicators ar</w:t>
            </w:r>
            <w:r w:rsidRPr="00266E27">
              <w:t>e voltage, current, reactive power flows, load, equipment, loading limits, system node points and appropriate external indicators, eg radar.</w:t>
            </w:r>
          </w:p>
          <w:p w:rsidR="00000000" w:rsidRPr="00266E27" w:rsidP="00266E27">
            <w:pPr>
              <w:pStyle w:val="BodyText"/>
            </w:pPr>
            <w:r w:rsidRPr="00266E27">
              <w:t>System implications are machine and system stability, transmission line and transformer overloading, correct tap ch</w:t>
            </w:r>
            <w:r w:rsidRPr="00266E27">
              <w:t>anger position, protection settings, voltage transformer selection, synchronising, required load shedding selected and capacitor/confessor bank selection.</w:t>
            </w:r>
          </w:p>
          <w:p w:rsidR="00000000" w:rsidRPr="00266E27" w:rsidP="00266E27">
            <w:pPr>
              <w:pStyle w:val="BodyText"/>
            </w:pPr>
            <w:r w:rsidRPr="00266E27">
              <w:t>System conditions may be: voltage profiles, spare plant, generation/transmission capability limits, v</w:t>
            </w:r>
            <w:r w:rsidRPr="00266E27">
              <w:t>ariation from normal trends and switching.</w:t>
            </w:r>
          </w:p>
          <w:p w:rsidR="00000000" w:rsidRPr="00266E27" w:rsidP="00266E27">
            <w:pPr>
              <w:pStyle w:val="BodyText"/>
            </w:pPr>
            <w:r w:rsidRPr="00266E27">
              <w:t>Documentation may include policy, procedure, standard operating instructions, contingency plans and emergency switching programs.</w:t>
            </w:r>
          </w:p>
          <w:p w:rsidR="00000000" w:rsidRPr="00266E27" w:rsidP="00266E27">
            <w:pPr>
              <w:pStyle w:val="BodyText"/>
            </w:pPr>
            <w:r w:rsidRPr="00266E27">
              <w:t>Liaison with key stakeholders may be system/network controllers/coordinators, oncom</w:t>
            </w:r>
            <w:r w:rsidRPr="00266E27">
              <w:t>ing shift change, field operators, support staff, asset centres, patrolmen, customers, other government bodies, co-generation authorities, generation plant operators, on call staff, police, fire, emergency services, private systems and independent power pr</w:t>
            </w:r>
            <w:r w:rsidRPr="00266E27">
              <w:t>oducers.</w:t>
            </w:r>
          </w:p>
          <w:p w:rsidR="00000000" w:rsidRPr="00266E27" w:rsidP="00266E27">
            <w:pPr>
              <w:pStyle w:val="BodyText"/>
            </w:pPr>
            <w:r w:rsidRPr="00266E27">
              <w:t>Post incident debrief may be probable fault/failure cause, strategic/contingency plan, environmental implications, economic factors, policy, procedure, training, safety factors and emergency switching programs.</w:t>
            </w:r>
          </w:p>
          <w:p w:rsidR="00000000" w:rsidRPr="00266E27" w:rsidP="00266E27">
            <w:pPr>
              <w:pStyle w:val="BodyText"/>
            </w:pPr>
            <w:r w:rsidRPr="00266E27">
              <w:t>Generic terms are used throughout th</w:t>
            </w:r>
            <w:r w:rsidRPr="00266E27">
              <w:t>is Training Package for vocational standard shall be regarded as part of the Range Statement in which competency is demonstrated. The definition of these and other terms are given in Volume 2, Part 1.</w:t>
            </w:r>
          </w:p>
        </w:tc>
      </w:tr>
    </w:tbl>
    <w:p w:rsidR="00DA687D" w:rsidP="00266E27">
      <w:pPr>
        <w:pStyle w:val="BodyText"/>
      </w:pPr>
    </w:p>
    <w:p w:rsidR="00DA687D" w:rsidP="00266E27">
      <w:pPr>
        <w:pStyle w:val="BodyText"/>
      </w:pPr>
    </w:p>
    <w:p w:rsidR="00000000" w:rsidRPr="00266E27" w:rsidP="00266E27">
      <w:pPr>
        <w:pStyle w:val="Heading1"/>
      </w:pPr>
      <w:bookmarkStart w:id="12" w:name="O_297084"/>
      <w:bookmarkEnd w:id="12"/>
      <w:r w:rsidRPr="00266E27">
        <w:t>Unit Sector(s)</w:t>
      </w:r>
    </w:p>
    <w:p w:rsidR="00000000" w:rsidRPr="00266E27" w:rsidP="00266E27">
      <w:pPr>
        <w:pStyle w:val="BodyText"/>
      </w:pPr>
      <w:r w:rsidRPr="00266E27">
        <w:t>Not Applicable</w:t>
      </w:r>
    </w:p>
    <w:p w:rsidR="00000000" w:rsidRPr="00266E27" w:rsidP="00266E27">
      <w:pPr>
        <w:pStyle w:val="AllowPageBreak"/>
      </w:pPr>
    </w:p>
    <w:p w:rsidR="00000000" w:rsidRPr="00266E27" w:rsidP="00266E27">
      <w:pPr>
        <w:pStyle w:val="Heading1"/>
      </w:pPr>
      <w:bookmarkStart w:id="13" w:name="O_230922"/>
      <w:bookmarkEnd w:id="13"/>
      <w:r w:rsidRPr="00266E27">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DA687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66E27" w:rsidP="00266E27">
            <w:pPr>
              <w:pStyle w:val="BodyText"/>
            </w:pPr>
            <w:r w:rsidRPr="00266E27">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266E27" w:rsidP="00266E27">
            <w:pPr>
              <w:pStyle w:val="BodyText"/>
            </w:pPr>
            <w:r w:rsidRPr="00266E27">
              <w:rPr>
                <w:rStyle w:val="SpecialBold"/>
              </w:rPr>
              <w:t>2</w:t>
            </w:r>
            <w:r w:rsidRPr="00266E27">
              <w:t>.</w:t>
            </w:r>
            <w:r w:rsidRPr="00266E27">
              <w:rPr>
                <w:rStyle w:val="SpecialBold"/>
              </w:rPr>
              <w:t>2</w:t>
            </w:r>
            <w:r w:rsidRPr="00266E27">
              <w:t xml:space="preserve">) </w:t>
            </w:r>
          </w:p>
          <w:p w:rsidR="00000000" w:rsidP="00266E27">
            <w:pPr>
              <w:pStyle w:val="BodyText"/>
              <w:rPr>
                <w:lang w:val="en-NZ"/>
              </w:rPr>
            </w:pPr>
            <w:r w:rsidRPr="00266E27">
              <w:t>Participants are best equipped to achieve this unit if they have reading, writing and numeracy skills indicated by the following scales. Description of each scale is given in V</w:t>
            </w:r>
            <w:r w:rsidRPr="00266E27">
              <w:t>olume 2, Part 3 Literacy and Numeracy</w:t>
            </w:r>
          </w:p>
        </w:tc>
      </w:tr>
      <w:tr w:rsidTr="00DA68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266E27">
            <w:pPr>
              <w:pStyle w:val="BodyText"/>
              <w:rPr>
                <w:lang w:val="en-NZ"/>
              </w:rPr>
            </w:pPr>
            <w:r w:rsidRPr="00266E27">
              <w:t>Reading</w:t>
            </w:r>
          </w:p>
        </w:tc>
        <w:tc>
          <w:tcPr>
            <w:tcW w:w="805" w:type="dxa"/>
            <w:tcBorders>
              <w:top w:val="nil"/>
              <w:left w:val="nil"/>
              <w:bottom w:val="nil"/>
              <w:right w:val="nil"/>
            </w:tcBorders>
            <w:tcMar>
              <w:top w:w="0" w:type="dxa"/>
              <w:left w:w="62" w:type="dxa"/>
              <w:bottom w:w="0" w:type="dxa"/>
              <w:right w:w="62" w:type="dxa"/>
            </w:tcMar>
          </w:tcPr>
          <w:p w:rsidR="00000000" w:rsidP="00266E27">
            <w:pPr>
              <w:pStyle w:val="BodyText"/>
              <w:rPr>
                <w:lang w:val="en-NZ"/>
              </w:rPr>
            </w:pPr>
            <w:r w:rsidRPr="00266E27">
              <w:t>4</w:t>
            </w:r>
          </w:p>
        </w:tc>
        <w:tc>
          <w:tcPr>
            <w:tcW w:w="1184" w:type="dxa"/>
            <w:tcBorders>
              <w:top w:val="nil"/>
              <w:left w:val="nil"/>
              <w:bottom w:val="nil"/>
              <w:right w:val="nil"/>
            </w:tcBorders>
            <w:tcMar>
              <w:top w:w="0" w:type="dxa"/>
              <w:left w:w="62" w:type="dxa"/>
              <w:bottom w:w="0" w:type="dxa"/>
              <w:right w:w="62" w:type="dxa"/>
            </w:tcMar>
          </w:tcPr>
          <w:p w:rsidR="00000000" w:rsidP="00266E27">
            <w:pPr>
              <w:pStyle w:val="BodyText"/>
              <w:rPr>
                <w:lang w:val="en-NZ"/>
              </w:rPr>
            </w:pPr>
            <w:r w:rsidRPr="00266E27">
              <w:t>Writing</w:t>
            </w:r>
          </w:p>
        </w:tc>
        <w:tc>
          <w:tcPr>
            <w:tcW w:w="805" w:type="dxa"/>
            <w:tcBorders>
              <w:top w:val="nil"/>
              <w:left w:val="nil"/>
              <w:bottom w:val="nil"/>
              <w:right w:val="nil"/>
            </w:tcBorders>
            <w:tcMar>
              <w:top w:w="0" w:type="dxa"/>
              <w:left w:w="62" w:type="dxa"/>
              <w:bottom w:w="0" w:type="dxa"/>
              <w:right w:w="62" w:type="dxa"/>
            </w:tcMar>
          </w:tcPr>
          <w:p w:rsidR="00000000" w:rsidP="00266E27">
            <w:pPr>
              <w:pStyle w:val="BodyText"/>
              <w:rPr>
                <w:lang w:val="en-NZ"/>
              </w:rPr>
            </w:pPr>
            <w:r w:rsidRPr="00266E27">
              <w:t>4</w:t>
            </w:r>
          </w:p>
        </w:tc>
        <w:tc>
          <w:tcPr>
            <w:tcW w:w="1172" w:type="dxa"/>
            <w:tcBorders>
              <w:top w:val="nil"/>
              <w:left w:val="nil"/>
              <w:bottom w:val="nil"/>
              <w:right w:val="nil"/>
            </w:tcBorders>
            <w:tcMar>
              <w:top w:w="0" w:type="dxa"/>
              <w:left w:w="62" w:type="dxa"/>
              <w:bottom w:w="0" w:type="dxa"/>
              <w:right w:w="62" w:type="dxa"/>
            </w:tcMar>
          </w:tcPr>
          <w:p w:rsidR="00000000" w:rsidP="00266E27">
            <w:pPr>
              <w:pStyle w:val="BodyText"/>
              <w:rPr>
                <w:lang w:val="en-NZ"/>
              </w:rPr>
            </w:pPr>
            <w:r w:rsidRPr="00266E27">
              <w:t>Numeracy</w:t>
            </w:r>
          </w:p>
        </w:tc>
        <w:tc>
          <w:tcPr>
            <w:tcW w:w="805" w:type="dxa"/>
            <w:tcBorders>
              <w:top w:val="nil"/>
              <w:left w:val="nil"/>
              <w:bottom w:val="nil"/>
              <w:right w:val="nil"/>
            </w:tcBorders>
            <w:tcMar>
              <w:top w:w="0" w:type="dxa"/>
              <w:left w:w="62" w:type="dxa"/>
              <w:bottom w:w="0" w:type="dxa"/>
              <w:right w:w="62" w:type="dxa"/>
            </w:tcMar>
          </w:tcPr>
          <w:p w:rsidR="00000000" w:rsidRPr="00266E27" w:rsidP="00266E27">
            <w:pPr>
              <w:pStyle w:val="BodyText"/>
            </w:pPr>
            <w:r w:rsidRPr="00266E27">
              <w:t>4</w:t>
            </w:r>
          </w:p>
        </w:tc>
      </w:tr>
    </w:tbl>
    <w:p w:rsidR="00DA687D" w:rsidP="00266E27">
      <w:pPr>
        <w:pStyle w:val="BodyText"/>
      </w:pPr>
    </w:p>
    <w:p w:rsidR="00DA687D" w:rsidP="00266E27">
      <w:pPr>
        <w:pStyle w:val="BodyText"/>
      </w:pPr>
    </w:p>
    <w:p w:rsidR="00000000" w:rsidRPr="00266E27" w:rsidP="00266E27">
      <w:pPr>
        <w:pStyle w:val="Heading1"/>
      </w:pPr>
      <w:bookmarkStart w:id="14" w:name="O_230924"/>
      <w:bookmarkEnd w:id="14"/>
      <w:r w:rsidRPr="00266E27">
        <w:t>Competency Field</w:t>
      </w:r>
    </w:p>
    <w:tbl>
      <w:tblPr>
        <w:tblW w:w="0" w:type="auto"/>
        <w:tblLayout w:type="fixed"/>
        <w:tblCellMar>
          <w:left w:w="62" w:type="dxa"/>
          <w:right w:w="62" w:type="dxa"/>
        </w:tblCellMar>
        <w:tblLook w:val="0000"/>
      </w:tblPr>
      <w:tblGrid>
        <w:gridCol w:w="2700"/>
        <w:gridCol w:w="5760"/>
      </w:tblGrid>
      <w:tr w:rsidTr="00DA687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66E27" w:rsidP="00266E27">
            <w:pPr>
              <w:pStyle w:val="BodyText"/>
            </w:pPr>
            <w:r w:rsidRPr="00266E2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66E27">
            <w:pPr>
              <w:pStyle w:val="BodyText"/>
              <w:rPr>
                <w:lang w:val="en-NZ"/>
              </w:rPr>
            </w:pPr>
            <w:r w:rsidRPr="00266E27">
              <w:rPr>
                <w:rStyle w:val="SpecialBold"/>
              </w:rPr>
              <w:t>4</w:t>
            </w:r>
            <w:r w:rsidRPr="00266E27">
              <w:t xml:space="preserve">) </w:t>
            </w:r>
          </w:p>
        </w:tc>
      </w:tr>
      <w:tr w:rsidTr="00DA68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66E27" w:rsidP="00266E27">
            <w:pPr>
              <w:pStyle w:val="BodyText"/>
            </w:pPr>
            <w:r w:rsidRPr="00266E27">
              <w:t>Operations</w:t>
            </w:r>
          </w:p>
        </w:tc>
      </w:tr>
    </w:tbl>
    <w:p w:rsidR="00DA687D" w:rsidP="00266E27">
      <w:pPr>
        <w:pStyle w:val="BodyText"/>
      </w:pPr>
    </w:p>
    <w:p w:rsidR="00DA687D" w:rsidP="00266E27">
      <w:pPr>
        <w:pStyle w:val="BodyText"/>
      </w:pPr>
    </w:p>
    <w:p w:rsidR="00000000" w:rsidRPr="00266E27" w:rsidP="00266E27"/>
    <w:sectPr w:rsidSect="00266E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E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687D" w:rsidP="00DA68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E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87D" w:rsidP="00266E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DA687D" w:rsidP="00266E2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DA687D" w:rsidP="00266E2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E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687D" w:rsidP="00DA687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E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87D" w:rsidP="00266E27">
    <w:pPr>
      <w:pStyle w:val="Header"/>
      <w:framePr w:wrap="around"/>
    </w:pPr>
    <w:r>
      <w:fldChar w:fldCharType="begin"/>
    </w:r>
    <w:r>
      <w:instrText xml:space="preserve"> TITLE   \* MERGEFORMAT </w:instrText>
    </w:r>
    <w:r>
      <w:fldChar w:fldCharType="separate"/>
    </w:r>
    <w:r>
      <w:t>UEPOPS437A Manage System Re-start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A687D" w:rsidP="00266E2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1DA31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19491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E2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66E27"/>
    <w:pPr>
      <w:spacing w:before="360" w:after="60"/>
      <w:outlineLvl w:val="0"/>
    </w:pPr>
    <w:rPr>
      <w:sz w:val="32"/>
    </w:rPr>
  </w:style>
  <w:style w:type="paragraph" w:styleId="Heading2">
    <w:name w:val="heading 2"/>
    <w:basedOn w:val="HeadingBase"/>
    <w:next w:val="BodyText"/>
    <w:link w:val="Heading2Char"/>
    <w:qFormat/>
    <w:rsid w:val="00266E27"/>
    <w:pPr>
      <w:keepLines/>
      <w:spacing w:before="240" w:after="120"/>
      <w:outlineLvl w:val="1"/>
    </w:pPr>
    <w:rPr>
      <w:sz w:val="28"/>
      <w:szCs w:val="40"/>
    </w:rPr>
  </w:style>
  <w:style w:type="paragraph" w:styleId="Heading3">
    <w:name w:val="heading 3"/>
    <w:basedOn w:val="HeadingBase"/>
    <w:next w:val="BodyText"/>
    <w:link w:val="Heading3Char"/>
    <w:qFormat/>
    <w:rsid w:val="00266E27"/>
    <w:pPr>
      <w:spacing w:before="180" w:after="120"/>
      <w:outlineLvl w:val="2"/>
    </w:pPr>
    <w:rPr>
      <w:spacing w:val="-10"/>
      <w:kern w:val="32"/>
    </w:rPr>
  </w:style>
  <w:style w:type="paragraph" w:styleId="Heading4">
    <w:name w:val="heading 4"/>
    <w:basedOn w:val="HeadingBase"/>
    <w:next w:val="BodyText"/>
    <w:link w:val="Heading4Char"/>
    <w:qFormat/>
    <w:rsid w:val="00266E27"/>
    <w:pPr>
      <w:spacing w:before="160" w:after="120"/>
      <w:outlineLvl w:val="3"/>
    </w:pPr>
    <w:rPr>
      <w:sz w:val="22"/>
    </w:rPr>
  </w:style>
  <w:style w:type="paragraph" w:styleId="Heading5">
    <w:name w:val="heading 5"/>
    <w:basedOn w:val="HeadingBase"/>
    <w:next w:val="Normal"/>
    <w:link w:val="Heading5Char"/>
    <w:qFormat/>
    <w:rsid w:val="00266E27"/>
    <w:pPr>
      <w:spacing w:before="80"/>
      <w:outlineLvl w:val="4"/>
    </w:pPr>
    <w:rPr>
      <w:color w:val="918585"/>
      <w:sz w:val="20"/>
    </w:rPr>
  </w:style>
  <w:style w:type="paragraph" w:styleId="Heading6">
    <w:name w:val="heading 6"/>
    <w:basedOn w:val="HeadingBase"/>
    <w:next w:val="Normal"/>
    <w:link w:val="Heading6Char"/>
    <w:qFormat/>
    <w:rsid w:val="00266E27"/>
    <w:pPr>
      <w:spacing w:before="60"/>
      <w:outlineLvl w:val="5"/>
    </w:pPr>
    <w:rPr>
      <w:color w:val="918585"/>
      <w:sz w:val="20"/>
    </w:rPr>
  </w:style>
  <w:style w:type="paragraph" w:styleId="Heading7">
    <w:name w:val="heading 7"/>
    <w:basedOn w:val="Normal"/>
    <w:next w:val="Normal"/>
    <w:link w:val="Heading7Char"/>
    <w:qFormat/>
    <w:rsid w:val="00266E27"/>
    <w:pPr>
      <w:ind w:left="720"/>
      <w:outlineLvl w:val="6"/>
    </w:pPr>
    <w:rPr>
      <w:i/>
    </w:rPr>
  </w:style>
  <w:style w:type="paragraph" w:styleId="Heading8">
    <w:name w:val="heading 8"/>
    <w:basedOn w:val="Normal"/>
    <w:next w:val="Normal"/>
    <w:link w:val="Heading8Char"/>
    <w:qFormat/>
    <w:rsid w:val="00266E27"/>
    <w:pPr>
      <w:ind w:left="720"/>
      <w:outlineLvl w:val="7"/>
    </w:pPr>
    <w:rPr>
      <w:i/>
    </w:rPr>
  </w:style>
  <w:style w:type="paragraph" w:styleId="Heading9">
    <w:name w:val="heading 9"/>
    <w:basedOn w:val="Normal"/>
    <w:next w:val="Normal"/>
    <w:link w:val="Heading9Char"/>
    <w:qFormat/>
    <w:rsid w:val="00266E27"/>
    <w:pPr>
      <w:ind w:left="720"/>
      <w:outlineLvl w:val="8"/>
    </w:pPr>
    <w:rPr>
      <w:i/>
    </w:rPr>
  </w:style>
  <w:style w:type="character" w:default="1" w:styleId="DefaultParagraphFont">
    <w:name w:val="Default Paragraph Font"/>
    <w:uiPriority w:val="1"/>
    <w:unhideWhenUsed/>
    <w:rsid w:val="00266E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6E27"/>
  </w:style>
  <w:style w:type="character" w:customStyle="1" w:styleId="Heading1Char">
    <w:name w:val="Heading 1 Char"/>
    <w:basedOn w:val="DefaultParagraphFont"/>
    <w:link w:val="Heading1"/>
    <w:rsid w:val="00266E27"/>
    <w:rPr>
      <w:rFonts w:ascii="Times New Roman" w:eastAsia="Times New Roman" w:hAnsi="Times New Roman" w:cs="Times New Roman"/>
      <w:b/>
      <w:sz w:val="32"/>
      <w:szCs w:val="20"/>
      <w:lang w:eastAsia="en-US"/>
    </w:rPr>
  </w:style>
  <w:style w:type="paragraph" w:styleId="BodyText">
    <w:name w:val="Body Text"/>
    <w:basedOn w:val="Normal"/>
    <w:link w:val="BodyTextChar"/>
    <w:rsid w:val="00266E2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66E27"/>
    <w:rPr>
      <w:rFonts w:ascii="Times New Roman" w:eastAsia="Times New Roman" w:hAnsi="Times New Roman" w:cs="Times New Roman"/>
      <w:sz w:val="24"/>
      <w:lang w:val="en-US" w:eastAsia="en-US"/>
    </w:rPr>
  </w:style>
  <w:style w:type="paragraph" w:styleId="Footer">
    <w:name w:val="footer"/>
    <w:basedOn w:val="Normal"/>
    <w:link w:val="FooterChar"/>
    <w:rsid w:val="00266E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6E27"/>
    <w:rPr>
      <w:rFonts w:ascii="Times New Roman" w:eastAsia="Times New Roman" w:hAnsi="Times New Roman" w:cs="Times New Roman"/>
      <w:sz w:val="16"/>
      <w:lang w:val="en-US" w:eastAsia="en-US"/>
    </w:rPr>
  </w:style>
  <w:style w:type="paragraph" w:styleId="ListBullet">
    <w:name w:val="List Bullet"/>
    <w:basedOn w:val="List"/>
    <w:rsid w:val="00266E27"/>
    <w:pPr>
      <w:numPr>
        <w:numId w:val="13"/>
      </w:numPr>
      <w:tabs>
        <w:tab w:val="clear" w:pos="340"/>
      </w:tabs>
      <w:spacing w:before="40" w:after="40"/>
    </w:pPr>
  </w:style>
  <w:style w:type="character" w:customStyle="1" w:styleId="SpecialBold">
    <w:name w:val="Special Bold"/>
    <w:basedOn w:val="DefaultParagraphFont"/>
    <w:rsid w:val="00266E27"/>
    <w:rPr>
      <w:b/>
      <w:spacing w:val="0"/>
    </w:rPr>
  </w:style>
  <w:style w:type="paragraph" w:styleId="Header">
    <w:name w:val="header"/>
    <w:basedOn w:val="Normal"/>
    <w:link w:val="HeaderChar"/>
    <w:rsid w:val="00266E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6E2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66E27"/>
    <w:pPr>
      <w:spacing w:before="240" w:after="120"/>
      <w:outlineLvl w:val="0"/>
    </w:pPr>
    <w:rPr>
      <w:rFonts w:ascii="Times New Roman" w:hAnsi="Times New Roman"/>
      <w:b/>
      <w:sz w:val="28"/>
    </w:rPr>
  </w:style>
  <w:style w:type="paragraph" w:customStyle="1" w:styleId="AllowPageBreak">
    <w:name w:val="AllowPageBreak"/>
    <w:rsid w:val="00266E2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66E27"/>
    <w:pPr>
      <w:numPr>
        <w:numId w:val="2"/>
      </w:numPr>
      <w:tabs>
        <w:tab w:val="clear" w:pos="1021"/>
      </w:tabs>
      <w:ind w:left="1037" w:hanging="357"/>
    </w:pPr>
  </w:style>
  <w:style w:type="character" w:customStyle="1" w:styleId="Heading2Char">
    <w:name w:val="Heading 2 Char"/>
    <w:basedOn w:val="DefaultParagraphFont"/>
    <w:link w:val="Heading2"/>
    <w:rsid w:val="00266E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6E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6E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6E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6E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6E2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66E2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66E27"/>
    <w:rPr>
      <w:rFonts w:ascii="Courier New" w:eastAsia="Times New Roman" w:hAnsi="Courier New" w:cs="Times New Roman"/>
      <w:i/>
      <w:szCs w:val="20"/>
      <w:lang w:val="en-US" w:eastAsia="en-US"/>
    </w:rPr>
  </w:style>
  <w:style w:type="paragraph" w:customStyle="1" w:styleId="HeadingBase">
    <w:name w:val="Heading Base"/>
    <w:rsid w:val="00266E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6E27"/>
    <w:pPr>
      <w:tabs>
        <w:tab w:val="right" w:leader="dot" w:pos="9072"/>
      </w:tabs>
      <w:ind w:left="567"/>
    </w:pPr>
    <w:rPr>
      <w:szCs w:val="22"/>
    </w:rPr>
  </w:style>
  <w:style w:type="paragraph" w:customStyle="1" w:styleId="TOCBase">
    <w:name w:val="TOC Base"/>
    <w:rsid w:val="00266E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6E27"/>
    <w:pPr>
      <w:tabs>
        <w:tab w:val="right" w:leader="dot" w:pos="9072"/>
      </w:tabs>
      <w:spacing w:before="40" w:after="40"/>
      <w:ind w:left="284"/>
    </w:pPr>
    <w:rPr>
      <w:rFonts w:ascii="Times New Roman" w:hAnsi="Times New Roman"/>
    </w:rPr>
  </w:style>
  <w:style w:type="paragraph" w:styleId="TOC1">
    <w:name w:val="toc 1"/>
    <w:basedOn w:val="TOCBase"/>
    <w:next w:val="Normal"/>
    <w:rsid w:val="00266E2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66E27"/>
    <w:pPr>
      <w:spacing w:before="5040"/>
      <w:jc w:val="center"/>
    </w:pPr>
    <w:rPr>
      <w:sz w:val="48"/>
      <w:szCs w:val="72"/>
      <w:lang w:val="en-US"/>
    </w:rPr>
  </w:style>
  <w:style w:type="character" w:customStyle="1" w:styleId="TitleChar">
    <w:name w:val="Title Char"/>
    <w:basedOn w:val="DefaultParagraphFont"/>
    <w:link w:val="Title"/>
    <w:rsid w:val="00266E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6E27"/>
    <w:pPr>
      <w:tabs>
        <w:tab w:val="left" w:pos="3600"/>
        <w:tab w:val="left" w:pos="3958"/>
      </w:tabs>
    </w:pPr>
  </w:style>
  <w:style w:type="paragraph" w:styleId="List">
    <w:name w:val="List"/>
    <w:basedOn w:val="BodyText"/>
    <w:next w:val="BodyText"/>
    <w:rsid w:val="00266E27"/>
    <w:pPr>
      <w:tabs>
        <w:tab w:val="left" w:pos="340"/>
      </w:tabs>
      <w:spacing w:before="60" w:after="60"/>
      <w:ind w:left="340" w:hanging="340"/>
    </w:pPr>
  </w:style>
  <w:style w:type="paragraph" w:customStyle="1" w:styleId="Note">
    <w:name w:val="Note"/>
    <w:basedOn w:val="BodyText"/>
    <w:rsid w:val="00266E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6E27"/>
    <w:pPr>
      <w:framePr w:wrap="auto" w:hAnchor="text" w:y="6049"/>
    </w:pPr>
    <w:rPr>
      <w:color w:val="000000"/>
      <w:sz w:val="40"/>
    </w:rPr>
  </w:style>
  <w:style w:type="paragraph" w:customStyle="1" w:styleId="TOCTitle">
    <w:name w:val="TOCTitle"/>
    <w:basedOn w:val="Heading1"/>
    <w:rsid w:val="00266E27"/>
    <w:pPr>
      <w:spacing w:after="240"/>
      <w:jc w:val="center"/>
      <w:outlineLvl w:val="9"/>
    </w:pPr>
    <w:rPr>
      <w:caps/>
    </w:rPr>
  </w:style>
  <w:style w:type="paragraph" w:customStyle="1" w:styleId="Version">
    <w:name w:val="Version"/>
    <w:rsid w:val="00266E2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66E27"/>
    <w:pPr>
      <w:numPr>
        <w:numId w:val="14"/>
      </w:numPr>
      <w:tabs>
        <w:tab w:val="clear" w:pos="680"/>
      </w:tabs>
    </w:pPr>
  </w:style>
  <w:style w:type="paragraph" w:styleId="Index1">
    <w:name w:val="index 1"/>
    <w:basedOn w:val="Normal"/>
    <w:next w:val="Normal"/>
    <w:semiHidden/>
    <w:rsid w:val="00266E27"/>
    <w:pPr>
      <w:keepNext w:val="0"/>
      <w:tabs>
        <w:tab w:val="right" w:pos="4176"/>
      </w:tabs>
      <w:ind w:left="198" w:hanging="198"/>
    </w:pPr>
    <w:rPr>
      <w:rFonts w:ascii="Garamond" w:hAnsi="Garamond"/>
    </w:rPr>
  </w:style>
  <w:style w:type="paragraph" w:styleId="IndexHeading">
    <w:name w:val="index heading"/>
    <w:basedOn w:val="Normal"/>
    <w:next w:val="Index1"/>
    <w:semiHidden/>
    <w:rsid w:val="00266E27"/>
    <w:pPr>
      <w:spacing w:before="120" w:after="120"/>
    </w:pPr>
    <w:rPr>
      <w:rFonts w:ascii="Arial" w:hAnsi="Arial"/>
      <w:b/>
      <w:color w:val="918585"/>
      <w:sz w:val="24"/>
    </w:rPr>
  </w:style>
  <w:style w:type="paragraph" w:customStyle="1" w:styleId="Chapter">
    <w:name w:val="Chapter"/>
    <w:basedOn w:val="Normal"/>
    <w:rsid w:val="00266E27"/>
    <w:pPr>
      <w:spacing w:before="240"/>
    </w:pPr>
    <w:rPr>
      <w:rFonts w:ascii="Times New Roman" w:hAnsi="Times New Roman"/>
      <w:smallCaps/>
      <w:spacing w:val="80"/>
      <w:sz w:val="28"/>
    </w:rPr>
  </w:style>
  <w:style w:type="paragraph" w:customStyle="1" w:styleId="InChapter">
    <w:name w:val="InChapter"/>
    <w:basedOn w:val="Heading3"/>
    <w:rsid w:val="00266E27"/>
    <w:pPr>
      <w:spacing w:after="240"/>
      <w:outlineLvl w:val="9"/>
    </w:pPr>
    <w:rPr>
      <w:noProof/>
    </w:rPr>
  </w:style>
  <w:style w:type="paragraph" w:styleId="Index2">
    <w:name w:val="index 2"/>
    <w:basedOn w:val="Normal"/>
    <w:next w:val="Normal"/>
    <w:semiHidden/>
    <w:rsid w:val="00266E27"/>
    <w:pPr>
      <w:tabs>
        <w:tab w:val="right" w:pos="4176"/>
      </w:tabs>
      <w:ind w:left="568" w:hanging="284"/>
    </w:pPr>
    <w:rPr>
      <w:rFonts w:ascii="Garamond" w:hAnsi="Garamond"/>
    </w:rPr>
  </w:style>
  <w:style w:type="paragraph" w:customStyle="1" w:styleId="Byline">
    <w:name w:val="Byline"/>
    <w:rsid w:val="00266E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6E27"/>
    <w:pPr>
      <w:tabs>
        <w:tab w:val="clear" w:pos="3600"/>
        <w:tab w:val="clear" w:pos="3958"/>
      </w:tabs>
      <w:jc w:val="right"/>
    </w:pPr>
  </w:style>
  <w:style w:type="character" w:styleId="Emphasis">
    <w:name w:val="Emphasis"/>
    <w:basedOn w:val="DefaultParagraphFont"/>
    <w:qFormat/>
    <w:rsid w:val="00266E27"/>
    <w:rPr>
      <w:i/>
    </w:rPr>
  </w:style>
  <w:style w:type="paragraph" w:styleId="Caption">
    <w:name w:val="caption"/>
    <w:basedOn w:val="BodyText"/>
    <w:next w:val="Normal"/>
    <w:qFormat/>
    <w:rsid w:val="00266E27"/>
    <w:pPr>
      <w:framePr w:w="2268" w:hSpace="181" w:vSpace="181" w:wrap="around" w:vAnchor="text" w:hAnchor="page" w:x="1135" w:y="285" w:anchorLock="1"/>
    </w:pPr>
    <w:rPr>
      <w:i/>
    </w:rPr>
  </w:style>
  <w:style w:type="paragraph" w:customStyle="1" w:styleId="MiniTOCTitle">
    <w:name w:val="MiniTOCTitle"/>
    <w:basedOn w:val="Heading4"/>
    <w:rsid w:val="00266E27"/>
    <w:pPr>
      <w:spacing w:before="240"/>
      <w:outlineLvl w:val="9"/>
    </w:pPr>
    <w:rPr>
      <w:noProof/>
      <w:sz w:val="24"/>
    </w:rPr>
  </w:style>
  <w:style w:type="paragraph" w:customStyle="1" w:styleId="MiniTOCItem">
    <w:name w:val="MiniTOCItem"/>
    <w:basedOn w:val="ListBullet"/>
    <w:rsid w:val="00266E27"/>
    <w:pPr>
      <w:numPr>
        <w:numId w:val="0"/>
      </w:numPr>
      <w:tabs>
        <w:tab w:val="right" w:leader="dot" w:pos="6521"/>
      </w:tabs>
      <w:spacing w:before="0" w:after="0"/>
    </w:pPr>
  </w:style>
  <w:style w:type="paragraph" w:customStyle="1" w:styleId="TOFTitle">
    <w:name w:val="TOFTitle"/>
    <w:basedOn w:val="TOCTitle"/>
    <w:rsid w:val="00266E27"/>
  </w:style>
  <w:style w:type="paragraph" w:styleId="TableofFigures">
    <w:name w:val="table of figures"/>
    <w:basedOn w:val="Normal"/>
    <w:next w:val="Normal"/>
    <w:semiHidden/>
    <w:rsid w:val="00266E27"/>
    <w:pPr>
      <w:tabs>
        <w:tab w:val="right" w:leader="dot" w:pos="9072"/>
      </w:tabs>
      <w:ind w:left="970" w:hanging="403"/>
    </w:pPr>
    <w:rPr>
      <w:rFonts w:ascii="Times New Roman" w:hAnsi="Times New Roman"/>
      <w:b/>
    </w:rPr>
  </w:style>
  <w:style w:type="paragraph" w:styleId="ListNumber">
    <w:name w:val="List Number"/>
    <w:basedOn w:val="List"/>
    <w:rsid w:val="00266E27"/>
    <w:pPr>
      <w:numPr>
        <w:numId w:val="11"/>
      </w:numPr>
    </w:pPr>
  </w:style>
  <w:style w:type="character" w:customStyle="1" w:styleId="WingdingSymbols">
    <w:name w:val="Wingding Symbols"/>
    <w:rsid w:val="00266E27"/>
    <w:rPr>
      <w:rFonts w:ascii="Wingdings" w:hAnsi="Wingdings"/>
    </w:rPr>
  </w:style>
  <w:style w:type="paragraph" w:customStyle="1" w:styleId="TableHeading">
    <w:name w:val="Table Heading"/>
    <w:basedOn w:val="HeadingBase"/>
    <w:rsid w:val="00266E27"/>
    <w:pPr>
      <w:keepLines/>
      <w:pBdr>
        <w:bottom w:val="single" w:sz="6" w:space="1" w:color="918585"/>
      </w:pBdr>
      <w:spacing w:before="240"/>
    </w:pPr>
  </w:style>
  <w:style w:type="character" w:customStyle="1" w:styleId="HotSpot">
    <w:name w:val="HotSpot"/>
    <w:rsid w:val="00266E27"/>
    <w:rPr>
      <w:color w:val="0033CC"/>
      <w:u w:val="none"/>
    </w:rPr>
  </w:style>
  <w:style w:type="paragraph" w:customStyle="1" w:styleId="BodyTextRight">
    <w:name w:val="Body Text Right"/>
    <w:basedOn w:val="BodyText"/>
    <w:rsid w:val="00266E27"/>
    <w:pPr>
      <w:spacing w:before="0" w:after="0"/>
      <w:jc w:val="right"/>
    </w:pPr>
  </w:style>
  <w:style w:type="paragraph" w:styleId="Index3">
    <w:name w:val="index 3"/>
    <w:basedOn w:val="ListNumber2"/>
    <w:next w:val="Normal"/>
    <w:semiHidden/>
    <w:rsid w:val="00266E27"/>
    <w:pPr>
      <w:numPr>
        <w:numId w:val="0"/>
      </w:numPr>
      <w:tabs>
        <w:tab w:val="right" w:leader="dot" w:pos="4176"/>
      </w:tabs>
    </w:pPr>
  </w:style>
  <w:style w:type="paragraph" w:styleId="ListNumber2">
    <w:name w:val="List Number 2"/>
    <w:basedOn w:val="List2"/>
    <w:rsid w:val="00266E27"/>
    <w:pPr>
      <w:numPr>
        <w:numId w:val="10"/>
      </w:numPr>
      <w:tabs>
        <w:tab w:val="clear" w:pos="1060"/>
      </w:tabs>
    </w:pPr>
  </w:style>
  <w:style w:type="paragraph" w:customStyle="1" w:styleId="MarginNote">
    <w:name w:val="Margin Note"/>
    <w:basedOn w:val="BodyText"/>
    <w:rsid w:val="00266E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6E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6E2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66E27"/>
    <w:rPr>
      <w:sz w:val="32"/>
    </w:rPr>
  </w:style>
  <w:style w:type="paragraph" w:customStyle="1" w:styleId="HeadingProcedure">
    <w:name w:val="Heading Procedure"/>
    <w:basedOn w:val="HeadingBase"/>
    <w:next w:val="Normal"/>
    <w:rsid w:val="00266E27"/>
    <w:pPr>
      <w:tabs>
        <w:tab w:val="left" w:pos="0"/>
      </w:tabs>
      <w:spacing w:before="120" w:after="60"/>
    </w:pPr>
    <w:rPr>
      <w:i/>
      <w:color w:val="918585"/>
      <w:sz w:val="22"/>
    </w:rPr>
  </w:style>
  <w:style w:type="paragraph" w:customStyle="1" w:styleId="TableBodyText">
    <w:name w:val="Table Body Text"/>
    <w:basedOn w:val="BodyText"/>
    <w:rsid w:val="00266E27"/>
    <w:pPr>
      <w:spacing w:before="60" w:after="60"/>
    </w:pPr>
  </w:style>
  <w:style w:type="paragraph" w:styleId="ListContinue">
    <w:name w:val="List Continue"/>
    <w:basedOn w:val="List"/>
    <w:rsid w:val="00266E27"/>
    <w:pPr>
      <w:ind w:firstLine="0"/>
    </w:pPr>
  </w:style>
  <w:style w:type="paragraph" w:customStyle="1" w:styleId="ListNote">
    <w:name w:val="List Note"/>
    <w:basedOn w:val="List"/>
    <w:rsid w:val="00266E27"/>
    <w:pPr>
      <w:pBdr>
        <w:top w:val="single" w:sz="6" w:space="2" w:color="918585"/>
        <w:bottom w:val="single" w:sz="6" w:space="2" w:color="918585"/>
      </w:pBdr>
      <w:tabs>
        <w:tab w:val="left" w:pos="1021"/>
      </w:tabs>
      <w:ind w:firstLine="0"/>
    </w:pPr>
  </w:style>
  <w:style w:type="paragraph" w:customStyle="1" w:styleId="Warning">
    <w:name w:val="Warning"/>
    <w:basedOn w:val="BodyText"/>
    <w:rsid w:val="00266E27"/>
    <w:pPr>
      <w:shd w:val="clear" w:color="auto" w:fill="D9D9D9"/>
      <w:tabs>
        <w:tab w:val="left" w:pos="992"/>
      </w:tabs>
      <w:ind w:left="119" w:right="119"/>
    </w:pPr>
    <w:rPr>
      <w:sz w:val="20"/>
    </w:rPr>
  </w:style>
  <w:style w:type="paragraph" w:customStyle="1" w:styleId="MarginIcons">
    <w:name w:val="Margin Icons"/>
    <w:basedOn w:val="BodyText"/>
    <w:rsid w:val="00266E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6E27"/>
    <w:rPr>
      <w:rFonts w:ascii="Courier New" w:hAnsi="Courier New"/>
    </w:rPr>
  </w:style>
  <w:style w:type="paragraph" w:customStyle="1" w:styleId="NoteBullet">
    <w:name w:val="Note Bullet"/>
    <w:basedOn w:val="Note"/>
    <w:rsid w:val="00266E27"/>
    <w:pPr>
      <w:tabs>
        <w:tab w:val="clear" w:pos="680"/>
      </w:tabs>
      <w:spacing w:before="60" w:after="60"/>
    </w:pPr>
  </w:style>
  <w:style w:type="paragraph" w:customStyle="1" w:styleId="SubHeading2">
    <w:name w:val="SubHeading2"/>
    <w:basedOn w:val="HeadingBase"/>
    <w:rsid w:val="00266E27"/>
    <w:pPr>
      <w:spacing w:before="240" w:after="60"/>
    </w:pPr>
    <w:rPr>
      <w:sz w:val="20"/>
    </w:rPr>
  </w:style>
  <w:style w:type="paragraph" w:customStyle="1" w:styleId="SubHeading1">
    <w:name w:val="SubHeading1"/>
    <w:basedOn w:val="HeadingBase"/>
    <w:rsid w:val="00266E27"/>
    <w:pPr>
      <w:spacing w:before="240" w:after="60"/>
    </w:pPr>
    <w:rPr>
      <w:color w:val="918585"/>
      <w:sz w:val="22"/>
    </w:rPr>
  </w:style>
  <w:style w:type="paragraph" w:customStyle="1" w:styleId="SideHeading">
    <w:name w:val="Side Heading"/>
    <w:basedOn w:val="HeadingBase"/>
    <w:rsid w:val="00266E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6E27"/>
    <w:pPr>
      <w:numPr>
        <w:numId w:val="12"/>
      </w:numPr>
    </w:pPr>
  </w:style>
  <w:style w:type="paragraph" w:styleId="PlainText">
    <w:name w:val="Plain Text"/>
    <w:basedOn w:val="Normal"/>
    <w:link w:val="PlainTextChar"/>
    <w:rsid w:val="00266E27"/>
    <w:rPr>
      <w:sz w:val="20"/>
    </w:rPr>
  </w:style>
  <w:style w:type="character" w:customStyle="1" w:styleId="PlainTextChar">
    <w:name w:val="Plain Text Char"/>
    <w:basedOn w:val="DefaultParagraphFont"/>
    <w:link w:val="PlainText"/>
    <w:rsid w:val="00266E2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66E27"/>
    <w:rPr>
      <w:b/>
      <w:smallCaps/>
    </w:rPr>
  </w:style>
  <w:style w:type="paragraph" w:customStyle="1" w:styleId="TableListNumber">
    <w:name w:val="Table List Number"/>
    <w:basedOn w:val="ListNumber"/>
    <w:rsid w:val="00266E27"/>
    <w:pPr>
      <w:numPr>
        <w:numId w:val="0"/>
      </w:numPr>
    </w:pPr>
  </w:style>
  <w:style w:type="paragraph" w:styleId="TOC4">
    <w:name w:val="toc 4"/>
    <w:basedOn w:val="TOCBase"/>
    <w:next w:val="Normal"/>
    <w:semiHidden/>
    <w:rsid w:val="00266E27"/>
    <w:pPr>
      <w:tabs>
        <w:tab w:val="right" w:leader="dot" w:pos="9071"/>
      </w:tabs>
      <w:ind w:left="1701"/>
    </w:pPr>
  </w:style>
  <w:style w:type="paragraph" w:customStyle="1" w:styleId="ListAlpha">
    <w:name w:val="List Alpha"/>
    <w:basedOn w:val="List"/>
    <w:rsid w:val="00266E27"/>
    <w:pPr>
      <w:numPr>
        <w:numId w:val="9"/>
      </w:numPr>
    </w:pPr>
  </w:style>
  <w:style w:type="paragraph" w:customStyle="1" w:styleId="ListAlpha2">
    <w:name w:val="List Alpha 2"/>
    <w:basedOn w:val="List2"/>
    <w:rsid w:val="00266E27"/>
    <w:pPr>
      <w:numPr>
        <w:numId w:val="8"/>
      </w:numPr>
    </w:pPr>
  </w:style>
  <w:style w:type="paragraph" w:styleId="List2">
    <w:name w:val="List 2"/>
    <w:basedOn w:val="BodyText"/>
    <w:rsid w:val="00266E27"/>
    <w:pPr>
      <w:tabs>
        <w:tab w:val="left" w:pos="680"/>
      </w:tabs>
      <w:spacing w:before="60" w:after="60"/>
      <w:ind w:left="680" w:hanging="340"/>
    </w:pPr>
  </w:style>
  <w:style w:type="paragraph" w:styleId="List3">
    <w:name w:val="List 3"/>
    <w:basedOn w:val="BodyText"/>
    <w:rsid w:val="00266E27"/>
    <w:pPr>
      <w:tabs>
        <w:tab w:val="left" w:pos="1021"/>
      </w:tabs>
      <w:spacing w:before="60" w:after="60"/>
      <w:ind w:left="1020" w:hanging="340"/>
    </w:pPr>
  </w:style>
  <w:style w:type="paragraph" w:styleId="List4">
    <w:name w:val="List 4"/>
    <w:basedOn w:val="BodyText"/>
    <w:rsid w:val="00266E27"/>
    <w:pPr>
      <w:tabs>
        <w:tab w:val="left" w:pos="1361"/>
      </w:tabs>
      <w:spacing w:before="60" w:after="60"/>
      <w:ind w:left="1361" w:hanging="340"/>
    </w:pPr>
  </w:style>
  <w:style w:type="paragraph" w:styleId="List5">
    <w:name w:val="List 5"/>
    <w:basedOn w:val="BodyText"/>
    <w:rsid w:val="00266E27"/>
    <w:pPr>
      <w:tabs>
        <w:tab w:val="left" w:pos="1701"/>
      </w:tabs>
      <w:spacing w:before="60" w:after="60"/>
      <w:ind w:left="1701" w:hanging="340"/>
    </w:pPr>
  </w:style>
  <w:style w:type="paragraph" w:styleId="ListBullet4">
    <w:name w:val="List Bullet 4"/>
    <w:basedOn w:val="List4"/>
    <w:rsid w:val="00266E27"/>
    <w:pPr>
      <w:numPr>
        <w:numId w:val="3"/>
      </w:numPr>
    </w:pPr>
  </w:style>
  <w:style w:type="paragraph" w:styleId="ListBullet5">
    <w:name w:val="List Bullet 5"/>
    <w:basedOn w:val="List5"/>
    <w:rsid w:val="00266E27"/>
    <w:pPr>
      <w:numPr>
        <w:numId w:val="4"/>
      </w:numPr>
    </w:pPr>
  </w:style>
  <w:style w:type="paragraph" w:styleId="ListContinue2">
    <w:name w:val="List Continue 2"/>
    <w:basedOn w:val="List2"/>
    <w:rsid w:val="00266E27"/>
    <w:pPr>
      <w:ind w:firstLine="0"/>
    </w:pPr>
  </w:style>
  <w:style w:type="paragraph" w:styleId="ListContinue3">
    <w:name w:val="List Continue 3"/>
    <w:basedOn w:val="List3"/>
    <w:rsid w:val="00266E27"/>
    <w:pPr>
      <w:ind w:left="1021" w:firstLine="0"/>
    </w:pPr>
  </w:style>
  <w:style w:type="paragraph" w:styleId="ListContinue4">
    <w:name w:val="List Continue 4"/>
    <w:basedOn w:val="List4"/>
    <w:rsid w:val="00266E27"/>
    <w:pPr>
      <w:ind w:firstLine="0"/>
    </w:pPr>
  </w:style>
  <w:style w:type="paragraph" w:styleId="ListContinue5">
    <w:name w:val="List Continue 5"/>
    <w:basedOn w:val="List5"/>
    <w:rsid w:val="00266E27"/>
    <w:pPr>
      <w:ind w:firstLine="0"/>
    </w:pPr>
  </w:style>
  <w:style w:type="paragraph" w:styleId="ListNumber3">
    <w:name w:val="List Number 3"/>
    <w:basedOn w:val="List3"/>
    <w:rsid w:val="00266E27"/>
    <w:pPr>
      <w:numPr>
        <w:numId w:val="5"/>
      </w:numPr>
    </w:pPr>
  </w:style>
  <w:style w:type="paragraph" w:styleId="ListNumber4">
    <w:name w:val="List Number 4"/>
    <w:basedOn w:val="List4"/>
    <w:rsid w:val="00266E27"/>
    <w:pPr>
      <w:numPr>
        <w:numId w:val="6"/>
      </w:numPr>
    </w:pPr>
  </w:style>
  <w:style w:type="paragraph" w:styleId="ListNumber5">
    <w:name w:val="List Number 5"/>
    <w:basedOn w:val="List5"/>
    <w:rsid w:val="00266E27"/>
    <w:pPr>
      <w:numPr>
        <w:numId w:val="7"/>
      </w:numPr>
    </w:pPr>
  </w:style>
  <w:style w:type="paragraph" w:styleId="BlockText">
    <w:name w:val="Block Text"/>
    <w:basedOn w:val="Normal"/>
    <w:rsid w:val="00266E27"/>
    <w:pPr>
      <w:spacing w:after="120"/>
      <w:ind w:left="1440" w:right="1440"/>
    </w:pPr>
  </w:style>
  <w:style w:type="character" w:customStyle="1" w:styleId="Subscript">
    <w:name w:val="Subscript"/>
    <w:basedOn w:val="DefaultParagraphFont"/>
    <w:rsid w:val="00266E27"/>
    <w:rPr>
      <w:sz w:val="16"/>
      <w:vertAlign w:val="subscript"/>
    </w:rPr>
  </w:style>
  <w:style w:type="character" w:customStyle="1" w:styleId="Superscript">
    <w:name w:val="Superscript"/>
    <w:basedOn w:val="DefaultParagraphFont"/>
    <w:rsid w:val="00266E27"/>
    <w:rPr>
      <w:sz w:val="16"/>
      <w:vertAlign w:val="superscript"/>
    </w:rPr>
  </w:style>
  <w:style w:type="character" w:customStyle="1" w:styleId="Symbols">
    <w:name w:val="Symbols"/>
    <w:basedOn w:val="DefaultParagraphFont"/>
    <w:rsid w:val="00266E27"/>
    <w:rPr>
      <w:rFonts w:ascii="Symbol" w:hAnsi="Symbol"/>
    </w:rPr>
  </w:style>
  <w:style w:type="character" w:customStyle="1" w:styleId="MenuOptions">
    <w:name w:val="Menu Options"/>
    <w:basedOn w:val="DefaultParagraphFont"/>
    <w:rsid w:val="00266E27"/>
    <w:rPr>
      <w:rFonts w:ascii="Arial Narrow" w:hAnsi="Arial Narrow"/>
      <w:smallCaps/>
    </w:rPr>
  </w:style>
  <w:style w:type="character" w:customStyle="1" w:styleId="Buttons">
    <w:name w:val="Buttons"/>
    <w:basedOn w:val="DefaultParagraphFont"/>
    <w:rsid w:val="00266E27"/>
    <w:rPr>
      <w:b/>
    </w:rPr>
  </w:style>
  <w:style w:type="character" w:customStyle="1" w:styleId="Underlined">
    <w:name w:val="Underlined"/>
    <w:basedOn w:val="DefaultParagraphFont"/>
    <w:rsid w:val="00266E27"/>
    <w:rPr>
      <w:u w:val="single"/>
    </w:rPr>
  </w:style>
  <w:style w:type="paragraph" w:customStyle="1" w:styleId="TableBodyTextRight">
    <w:name w:val="Table Body Text Right"/>
    <w:basedOn w:val="TableBodyText"/>
    <w:rsid w:val="00266E27"/>
    <w:pPr>
      <w:widowControl w:val="0"/>
      <w:autoSpaceDE w:val="0"/>
      <w:autoSpaceDN w:val="0"/>
      <w:adjustRightInd w:val="0"/>
      <w:jc w:val="right"/>
    </w:pPr>
    <w:rPr>
      <w:rFonts w:cs="Arial"/>
      <w:szCs w:val="18"/>
    </w:rPr>
  </w:style>
  <w:style w:type="paragraph" w:customStyle="1" w:styleId="CopyrightText">
    <w:name w:val="Copyright Text"/>
    <w:basedOn w:val="BodyText"/>
    <w:rsid w:val="00266E27"/>
    <w:rPr>
      <w:sz w:val="18"/>
    </w:rPr>
  </w:style>
  <w:style w:type="paragraph" w:customStyle="1" w:styleId="BodySmallRight">
    <w:name w:val="Body Small Right"/>
    <w:basedOn w:val="BodyTextRight"/>
    <w:rsid w:val="00266E27"/>
    <w:rPr>
      <w:sz w:val="18"/>
      <w:szCs w:val="18"/>
    </w:rPr>
  </w:style>
  <w:style w:type="paragraph" w:customStyle="1" w:styleId="MarginEdition">
    <w:name w:val="Margin Edition"/>
    <w:basedOn w:val="MarginNote"/>
    <w:rsid w:val="00266E27"/>
    <w:pPr>
      <w:spacing w:before="0" w:after="0"/>
    </w:pPr>
    <w:rPr>
      <w:rFonts w:ascii="Times New Roman" w:hAnsi="Times New Roman"/>
      <w:color w:val="999999"/>
    </w:rPr>
  </w:style>
  <w:style w:type="paragraph" w:customStyle="1" w:styleId="Spacer">
    <w:name w:val="Spacer"/>
    <w:basedOn w:val="Normal"/>
    <w:rsid w:val="00266E27"/>
    <w:rPr>
      <w:sz w:val="2"/>
      <w:szCs w:val="2"/>
    </w:rPr>
  </w:style>
  <w:style w:type="character" w:customStyle="1" w:styleId="Small">
    <w:name w:val="Small"/>
    <w:basedOn w:val="DefaultParagraphFont"/>
    <w:rsid w:val="00266E27"/>
    <w:rPr>
      <w:sz w:val="16"/>
    </w:rPr>
  </w:style>
  <w:style w:type="paragraph" w:customStyle="1" w:styleId="WideTable">
    <w:name w:val="Wide Table"/>
    <w:basedOn w:val="Normal"/>
    <w:rsid w:val="00266E27"/>
    <w:pPr>
      <w:ind w:left="-1418"/>
    </w:pPr>
    <w:rPr>
      <w:sz w:val="2"/>
      <w:szCs w:val="2"/>
    </w:rPr>
  </w:style>
  <w:style w:type="character" w:styleId="PageNumber">
    <w:name w:val="page number"/>
    <w:basedOn w:val="DefaultParagraphFont"/>
    <w:rsid w:val="00266E27"/>
  </w:style>
  <w:style w:type="paragraph" w:styleId="Quote">
    <w:name w:val="Quote"/>
    <w:basedOn w:val="Heading1"/>
    <w:link w:val="QuoteChar"/>
    <w:qFormat/>
    <w:rsid w:val="00266E27"/>
    <w:rPr>
      <w:b w:val="0"/>
      <w:sz w:val="72"/>
      <w:szCs w:val="72"/>
      <w:lang w:val="en-NZ"/>
    </w:rPr>
  </w:style>
  <w:style w:type="character" w:customStyle="1" w:styleId="QuoteChar">
    <w:name w:val="Quote Char"/>
    <w:basedOn w:val="DefaultParagraphFont"/>
    <w:link w:val="Quote"/>
    <w:rsid w:val="00266E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6E27"/>
    <w:pPr>
      <w:pageBreakBefore/>
    </w:pPr>
  </w:style>
  <w:style w:type="paragraph" w:customStyle="1" w:styleId="Border">
    <w:name w:val="Border"/>
    <w:basedOn w:val="Normal"/>
    <w:qFormat/>
    <w:rsid w:val="00266E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6E27"/>
    <w:rPr>
      <w:b/>
      <w:bCs/>
      <w:i/>
      <w:iCs/>
      <w:color w:val="auto"/>
    </w:rPr>
  </w:style>
  <w:style w:type="paragraph" w:styleId="IntenseQuote">
    <w:name w:val="Intense Quote"/>
    <w:basedOn w:val="Normal"/>
    <w:next w:val="Normal"/>
    <w:link w:val="IntenseQuoteChar"/>
    <w:uiPriority w:val="30"/>
    <w:qFormat/>
    <w:rsid w:val="00266E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6E2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66E27"/>
    <w:rPr>
      <w:smallCaps/>
      <w:color w:val="auto"/>
      <w:u w:val="single"/>
    </w:rPr>
  </w:style>
  <w:style w:type="character" w:styleId="IntenseReference">
    <w:name w:val="Intense Reference"/>
    <w:basedOn w:val="DefaultParagraphFont"/>
    <w:uiPriority w:val="32"/>
    <w:qFormat/>
    <w:rsid w:val="00266E27"/>
    <w:rPr>
      <w:b/>
      <w:bCs/>
      <w:smallCaps/>
      <w:color w:val="auto"/>
      <w:spacing w:val="5"/>
      <w:u w:val="single"/>
    </w:rPr>
  </w:style>
  <w:style w:type="paragraph" w:customStyle="1" w:styleId="2ColumnHeading">
    <w:name w:val="2Column Heading"/>
    <w:basedOn w:val="BodyText"/>
    <w:qFormat/>
    <w:rsid w:val="00266E27"/>
    <w:pPr>
      <w:spacing w:after="60"/>
      <w:ind w:left="-2268"/>
    </w:pPr>
    <w:rPr>
      <w:b/>
    </w:rPr>
  </w:style>
  <w:style w:type="paragraph" w:customStyle="1" w:styleId="Heading1TOC">
    <w:name w:val="Heading1 TOC"/>
    <w:basedOn w:val="Normal"/>
    <w:qFormat/>
    <w:rsid w:val="00266E27"/>
    <w:pPr>
      <w:spacing w:before="240" w:after="120"/>
    </w:pPr>
    <w:rPr>
      <w:rFonts w:ascii="Times New Roman" w:hAnsi="Times New Roman"/>
      <w:b/>
      <w:sz w:val="32"/>
    </w:rPr>
  </w:style>
  <w:style w:type="paragraph" w:customStyle="1" w:styleId="Heading2TOC">
    <w:name w:val="Heading2 TOC"/>
    <w:basedOn w:val="Normal"/>
    <w:qFormat/>
    <w:rsid w:val="00266E27"/>
    <w:pPr>
      <w:spacing w:before="240" w:after="60"/>
    </w:pPr>
    <w:rPr>
      <w:rFonts w:ascii="Times New Roman" w:hAnsi="Times New Roman"/>
      <w:b/>
      <w:sz w:val="28"/>
    </w:rPr>
  </w:style>
  <w:style w:type="character" w:customStyle="1" w:styleId="Underline">
    <w:name w:val="Underline"/>
    <w:basedOn w:val="DefaultParagraphFont"/>
    <w:qFormat/>
    <w:rsid w:val="00266E27"/>
    <w:rPr>
      <w:u w:val="single"/>
    </w:rPr>
  </w:style>
  <w:style w:type="character" w:customStyle="1" w:styleId="BoldandItalics">
    <w:name w:val="Bold and Italics"/>
    <w:qFormat/>
    <w:rsid w:val="00266E27"/>
    <w:rPr>
      <w:b/>
      <w:i/>
      <w:u w:val="none"/>
    </w:rPr>
  </w:style>
  <w:style w:type="paragraph" w:styleId="BalloonText">
    <w:name w:val="Balloon Text"/>
    <w:basedOn w:val="Normal"/>
    <w:link w:val="BalloonTextChar"/>
    <w:rsid w:val="00266E27"/>
    <w:rPr>
      <w:rFonts w:ascii="Tahoma" w:hAnsi="Tahoma" w:cs="Tahoma"/>
      <w:sz w:val="16"/>
      <w:szCs w:val="16"/>
    </w:rPr>
  </w:style>
  <w:style w:type="character" w:customStyle="1" w:styleId="BalloonTextChar">
    <w:name w:val="Balloon Text Char"/>
    <w:basedOn w:val="DefaultParagraphFont"/>
    <w:link w:val="BalloonText"/>
    <w:rsid w:val="00266E2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66E2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66E2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2576</Words>
  <Characters>16160</Characters>
  <Application>Microsoft Office Word</Application>
  <DocSecurity>0</DocSecurity>
  <Lines>624</Lines>
  <Paragraphs>254</Paragraphs>
  <ScaleCrop>false</ScaleCrop>
  <Company>Author-it Software Corporation Ltd.</Company>
  <LinksUpToDate>false</LinksUpToDate>
  <CharactersWithSpaces>18586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UEPOPS437A Manage System Re-start</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2012-05-26T22:30:00Z</dcterms:created>
  <dcterms:modified xsi:type="dcterms:W3CDTF">2012-05-26T22:30:00Z</dcterms:modified>
</cp:coreProperties>
</file>