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155E3" w:rsidP="008155E3">
      <w:pPr>
        <w:pStyle w:val="Title"/>
      </w:pPr>
      <w:r>
        <w:fldChar w:fldCharType="begin"/>
      </w:r>
      <w:r>
        <w:instrText xml:space="preserve"> TITLE   \* MERGEFORMAT </w:instrText>
      </w:r>
      <w:r>
        <w:fldChar w:fldCharType="separate"/>
      </w:r>
      <w:r>
        <w:t>UEPOPS422A Schedule Generation</w:t>
      </w:r>
      <w:r>
        <w:fldChar w:fldCharType="end"/>
      </w:r>
    </w:p>
    <w:p w:rsidR="008155E3" w:rsidP="008155E3">
      <w:pPr>
        <w:pStyle w:val="Version"/>
        <w:sectPr w:rsidSect="005E3E7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E3E73" w:rsidP="005E3E73">
      <w:pPr>
        <w:pStyle w:val="SuperHeading"/>
      </w:pPr>
      <w:r w:rsidRPr="005E3E73">
        <w:t>UEPOPS422A Schedule Generation</w:t>
      </w:r>
    </w:p>
    <w:p w:rsidR="00000000" w:rsidRPr="005E3E73" w:rsidP="005E3E73">
      <w:pPr>
        <w:pStyle w:val="Heading1"/>
      </w:pPr>
      <w:bookmarkStart w:id="1" w:name="O_275375"/>
      <w:bookmarkEnd w:id="1"/>
      <w:r w:rsidRPr="005E3E73">
        <w:t>Modification History</w:t>
      </w:r>
    </w:p>
    <w:p w:rsidR="00000000" w:rsidRPr="005E3E73" w:rsidP="005E3E73">
      <w:pPr>
        <w:pStyle w:val="BodyText"/>
      </w:pPr>
      <w:r w:rsidRPr="005E3E73">
        <w:t>Not Applicable</w:t>
      </w:r>
    </w:p>
    <w:p w:rsidR="00000000" w:rsidRPr="005E3E73" w:rsidP="005E3E73">
      <w:pPr>
        <w:pStyle w:val="AllowPageBreak"/>
      </w:pPr>
    </w:p>
    <w:p w:rsidR="00000000" w:rsidRPr="005E3E73" w:rsidP="005E3E73">
      <w:pPr>
        <w:pStyle w:val="Heading1"/>
      </w:pPr>
      <w:bookmarkStart w:id="2" w:name="O_230845"/>
      <w:bookmarkEnd w:id="2"/>
      <w:r w:rsidRPr="005E3E73">
        <w:t>Unit Descriptor</w:t>
      </w:r>
    </w:p>
    <w:tbl>
      <w:tblPr>
        <w:tblW w:w="0" w:type="auto"/>
        <w:tblLayout w:type="fixed"/>
        <w:tblCellMar>
          <w:left w:w="62" w:type="dxa"/>
          <w:right w:w="62" w:type="dxa"/>
        </w:tblCellMar>
        <w:tblLook w:val="0000"/>
      </w:tblPr>
      <w:tblGrid>
        <w:gridCol w:w="2700"/>
        <w:gridCol w:w="5760"/>
      </w:tblGrid>
      <w:tr w:rsidTr="008155E3">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5E3E73" w:rsidP="005E3E73">
            <w:pPr>
              <w:pStyle w:val="BodyText"/>
            </w:pPr>
            <w:r w:rsidRPr="005E3E73">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5E3E73">
            <w:pPr>
              <w:pStyle w:val="BodyText"/>
              <w:rPr>
                <w:lang w:val="en-NZ"/>
              </w:rPr>
            </w:pPr>
            <w:r w:rsidRPr="005E3E73">
              <w:rPr>
                <w:rStyle w:val="SpecialBold"/>
              </w:rPr>
              <w:t>1</w:t>
            </w:r>
            <w:r w:rsidRPr="005E3E73">
              <w:t xml:space="preserve">) </w:t>
            </w:r>
          </w:p>
        </w:tc>
      </w:tr>
      <w:tr w:rsidTr="008155E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5E3E73" w:rsidP="005E3E73">
            <w:pPr>
              <w:pStyle w:val="BodyText"/>
            </w:pPr>
            <w:r w:rsidRPr="005E3E73">
              <w:t>This unit deals with the skills and knowledge required to undertake the scheduling of a generation plant to economically meet forecast demand.</w:t>
            </w:r>
          </w:p>
        </w:tc>
      </w:tr>
    </w:tbl>
    <w:p w:rsidR="008155E3" w:rsidP="005E3E73">
      <w:pPr>
        <w:pStyle w:val="BodyText"/>
      </w:pPr>
    </w:p>
    <w:p w:rsidR="008155E3" w:rsidP="005E3E73">
      <w:pPr>
        <w:pStyle w:val="BodyText"/>
      </w:pPr>
    </w:p>
    <w:p w:rsidR="00000000" w:rsidRPr="005E3E73" w:rsidP="005E3E73">
      <w:pPr>
        <w:pStyle w:val="Heading1"/>
      </w:pPr>
      <w:bookmarkStart w:id="3" w:name="O_230848"/>
      <w:bookmarkEnd w:id="3"/>
      <w:r w:rsidRPr="005E3E73">
        <w:t>Application of the Unit</w:t>
      </w:r>
    </w:p>
    <w:tbl>
      <w:tblPr>
        <w:tblW w:w="0" w:type="auto"/>
        <w:tblLayout w:type="fixed"/>
        <w:tblCellMar>
          <w:left w:w="62" w:type="dxa"/>
          <w:right w:w="62" w:type="dxa"/>
        </w:tblCellMar>
        <w:tblLook w:val="0000"/>
      </w:tblPr>
      <w:tblGrid>
        <w:gridCol w:w="2700"/>
        <w:gridCol w:w="5760"/>
      </w:tblGrid>
      <w:tr w:rsidTr="008155E3">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5E3E73" w:rsidP="005E3E73">
            <w:pPr>
              <w:pStyle w:val="BodyText"/>
            </w:pPr>
            <w:r w:rsidRPr="005E3E73">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5E3E73">
            <w:pPr>
              <w:pStyle w:val="BodyText"/>
              <w:rPr>
                <w:lang w:val="en-NZ"/>
              </w:rPr>
            </w:pPr>
            <w:r w:rsidRPr="005E3E73">
              <w:rPr>
                <w:rStyle w:val="SpecialBold"/>
              </w:rPr>
              <w:t>3</w:t>
            </w:r>
            <w:r w:rsidRPr="005E3E73">
              <w:t xml:space="preserve">) </w:t>
            </w:r>
          </w:p>
        </w:tc>
      </w:tr>
      <w:tr w:rsidTr="008155E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P="005E3E73">
            <w:pPr>
              <w:pStyle w:val="BodyText"/>
              <w:rPr>
                <w:lang w:val="en-NZ"/>
              </w:rPr>
            </w:pPr>
            <w:r w:rsidRPr="005E3E73">
              <w:t>This unit is intended to augment formal</w:t>
            </w:r>
            <w:r w:rsidRPr="005E3E73">
              <w:t>ly acquired competencies. It is suitable for employment-based programs under an approved contract of training.</w:t>
            </w:r>
          </w:p>
        </w:tc>
      </w:tr>
      <w:tr w:rsidTr="008155E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5E3E73" w:rsidP="005E3E73">
            <w:pPr>
              <w:pStyle w:val="BodyText"/>
            </w:pPr>
            <w:r w:rsidRPr="005E3E73">
              <w:rPr>
                <w:rStyle w:val="SpecialBold"/>
              </w:rPr>
              <w:t>License to practise</w:t>
            </w:r>
          </w:p>
        </w:tc>
        <w:tc>
          <w:tcPr>
            <w:tcW w:w="5760" w:type="dxa"/>
            <w:tcBorders>
              <w:top w:val="nil"/>
              <w:left w:val="nil"/>
              <w:bottom w:val="nil"/>
              <w:right w:val="nil"/>
            </w:tcBorders>
            <w:tcMar>
              <w:top w:w="0" w:type="dxa"/>
              <w:left w:w="62" w:type="dxa"/>
              <w:bottom w:w="0" w:type="dxa"/>
              <w:right w:w="62" w:type="dxa"/>
            </w:tcMar>
          </w:tcPr>
          <w:p w:rsidR="00000000" w:rsidP="005E3E73">
            <w:pPr>
              <w:pStyle w:val="BodyText"/>
              <w:rPr>
                <w:lang w:val="en-NZ"/>
              </w:rPr>
            </w:pPr>
            <w:r w:rsidRPr="005E3E73">
              <w:rPr>
                <w:rStyle w:val="SpecialBold"/>
              </w:rPr>
              <w:t>3</w:t>
            </w:r>
            <w:r w:rsidRPr="005E3E73">
              <w:t>.</w:t>
            </w:r>
            <w:r w:rsidRPr="005E3E73">
              <w:rPr>
                <w:rStyle w:val="SpecialBold"/>
              </w:rPr>
              <w:t>1</w:t>
            </w:r>
            <w:r w:rsidRPr="005E3E73">
              <w:t xml:space="preserve">) </w:t>
            </w:r>
          </w:p>
        </w:tc>
      </w:tr>
      <w:tr w:rsidTr="008155E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5E3E73" w:rsidP="005E3E73">
            <w:pPr>
              <w:pStyle w:val="BodyText"/>
            </w:pPr>
            <w:r w:rsidRPr="005E3E73">
              <w:t>The skills and knowledge described in this unit do not require a licence to practise in the workplace. However, practice in this unit is subject to regulations directly related to Occupational Health and Safety and where applicable contracts of training su</w:t>
            </w:r>
            <w:r w:rsidRPr="005E3E73">
              <w:t>ch as apprenticeships and the like.</w:t>
            </w:r>
          </w:p>
        </w:tc>
      </w:tr>
    </w:tbl>
    <w:p w:rsidR="008155E3" w:rsidP="005E3E73">
      <w:pPr>
        <w:pStyle w:val="BodyText"/>
      </w:pPr>
    </w:p>
    <w:p w:rsidR="008155E3" w:rsidP="005E3E73">
      <w:pPr>
        <w:pStyle w:val="BodyText"/>
      </w:pPr>
    </w:p>
    <w:p w:rsidR="00000000" w:rsidRPr="005E3E73" w:rsidP="005E3E73">
      <w:pPr>
        <w:pStyle w:val="Heading1"/>
      </w:pPr>
      <w:bookmarkStart w:id="4" w:name="O_282909"/>
      <w:bookmarkEnd w:id="4"/>
      <w:r w:rsidRPr="005E3E73">
        <w:t>Licensing/Regulatory Information</w:t>
      </w:r>
    </w:p>
    <w:p w:rsidR="00000000" w:rsidRPr="005E3E73" w:rsidP="005E3E73">
      <w:pPr>
        <w:pStyle w:val="BodyText"/>
      </w:pPr>
      <w:r w:rsidRPr="005E3E73">
        <w:t>Not Applicable</w:t>
      </w:r>
    </w:p>
    <w:p w:rsidR="00000000" w:rsidRPr="005E3E73" w:rsidP="005E3E73">
      <w:pPr>
        <w:pStyle w:val="AllowPageBreak"/>
      </w:pPr>
    </w:p>
    <w:p w:rsidR="00000000" w:rsidRPr="005E3E73" w:rsidP="005E3E73">
      <w:pPr>
        <w:pStyle w:val="Heading1"/>
      </w:pPr>
      <w:bookmarkStart w:id="5" w:name="O_230846"/>
      <w:bookmarkEnd w:id="5"/>
      <w:r w:rsidRPr="005E3E73">
        <w:t>Pre-Requisites</w:t>
      </w:r>
    </w:p>
    <w:tbl>
      <w:tblPr>
        <w:tblW w:w="0" w:type="auto"/>
        <w:tblLayout w:type="fixed"/>
        <w:tblCellMar>
          <w:left w:w="62" w:type="dxa"/>
          <w:right w:w="62" w:type="dxa"/>
        </w:tblCellMar>
        <w:tblLook w:val="0000"/>
      </w:tblPr>
      <w:tblGrid>
        <w:gridCol w:w="2700"/>
        <w:gridCol w:w="5760"/>
      </w:tblGrid>
      <w:tr w:rsidTr="008155E3">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5E3E73" w:rsidP="005E3E73">
            <w:pPr>
              <w:pStyle w:val="BodyText"/>
            </w:pPr>
            <w:r w:rsidRPr="005E3E73">
              <w:rPr>
                <w:rStyle w:val="SpecialBold"/>
              </w:rPr>
              <w:t>Prerequisite Unit</w:t>
            </w:r>
            <w:r w:rsidRPr="005E3E73">
              <w:t>(</w:t>
            </w:r>
            <w:r w:rsidRPr="005E3E73">
              <w:rPr>
                <w:rStyle w:val="SpecialBold"/>
              </w:rPr>
              <w:t>s</w:t>
            </w:r>
            <w:r w:rsidRPr="005E3E73">
              <w:t>)</w:t>
            </w:r>
          </w:p>
        </w:tc>
        <w:tc>
          <w:tcPr>
            <w:tcW w:w="5760" w:type="dxa"/>
            <w:tcBorders>
              <w:top w:val="nil"/>
              <w:left w:val="nil"/>
              <w:bottom w:val="nil"/>
              <w:right w:val="nil"/>
            </w:tcBorders>
            <w:tcMar>
              <w:top w:w="0" w:type="dxa"/>
              <w:left w:w="62" w:type="dxa"/>
              <w:bottom w:w="0" w:type="dxa"/>
              <w:right w:w="62" w:type="dxa"/>
            </w:tcMar>
          </w:tcPr>
          <w:p w:rsidR="00000000" w:rsidP="005E3E73">
            <w:pPr>
              <w:pStyle w:val="BodyText"/>
              <w:rPr>
                <w:lang w:val="en-NZ"/>
              </w:rPr>
            </w:pPr>
            <w:r w:rsidRPr="005E3E73">
              <w:rPr>
                <w:rStyle w:val="SpecialBold"/>
              </w:rPr>
              <w:t>2</w:t>
            </w:r>
            <w:r w:rsidRPr="005E3E73">
              <w:t xml:space="preserve">) </w:t>
            </w:r>
          </w:p>
        </w:tc>
      </w:tr>
      <w:tr w:rsidTr="008155E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5E3E73" w:rsidP="005E3E73">
            <w:pPr>
              <w:pStyle w:val="BodyText"/>
            </w:pPr>
            <w:r w:rsidRPr="005E3E73">
              <w:rPr>
                <w:rStyle w:val="SpecialBold"/>
              </w:rPr>
              <w:t>Competencies</w:t>
            </w:r>
          </w:p>
        </w:tc>
        <w:tc>
          <w:tcPr>
            <w:tcW w:w="5760" w:type="dxa"/>
            <w:tcBorders>
              <w:top w:val="nil"/>
              <w:left w:val="nil"/>
              <w:bottom w:val="nil"/>
              <w:right w:val="nil"/>
            </w:tcBorders>
            <w:tcMar>
              <w:top w:w="0" w:type="dxa"/>
              <w:left w:w="62" w:type="dxa"/>
              <w:bottom w:w="0" w:type="dxa"/>
              <w:right w:w="62" w:type="dxa"/>
            </w:tcMar>
          </w:tcPr>
          <w:p w:rsidR="00000000" w:rsidP="005E3E73">
            <w:pPr>
              <w:pStyle w:val="BodyText"/>
              <w:rPr>
                <w:lang w:val="en-NZ"/>
              </w:rPr>
            </w:pPr>
            <w:r w:rsidRPr="005E3E73">
              <w:rPr>
                <w:rStyle w:val="SpecialBold"/>
              </w:rPr>
              <w:t>2</w:t>
            </w:r>
            <w:r w:rsidRPr="005E3E73">
              <w:t>.</w:t>
            </w:r>
            <w:r w:rsidRPr="005E3E73">
              <w:rPr>
                <w:rStyle w:val="SpecialBold"/>
              </w:rPr>
              <w:t>1</w:t>
            </w:r>
            <w:r w:rsidRPr="005E3E73">
              <w:t xml:space="preserve">) </w:t>
            </w:r>
          </w:p>
        </w:tc>
      </w:tr>
      <w:tr w:rsidTr="008155E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5E3E73" w:rsidP="005E3E73">
            <w:pPr>
              <w:pStyle w:val="BodyText"/>
            </w:pPr>
            <w:r w:rsidRPr="005E3E73">
              <w:t>There are no prerequisite units.</w:t>
            </w:r>
          </w:p>
        </w:tc>
      </w:tr>
    </w:tbl>
    <w:p w:rsidR="008155E3" w:rsidP="005E3E73">
      <w:pPr>
        <w:pStyle w:val="BodyText"/>
      </w:pPr>
    </w:p>
    <w:p w:rsidR="008155E3" w:rsidP="005E3E73">
      <w:pPr>
        <w:pStyle w:val="BodyText"/>
      </w:pPr>
    </w:p>
    <w:p w:rsidR="00000000" w:rsidRPr="005E3E73" w:rsidP="005E3E73">
      <w:pPr>
        <w:pStyle w:val="Heading1"/>
      </w:pPr>
      <w:bookmarkStart w:id="6" w:name="O_285624"/>
      <w:bookmarkEnd w:id="6"/>
      <w:r w:rsidRPr="005E3E73">
        <w:t>Employability Skills Information</w:t>
      </w:r>
    </w:p>
    <w:p w:rsidR="00000000" w:rsidRPr="005E3E73" w:rsidP="005E3E73">
      <w:pPr>
        <w:pStyle w:val="BodyText"/>
      </w:pPr>
      <w:r w:rsidRPr="005E3E73">
        <w:t>Refer to the Evidence Guide</w:t>
      </w:r>
    </w:p>
    <w:p w:rsidR="00000000" w:rsidRPr="005E3E73" w:rsidP="005E3E73">
      <w:pPr>
        <w:pStyle w:val="AllowPageBreak"/>
      </w:pPr>
    </w:p>
    <w:p w:rsidR="00000000" w:rsidRPr="005E3E73" w:rsidP="005E3E73">
      <w:pPr>
        <w:pStyle w:val="Heading1"/>
      </w:pPr>
      <w:bookmarkStart w:id="7" w:name="O_293421"/>
      <w:bookmarkEnd w:id="7"/>
      <w:r w:rsidRPr="005E3E73">
        <w:t>Elements and Performance Criteria Pre-Content</w:t>
      </w:r>
    </w:p>
    <w:tbl>
      <w:tblPr>
        <w:tblW w:w="0" w:type="auto"/>
        <w:tblLayout w:type="fixed"/>
        <w:tblCellMar>
          <w:left w:w="62" w:type="dxa"/>
          <w:right w:w="62" w:type="dxa"/>
        </w:tblCellMar>
        <w:tblLook w:val="0000"/>
      </w:tblPr>
      <w:tblGrid>
        <w:gridCol w:w="2700"/>
        <w:gridCol w:w="5760"/>
      </w:tblGrid>
      <w:tr w:rsidTr="008155E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5E3E73">
            <w:pPr>
              <w:pStyle w:val="BodyText"/>
              <w:rPr>
                <w:lang w:val="en-NZ"/>
              </w:rPr>
            </w:pPr>
            <w:r w:rsidRPr="005E3E73">
              <w:rPr>
                <w:rStyle w:val="SpecialBold"/>
              </w:rPr>
              <w:t>5</w:t>
            </w:r>
            <w:r w:rsidRPr="005E3E73">
              <w:t>) Elements describe the essential outcomes of a unit of competency</w:t>
            </w:r>
          </w:p>
        </w:tc>
        <w:tc>
          <w:tcPr>
            <w:tcW w:w="5760" w:type="dxa"/>
            <w:tcBorders>
              <w:top w:val="nil"/>
              <w:left w:val="nil"/>
              <w:bottom w:val="nil"/>
              <w:right w:val="nil"/>
            </w:tcBorders>
            <w:tcMar>
              <w:top w:w="0" w:type="dxa"/>
              <w:left w:w="62" w:type="dxa"/>
              <w:bottom w:w="0" w:type="dxa"/>
              <w:right w:w="62" w:type="dxa"/>
            </w:tcMar>
          </w:tcPr>
          <w:p w:rsidR="00000000" w:rsidRPr="005E3E73" w:rsidP="005E3E73">
            <w:pPr>
              <w:pStyle w:val="BodyText"/>
            </w:pPr>
            <w:r w:rsidRPr="005E3E73">
              <w:t>Performance Criteria describe the required performance needed to</w:t>
            </w:r>
            <w:r w:rsidRPr="005E3E73">
              <w:t xml:space="preserve"> demonstrate achievement of the element. Assessment of performance is to be consistent with the Evidence Guide.</w:t>
            </w:r>
          </w:p>
        </w:tc>
      </w:tr>
    </w:tbl>
    <w:p w:rsidR="00000000" w:rsidRPr="005E3E73" w:rsidP="005E3E73">
      <w:pPr>
        <w:pStyle w:val="BodyText"/>
      </w:pPr>
    </w:p>
    <w:p w:rsidR="00000000" w:rsidRPr="005E3E73" w:rsidP="005E3E73">
      <w:pPr>
        <w:pStyle w:val="AllowPageBreak"/>
      </w:pPr>
    </w:p>
    <w:p w:rsidR="00000000" w:rsidRPr="005E3E73" w:rsidP="005E3E73">
      <w:pPr>
        <w:pStyle w:val="Heading1"/>
      </w:pPr>
      <w:bookmarkStart w:id="8" w:name="O_240089"/>
      <w:bookmarkEnd w:id="8"/>
      <w:r w:rsidRPr="005E3E73">
        <w:t>Elements and Performance Criteria</w:t>
      </w:r>
    </w:p>
    <w:tbl>
      <w:tblPr>
        <w:tblW w:w="0" w:type="auto"/>
        <w:tblLayout w:type="fixed"/>
        <w:tblCellMar>
          <w:left w:w="62" w:type="dxa"/>
          <w:right w:w="62" w:type="dxa"/>
        </w:tblCellMar>
        <w:tblLook w:val="0000"/>
      </w:tblPr>
      <w:tblGrid>
        <w:gridCol w:w="2700"/>
        <w:gridCol w:w="5760"/>
      </w:tblGrid>
      <w:tr w:rsidTr="008155E3">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5E3E73" w:rsidP="005E3E73">
            <w:pPr>
              <w:pStyle w:val="BodyText"/>
            </w:pPr>
            <w:r w:rsidRPr="005E3E73">
              <w:rPr>
                <w:rStyle w:val="SpecialBold"/>
              </w:rPr>
              <w:t>ELEMENT</w:t>
            </w:r>
          </w:p>
        </w:tc>
        <w:tc>
          <w:tcPr>
            <w:tcW w:w="5760" w:type="dxa"/>
            <w:tcBorders>
              <w:top w:val="nil"/>
              <w:left w:val="nil"/>
              <w:bottom w:val="nil"/>
              <w:right w:val="nil"/>
            </w:tcBorders>
            <w:tcMar>
              <w:top w:w="0" w:type="dxa"/>
              <w:left w:w="62" w:type="dxa"/>
              <w:bottom w:w="0" w:type="dxa"/>
              <w:right w:w="62" w:type="dxa"/>
            </w:tcMar>
          </w:tcPr>
          <w:p w:rsidR="00000000" w:rsidRPr="005E3E73" w:rsidP="005E3E73">
            <w:pPr>
              <w:pStyle w:val="BodyText"/>
            </w:pPr>
            <w:r w:rsidRPr="005E3E73">
              <w:rPr>
                <w:rStyle w:val="SpecialBold"/>
              </w:rPr>
              <w:t>PERFORMANCE CRITERIA</w:t>
            </w:r>
          </w:p>
        </w:tc>
      </w:tr>
    </w:tbl>
    <w:p w:rsidR="00000000" w:rsidRPr="005E3E73" w:rsidP="005E3E73">
      <w:pPr>
        <w:pStyle w:val="BodyText"/>
      </w:pPr>
    </w:p>
    <w:tbl>
      <w:tblPr>
        <w:tblW w:w="0" w:type="auto"/>
        <w:tblLayout w:type="fixed"/>
        <w:tblCellMar>
          <w:left w:w="62" w:type="dxa"/>
          <w:right w:w="62" w:type="dxa"/>
        </w:tblCellMar>
        <w:tblLook w:val="0000"/>
      </w:tblPr>
      <w:tblGrid>
        <w:gridCol w:w="404"/>
        <w:gridCol w:w="2296"/>
        <w:gridCol w:w="900"/>
        <w:gridCol w:w="4860"/>
      </w:tblGrid>
      <w:tr w:rsidTr="008155E3">
        <w:tblPrEx>
          <w:tblW w:w="0" w:type="auto"/>
          <w:tblLayout w:type="fixed"/>
          <w:tblCellMar>
            <w:left w:w="62" w:type="dxa"/>
            <w:right w:w="62" w:type="dxa"/>
          </w:tblCellMar>
          <w:tblLook w:val="0000"/>
        </w:tblPrEx>
        <w:trPr>
          <w:tblHeader/>
        </w:trPr>
        <w:tc>
          <w:tcPr>
            <w:tcW w:w="404" w:type="dxa"/>
            <w:tcBorders>
              <w:top w:val="nil"/>
              <w:left w:val="nil"/>
              <w:bottom w:val="nil"/>
              <w:right w:val="nil"/>
            </w:tcBorders>
            <w:tcMar>
              <w:top w:w="0" w:type="dxa"/>
              <w:left w:w="62" w:type="dxa"/>
              <w:bottom w:w="0" w:type="dxa"/>
              <w:right w:w="62" w:type="dxa"/>
            </w:tcMar>
          </w:tcPr>
          <w:p w:rsidR="00000000" w:rsidP="005E3E73">
            <w:pPr>
              <w:pStyle w:val="BodyText"/>
              <w:rPr>
                <w:lang w:val="en-NZ"/>
              </w:rPr>
            </w:pPr>
            <w:r w:rsidRPr="005E3E73">
              <w:t>1</w:t>
            </w:r>
          </w:p>
        </w:tc>
        <w:tc>
          <w:tcPr>
            <w:tcW w:w="2296" w:type="dxa"/>
            <w:vMerge w:val="restart"/>
            <w:tcBorders>
              <w:top w:val="nil"/>
              <w:left w:val="nil"/>
              <w:bottom w:val="nil"/>
              <w:right w:val="nil"/>
            </w:tcBorders>
            <w:tcMar>
              <w:top w:w="0" w:type="dxa"/>
              <w:left w:w="62" w:type="dxa"/>
              <w:bottom w:w="0" w:type="dxa"/>
              <w:right w:w="62" w:type="dxa"/>
            </w:tcMar>
          </w:tcPr>
          <w:p w:rsidR="00000000" w:rsidP="005E3E73">
            <w:pPr>
              <w:pStyle w:val="BodyText"/>
              <w:rPr>
                <w:lang w:val="en-NZ"/>
              </w:rPr>
            </w:pPr>
            <w:r w:rsidRPr="005E3E73">
              <w:t>Forecast load profile</w:t>
            </w:r>
          </w:p>
        </w:tc>
        <w:tc>
          <w:tcPr>
            <w:tcW w:w="900" w:type="dxa"/>
            <w:tcBorders>
              <w:top w:val="nil"/>
              <w:left w:val="nil"/>
              <w:bottom w:val="nil"/>
              <w:right w:val="nil"/>
            </w:tcBorders>
            <w:tcMar>
              <w:top w:w="0" w:type="dxa"/>
              <w:left w:w="62" w:type="dxa"/>
              <w:bottom w:w="0" w:type="dxa"/>
              <w:right w:w="62" w:type="dxa"/>
            </w:tcMar>
          </w:tcPr>
          <w:p w:rsidR="00000000" w:rsidP="005E3E73">
            <w:pPr>
              <w:pStyle w:val="BodyText"/>
              <w:rPr>
                <w:lang w:val="en-NZ"/>
              </w:rPr>
            </w:pPr>
            <w:r w:rsidRPr="005E3E73">
              <w:t>1.1</w:t>
            </w:r>
          </w:p>
        </w:tc>
        <w:tc>
          <w:tcPr>
            <w:tcW w:w="4860" w:type="dxa"/>
            <w:tcBorders>
              <w:top w:val="nil"/>
              <w:left w:val="nil"/>
              <w:bottom w:val="nil"/>
              <w:right w:val="nil"/>
            </w:tcBorders>
            <w:tcMar>
              <w:top w:w="0" w:type="dxa"/>
              <w:left w:w="62" w:type="dxa"/>
              <w:bottom w:w="0" w:type="dxa"/>
              <w:right w:w="62" w:type="dxa"/>
            </w:tcMar>
          </w:tcPr>
          <w:p w:rsidR="00000000" w:rsidP="005E3E73">
            <w:pPr>
              <w:pStyle w:val="BodyText"/>
              <w:rPr>
                <w:lang w:val="en-NZ"/>
              </w:rPr>
            </w:pPr>
            <w:r w:rsidRPr="005E3E73">
              <w:t>Comprehensive information on all variables which have the potential to affect demand is obtained and employed to enable a realistic forecast</w:t>
            </w:r>
          </w:p>
        </w:tc>
      </w:tr>
      <w:tr w:rsidTr="008155E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E3E73">
            <w:pPr>
              <w:pStyle w:val="BodyText"/>
              <w:rPr>
                <w:lang w:val="en-NZ"/>
              </w:rPr>
            </w:pPr>
            <w:r w:rsidRPr="005E3E73">
              <w:t>1.2</w:t>
            </w:r>
          </w:p>
        </w:tc>
        <w:tc>
          <w:tcPr>
            <w:tcW w:w="4860" w:type="dxa"/>
            <w:tcBorders>
              <w:top w:val="nil"/>
              <w:left w:val="nil"/>
              <w:bottom w:val="nil"/>
              <w:right w:val="nil"/>
            </w:tcBorders>
            <w:tcMar>
              <w:top w:w="0" w:type="dxa"/>
              <w:left w:w="62" w:type="dxa"/>
              <w:bottom w:w="0" w:type="dxa"/>
              <w:right w:w="62" w:type="dxa"/>
            </w:tcMar>
          </w:tcPr>
          <w:p w:rsidR="00000000" w:rsidP="005E3E73">
            <w:pPr>
              <w:pStyle w:val="BodyText"/>
              <w:rPr>
                <w:lang w:val="en-NZ"/>
              </w:rPr>
            </w:pPr>
            <w:r w:rsidRPr="005E3E73">
              <w:t>Information integrity is confirmed and recorded, and deficiencies are detected and rectified</w:t>
            </w:r>
          </w:p>
        </w:tc>
      </w:tr>
      <w:tr w:rsidTr="008155E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E3E73">
            <w:pPr>
              <w:pStyle w:val="BodyText"/>
              <w:rPr>
                <w:lang w:val="en-NZ"/>
              </w:rPr>
            </w:pPr>
            <w:r w:rsidRPr="005E3E73">
              <w:t>1.3</w:t>
            </w:r>
          </w:p>
        </w:tc>
        <w:tc>
          <w:tcPr>
            <w:tcW w:w="4860" w:type="dxa"/>
            <w:tcBorders>
              <w:top w:val="nil"/>
              <w:left w:val="nil"/>
              <w:bottom w:val="nil"/>
              <w:right w:val="nil"/>
            </w:tcBorders>
            <w:tcMar>
              <w:top w:w="0" w:type="dxa"/>
              <w:left w:w="62" w:type="dxa"/>
              <w:bottom w:w="0" w:type="dxa"/>
              <w:right w:w="62" w:type="dxa"/>
            </w:tcMar>
          </w:tcPr>
          <w:p w:rsidR="00000000" w:rsidP="005E3E73">
            <w:pPr>
              <w:pStyle w:val="BodyText"/>
              <w:rPr>
                <w:lang w:val="en-NZ"/>
              </w:rPr>
            </w:pPr>
            <w:r w:rsidRPr="005E3E73">
              <w:t>Forecast prediction is based on the interpretation and analysis of relevant information</w:t>
            </w:r>
          </w:p>
        </w:tc>
      </w:tr>
      <w:tr w:rsidTr="008155E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E3E73">
            <w:pPr>
              <w:pStyle w:val="BodyText"/>
              <w:rPr>
                <w:lang w:val="en-NZ"/>
              </w:rPr>
            </w:pPr>
            <w:r w:rsidRPr="005E3E73">
              <w:t>1.4</w:t>
            </w:r>
          </w:p>
        </w:tc>
        <w:tc>
          <w:tcPr>
            <w:tcW w:w="4860" w:type="dxa"/>
            <w:tcBorders>
              <w:top w:val="nil"/>
              <w:left w:val="nil"/>
              <w:bottom w:val="nil"/>
              <w:right w:val="nil"/>
            </w:tcBorders>
            <w:tcMar>
              <w:top w:w="0" w:type="dxa"/>
              <w:left w:w="62" w:type="dxa"/>
              <w:bottom w:w="0" w:type="dxa"/>
              <w:right w:w="62" w:type="dxa"/>
            </w:tcMar>
          </w:tcPr>
          <w:p w:rsidR="00000000" w:rsidP="005E3E73">
            <w:pPr>
              <w:pStyle w:val="BodyText"/>
              <w:rPr>
                <w:lang w:val="en-NZ"/>
              </w:rPr>
            </w:pPr>
            <w:r w:rsidRPr="005E3E73">
              <w:t>Forecast outcomes are produced in a time frame that enables system security and economic operation criteria to be maintained</w:t>
            </w:r>
          </w:p>
        </w:tc>
      </w:tr>
      <w:tr w:rsidTr="008155E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E3E73">
            <w:pPr>
              <w:pStyle w:val="BodyText"/>
              <w:rPr>
                <w:lang w:val="en-NZ"/>
              </w:rPr>
            </w:pPr>
            <w:r w:rsidRPr="005E3E73">
              <w:t>1.5</w:t>
            </w:r>
          </w:p>
        </w:tc>
        <w:tc>
          <w:tcPr>
            <w:tcW w:w="4860" w:type="dxa"/>
            <w:tcBorders>
              <w:top w:val="nil"/>
              <w:left w:val="nil"/>
              <w:bottom w:val="nil"/>
              <w:right w:val="nil"/>
            </w:tcBorders>
            <w:tcMar>
              <w:top w:w="0" w:type="dxa"/>
              <w:left w:w="62" w:type="dxa"/>
              <w:bottom w:w="0" w:type="dxa"/>
              <w:right w:w="62" w:type="dxa"/>
            </w:tcMar>
          </w:tcPr>
          <w:p w:rsidR="00000000" w:rsidP="005E3E73">
            <w:pPr>
              <w:pStyle w:val="BodyText"/>
              <w:rPr>
                <w:lang w:val="en-NZ"/>
              </w:rPr>
            </w:pPr>
            <w:r w:rsidRPr="005E3E73">
              <w:t>Forecast prediction is contin</w:t>
            </w:r>
            <w:r w:rsidRPr="005E3E73">
              <w:t>uously assessed against real time trends and adjustments made where applicable</w:t>
            </w:r>
          </w:p>
        </w:tc>
      </w:tr>
      <w:tr w:rsidTr="008155E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E3E73">
            <w:pPr>
              <w:pStyle w:val="BodyText"/>
              <w:rPr>
                <w:lang w:val="en-NZ"/>
              </w:rPr>
            </w:pPr>
            <w:r w:rsidRPr="005E3E73">
              <w:t>1.6</w:t>
            </w:r>
          </w:p>
        </w:tc>
        <w:tc>
          <w:tcPr>
            <w:tcW w:w="4860" w:type="dxa"/>
            <w:tcBorders>
              <w:top w:val="nil"/>
              <w:left w:val="nil"/>
              <w:bottom w:val="nil"/>
              <w:right w:val="nil"/>
            </w:tcBorders>
            <w:tcMar>
              <w:top w:w="0" w:type="dxa"/>
              <w:left w:w="62" w:type="dxa"/>
              <w:bottom w:w="0" w:type="dxa"/>
              <w:right w:w="62" w:type="dxa"/>
            </w:tcMar>
          </w:tcPr>
          <w:p w:rsidR="00000000" w:rsidP="005E3E73">
            <w:pPr>
              <w:pStyle w:val="BodyText"/>
              <w:rPr>
                <w:lang w:val="en-NZ"/>
              </w:rPr>
            </w:pPr>
            <w:r w:rsidRPr="005E3E73">
              <w:t>Where appropriate, the teams and individuals roles and responsibilities within the team are identified and, where required, assist in the provision of the on-the-job trai</w:t>
            </w:r>
            <w:r w:rsidRPr="005E3E73">
              <w:t xml:space="preserve">ning </w:t>
            </w:r>
          </w:p>
        </w:tc>
      </w:tr>
      <w:tr w:rsidTr="008155E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5E3E73">
            <w:pPr>
              <w:pStyle w:val="BodyText"/>
              <w:rPr>
                <w:lang w:val="en-NZ"/>
              </w:rPr>
            </w:pPr>
            <w:r w:rsidRPr="005E3E73">
              <w:t>2</w:t>
            </w:r>
          </w:p>
        </w:tc>
        <w:tc>
          <w:tcPr>
            <w:tcW w:w="2296" w:type="dxa"/>
            <w:vMerge w:val="restart"/>
            <w:tcBorders>
              <w:top w:val="nil"/>
              <w:left w:val="nil"/>
              <w:bottom w:val="nil"/>
              <w:right w:val="nil"/>
            </w:tcBorders>
            <w:tcMar>
              <w:top w:w="0" w:type="dxa"/>
              <w:left w:w="62" w:type="dxa"/>
              <w:bottom w:w="0" w:type="dxa"/>
              <w:right w:w="62" w:type="dxa"/>
            </w:tcMar>
          </w:tcPr>
          <w:p w:rsidR="00000000" w:rsidP="005E3E73">
            <w:pPr>
              <w:pStyle w:val="BodyText"/>
              <w:rPr>
                <w:lang w:val="en-NZ"/>
              </w:rPr>
            </w:pPr>
            <w:r w:rsidRPr="005E3E73">
              <w:t>Identify unit availability and capability</w:t>
            </w:r>
          </w:p>
        </w:tc>
        <w:tc>
          <w:tcPr>
            <w:tcW w:w="900" w:type="dxa"/>
            <w:tcBorders>
              <w:top w:val="nil"/>
              <w:left w:val="nil"/>
              <w:bottom w:val="nil"/>
              <w:right w:val="nil"/>
            </w:tcBorders>
            <w:tcMar>
              <w:top w:w="0" w:type="dxa"/>
              <w:left w:w="62" w:type="dxa"/>
              <w:bottom w:w="0" w:type="dxa"/>
              <w:right w:w="62" w:type="dxa"/>
            </w:tcMar>
          </w:tcPr>
          <w:p w:rsidR="00000000" w:rsidP="005E3E73">
            <w:pPr>
              <w:pStyle w:val="BodyText"/>
              <w:rPr>
                <w:lang w:val="en-NZ"/>
              </w:rPr>
            </w:pPr>
            <w:r w:rsidRPr="005E3E73">
              <w:t>2.1</w:t>
            </w:r>
          </w:p>
        </w:tc>
        <w:tc>
          <w:tcPr>
            <w:tcW w:w="4860" w:type="dxa"/>
            <w:tcBorders>
              <w:top w:val="nil"/>
              <w:left w:val="nil"/>
              <w:bottom w:val="nil"/>
              <w:right w:val="nil"/>
            </w:tcBorders>
            <w:tcMar>
              <w:top w:w="0" w:type="dxa"/>
              <w:left w:w="62" w:type="dxa"/>
              <w:bottom w:w="0" w:type="dxa"/>
              <w:right w:w="62" w:type="dxa"/>
            </w:tcMar>
          </w:tcPr>
          <w:p w:rsidR="00000000" w:rsidP="005E3E73">
            <w:pPr>
              <w:pStyle w:val="BodyText"/>
              <w:rPr>
                <w:lang w:val="en-NZ"/>
              </w:rPr>
            </w:pPr>
            <w:r w:rsidRPr="005E3E73">
              <w:t>Unit status information is sought with sufficient regularity to maintain the integrity of scheduling plans</w:t>
            </w:r>
          </w:p>
        </w:tc>
      </w:tr>
      <w:tr w:rsidTr="008155E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E3E73">
            <w:pPr>
              <w:pStyle w:val="BodyText"/>
              <w:rPr>
                <w:lang w:val="en-NZ"/>
              </w:rPr>
            </w:pPr>
            <w:r w:rsidRPr="005E3E73">
              <w:t>2.2</w:t>
            </w:r>
          </w:p>
        </w:tc>
        <w:tc>
          <w:tcPr>
            <w:tcW w:w="4860" w:type="dxa"/>
            <w:tcBorders>
              <w:top w:val="nil"/>
              <w:left w:val="nil"/>
              <w:bottom w:val="nil"/>
              <w:right w:val="nil"/>
            </w:tcBorders>
            <w:tcMar>
              <w:top w:w="0" w:type="dxa"/>
              <w:left w:w="62" w:type="dxa"/>
              <w:bottom w:w="0" w:type="dxa"/>
              <w:right w:w="62" w:type="dxa"/>
            </w:tcMar>
          </w:tcPr>
          <w:p w:rsidR="00000000" w:rsidP="005E3E73">
            <w:pPr>
              <w:pStyle w:val="BodyText"/>
              <w:rPr>
                <w:lang w:val="en-NZ"/>
              </w:rPr>
            </w:pPr>
            <w:r w:rsidRPr="005E3E73">
              <w:t>Information integrity is confirmed and deficiencies are detected and rectified</w:t>
            </w:r>
          </w:p>
        </w:tc>
      </w:tr>
      <w:tr w:rsidTr="008155E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E3E73">
            <w:pPr>
              <w:pStyle w:val="BodyText"/>
              <w:rPr>
                <w:lang w:val="en-NZ"/>
              </w:rPr>
            </w:pPr>
            <w:r w:rsidRPr="005E3E73">
              <w:t>2.3</w:t>
            </w:r>
          </w:p>
        </w:tc>
        <w:tc>
          <w:tcPr>
            <w:tcW w:w="4860" w:type="dxa"/>
            <w:tcBorders>
              <w:top w:val="nil"/>
              <w:left w:val="nil"/>
              <w:bottom w:val="nil"/>
              <w:right w:val="nil"/>
            </w:tcBorders>
            <w:tcMar>
              <w:top w:w="0" w:type="dxa"/>
              <w:left w:w="62" w:type="dxa"/>
              <w:bottom w:w="0" w:type="dxa"/>
              <w:right w:w="62" w:type="dxa"/>
            </w:tcMar>
          </w:tcPr>
          <w:p w:rsidR="00000000" w:rsidP="005E3E73">
            <w:pPr>
              <w:pStyle w:val="BodyText"/>
              <w:rPr>
                <w:lang w:val="en-NZ"/>
              </w:rPr>
            </w:pPr>
            <w:r w:rsidRPr="005E3E73">
              <w:t>Information is processed and recorded in a time frame that enables effective scheduling</w:t>
            </w:r>
          </w:p>
        </w:tc>
      </w:tr>
      <w:tr w:rsidTr="008155E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E3E73">
            <w:pPr>
              <w:pStyle w:val="BodyText"/>
              <w:rPr>
                <w:lang w:val="en-NZ"/>
              </w:rPr>
            </w:pPr>
            <w:r w:rsidRPr="005E3E73">
              <w:t>2.4</w:t>
            </w:r>
          </w:p>
        </w:tc>
        <w:tc>
          <w:tcPr>
            <w:tcW w:w="4860" w:type="dxa"/>
            <w:tcBorders>
              <w:top w:val="nil"/>
              <w:left w:val="nil"/>
              <w:bottom w:val="nil"/>
              <w:right w:val="nil"/>
            </w:tcBorders>
            <w:tcMar>
              <w:top w:w="0" w:type="dxa"/>
              <w:left w:w="62" w:type="dxa"/>
              <w:bottom w:w="0" w:type="dxa"/>
              <w:right w:w="62" w:type="dxa"/>
            </w:tcMar>
          </w:tcPr>
          <w:p w:rsidR="00000000" w:rsidP="005E3E73">
            <w:pPr>
              <w:pStyle w:val="BodyText"/>
              <w:rPr>
                <w:lang w:val="en-NZ"/>
              </w:rPr>
            </w:pPr>
            <w:r w:rsidRPr="005E3E73">
              <w:t>Comprehensive information on all factors which have the potential to affect the unit status is obtained</w:t>
            </w:r>
          </w:p>
        </w:tc>
      </w:tr>
      <w:tr w:rsidTr="008155E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E3E73">
            <w:pPr>
              <w:pStyle w:val="BodyText"/>
              <w:rPr>
                <w:lang w:val="en-NZ"/>
              </w:rPr>
            </w:pPr>
            <w:r w:rsidRPr="005E3E73">
              <w:t>2.5</w:t>
            </w:r>
          </w:p>
        </w:tc>
        <w:tc>
          <w:tcPr>
            <w:tcW w:w="4860" w:type="dxa"/>
            <w:tcBorders>
              <w:top w:val="nil"/>
              <w:left w:val="nil"/>
              <w:bottom w:val="nil"/>
              <w:right w:val="nil"/>
            </w:tcBorders>
            <w:tcMar>
              <w:top w:w="0" w:type="dxa"/>
              <w:left w:w="62" w:type="dxa"/>
              <w:bottom w:w="0" w:type="dxa"/>
              <w:right w:w="62" w:type="dxa"/>
            </w:tcMar>
          </w:tcPr>
          <w:p w:rsidR="00000000" w:rsidP="005E3E73">
            <w:pPr>
              <w:pStyle w:val="BodyText"/>
              <w:rPr>
                <w:lang w:val="en-NZ"/>
              </w:rPr>
            </w:pPr>
            <w:r w:rsidRPr="005E3E73">
              <w:t>Effective relationships are cultivated and maintained with remote/independent power generators</w:t>
            </w:r>
          </w:p>
        </w:tc>
      </w:tr>
      <w:tr w:rsidTr="008155E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5E3E73">
            <w:pPr>
              <w:pStyle w:val="BodyText"/>
              <w:rPr>
                <w:lang w:val="en-NZ"/>
              </w:rPr>
            </w:pPr>
            <w:r w:rsidRPr="005E3E73">
              <w:t>3</w:t>
            </w:r>
          </w:p>
        </w:tc>
        <w:tc>
          <w:tcPr>
            <w:tcW w:w="2296" w:type="dxa"/>
            <w:vMerge w:val="restart"/>
            <w:tcBorders>
              <w:top w:val="nil"/>
              <w:left w:val="nil"/>
              <w:bottom w:val="nil"/>
              <w:right w:val="nil"/>
            </w:tcBorders>
            <w:tcMar>
              <w:top w:w="0" w:type="dxa"/>
              <w:left w:w="62" w:type="dxa"/>
              <w:bottom w:w="0" w:type="dxa"/>
              <w:right w:w="62" w:type="dxa"/>
            </w:tcMar>
          </w:tcPr>
          <w:p w:rsidR="00000000" w:rsidP="005E3E73">
            <w:pPr>
              <w:pStyle w:val="BodyText"/>
              <w:rPr>
                <w:lang w:val="en-NZ"/>
              </w:rPr>
            </w:pPr>
            <w:r w:rsidRPr="005E3E73">
              <w:t>Prepare generation unit schedules</w:t>
            </w:r>
          </w:p>
        </w:tc>
        <w:tc>
          <w:tcPr>
            <w:tcW w:w="900" w:type="dxa"/>
            <w:tcBorders>
              <w:top w:val="nil"/>
              <w:left w:val="nil"/>
              <w:bottom w:val="nil"/>
              <w:right w:val="nil"/>
            </w:tcBorders>
            <w:tcMar>
              <w:top w:w="0" w:type="dxa"/>
              <w:left w:w="62" w:type="dxa"/>
              <w:bottom w:w="0" w:type="dxa"/>
              <w:right w:w="62" w:type="dxa"/>
            </w:tcMar>
          </w:tcPr>
          <w:p w:rsidR="00000000" w:rsidP="005E3E73">
            <w:pPr>
              <w:pStyle w:val="BodyText"/>
              <w:rPr>
                <w:lang w:val="en-NZ"/>
              </w:rPr>
            </w:pPr>
            <w:r w:rsidRPr="005E3E73">
              <w:t>3.1</w:t>
            </w:r>
          </w:p>
        </w:tc>
        <w:tc>
          <w:tcPr>
            <w:tcW w:w="4860" w:type="dxa"/>
            <w:tcBorders>
              <w:top w:val="nil"/>
              <w:left w:val="nil"/>
              <w:bottom w:val="nil"/>
              <w:right w:val="nil"/>
            </w:tcBorders>
            <w:tcMar>
              <w:top w:w="0" w:type="dxa"/>
              <w:left w:w="62" w:type="dxa"/>
              <w:bottom w:w="0" w:type="dxa"/>
              <w:right w:w="62" w:type="dxa"/>
            </w:tcMar>
          </w:tcPr>
          <w:p w:rsidR="00000000" w:rsidP="005E3E73">
            <w:pPr>
              <w:pStyle w:val="BodyText"/>
              <w:rPr>
                <w:lang w:val="en-NZ"/>
              </w:rPr>
            </w:pPr>
            <w:r w:rsidRPr="005E3E73">
              <w:t>Base load generation is scheduled in accordance with contractual obligations and enterprise procedures</w:t>
            </w:r>
          </w:p>
        </w:tc>
      </w:tr>
      <w:tr w:rsidTr="008155E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E3E73">
            <w:pPr>
              <w:pStyle w:val="BodyText"/>
              <w:rPr>
                <w:lang w:val="en-NZ"/>
              </w:rPr>
            </w:pPr>
            <w:r w:rsidRPr="005E3E73">
              <w:t>3.2</w:t>
            </w:r>
          </w:p>
        </w:tc>
        <w:tc>
          <w:tcPr>
            <w:tcW w:w="4860" w:type="dxa"/>
            <w:tcBorders>
              <w:top w:val="nil"/>
              <w:left w:val="nil"/>
              <w:bottom w:val="nil"/>
              <w:right w:val="nil"/>
            </w:tcBorders>
            <w:tcMar>
              <w:top w:w="0" w:type="dxa"/>
              <w:left w:w="62" w:type="dxa"/>
              <w:bottom w:w="0" w:type="dxa"/>
              <w:right w:w="62" w:type="dxa"/>
            </w:tcMar>
          </w:tcPr>
          <w:p w:rsidR="00000000" w:rsidP="005E3E73">
            <w:pPr>
              <w:pStyle w:val="BodyText"/>
              <w:rPr>
                <w:lang w:val="en-NZ"/>
              </w:rPr>
            </w:pPr>
            <w:r w:rsidRPr="005E3E73">
              <w:t>Peak load generation is scheduled to meet system demand and maintain adequate spinning reserve capability</w:t>
            </w:r>
          </w:p>
        </w:tc>
      </w:tr>
      <w:tr w:rsidTr="008155E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E3E73">
            <w:pPr>
              <w:pStyle w:val="BodyText"/>
              <w:rPr>
                <w:lang w:val="en-NZ"/>
              </w:rPr>
            </w:pPr>
            <w:r w:rsidRPr="005E3E73">
              <w:t>3.3</w:t>
            </w:r>
          </w:p>
        </w:tc>
        <w:tc>
          <w:tcPr>
            <w:tcW w:w="4860" w:type="dxa"/>
            <w:tcBorders>
              <w:top w:val="nil"/>
              <w:left w:val="nil"/>
              <w:bottom w:val="nil"/>
              <w:right w:val="nil"/>
            </w:tcBorders>
            <w:tcMar>
              <w:top w:w="0" w:type="dxa"/>
              <w:left w:w="62" w:type="dxa"/>
              <w:bottom w:w="0" w:type="dxa"/>
              <w:right w:w="62" w:type="dxa"/>
            </w:tcMar>
          </w:tcPr>
          <w:p w:rsidR="00000000" w:rsidP="005E3E73">
            <w:pPr>
              <w:pStyle w:val="BodyText"/>
              <w:rPr>
                <w:lang w:val="en-NZ"/>
              </w:rPr>
            </w:pPr>
            <w:r w:rsidRPr="005E3E73">
              <w:t>Units are operated in economic merit within the framework of the enterprise fuel strategies</w:t>
            </w:r>
          </w:p>
        </w:tc>
      </w:tr>
      <w:tr w:rsidTr="008155E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E3E73">
            <w:pPr>
              <w:pStyle w:val="BodyText"/>
              <w:rPr>
                <w:lang w:val="en-NZ"/>
              </w:rPr>
            </w:pPr>
            <w:r w:rsidRPr="005E3E73">
              <w:t>3.4</w:t>
            </w:r>
          </w:p>
        </w:tc>
        <w:tc>
          <w:tcPr>
            <w:tcW w:w="4860" w:type="dxa"/>
            <w:tcBorders>
              <w:top w:val="nil"/>
              <w:left w:val="nil"/>
              <w:bottom w:val="nil"/>
              <w:right w:val="nil"/>
            </w:tcBorders>
            <w:tcMar>
              <w:top w:w="0" w:type="dxa"/>
              <w:left w:w="62" w:type="dxa"/>
              <w:bottom w:w="0" w:type="dxa"/>
              <w:right w:w="62" w:type="dxa"/>
            </w:tcMar>
          </w:tcPr>
          <w:p w:rsidR="00000000" w:rsidP="005E3E73">
            <w:pPr>
              <w:pStyle w:val="BodyText"/>
              <w:rPr>
                <w:lang w:val="en-NZ"/>
              </w:rPr>
            </w:pPr>
            <w:r w:rsidRPr="005E3E73">
              <w:t>Megawatts and megavar spinning reserve crite</w:t>
            </w:r>
            <w:r w:rsidRPr="005E3E73">
              <w:t>ria are met at all times in accordance with local instructions</w:t>
            </w:r>
          </w:p>
        </w:tc>
      </w:tr>
      <w:tr w:rsidTr="008155E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E3E73">
            <w:pPr>
              <w:pStyle w:val="BodyText"/>
              <w:rPr>
                <w:lang w:val="en-NZ"/>
              </w:rPr>
            </w:pPr>
            <w:r w:rsidRPr="005E3E73">
              <w:t>3.5</w:t>
            </w:r>
          </w:p>
        </w:tc>
        <w:tc>
          <w:tcPr>
            <w:tcW w:w="4860" w:type="dxa"/>
            <w:tcBorders>
              <w:top w:val="nil"/>
              <w:left w:val="nil"/>
              <w:bottom w:val="nil"/>
              <w:right w:val="nil"/>
            </w:tcBorders>
            <w:tcMar>
              <w:top w:w="0" w:type="dxa"/>
              <w:left w:w="62" w:type="dxa"/>
              <w:bottom w:w="0" w:type="dxa"/>
              <w:right w:w="62" w:type="dxa"/>
            </w:tcMar>
          </w:tcPr>
          <w:p w:rsidR="00000000" w:rsidP="005E3E73">
            <w:pPr>
              <w:pStyle w:val="BodyText"/>
              <w:rPr>
                <w:lang w:val="en-NZ"/>
              </w:rPr>
            </w:pPr>
            <w:r w:rsidRPr="005E3E73">
              <w:t>System security criteria are met at all times in accordance with enterprise procedures</w:t>
            </w:r>
          </w:p>
        </w:tc>
      </w:tr>
      <w:tr w:rsidTr="008155E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E3E73">
            <w:pPr>
              <w:pStyle w:val="BodyText"/>
              <w:rPr>
                <w:lang w:val="en-NZ"/>
              </w:rPr>
            </w:pPr>
            <w:r w:rsidRPr="005E3E73">
              <w:t>3.6</w:t>
            </w:r>
          </w:p>
        </w:tc>
        <w:tc>
          <w:tcPr>
            <w:tcW w:w="4860" w:type="dxa"/>
            <w:tcBorders>
              <w:top w:val="nil"/>
              <w:left w:val="nil"/>
              <w:bottom w:val="nil"/>
              <w:right w:val="nil"/>
            </w:tcBorders>
            <w:tcMar>
              <w:top w:w="0" w:type="dxa"/>
              <w:left w:w="62" w:type="dxa"/>
              <w:bottom w:w="0" w:type="dxa"/>
              <w:right w:w="62" w:type="dxa"/>
            </w:tcMar>
          </w:tcPr>
          <w:p w:rsidR="00000000" w:rsidP="005E3E73">
            <w:pPr>
              <w:pStyle w:val="BodyText"/>
              <w:rPr>
                <w:lang w:val="en-NZ"/>
              </w:rPr>
            </w:pPr>
            <w:r w:rsidRPr="005E3E73">
              <w:t>Quality of supply standards are met at all times in accordance with statutory requirements</w:t>
            </w:r>
          </w:p>
        </w:tc>
      </w:tr>
      <w:tr w:rsidTr="008155E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E3E73">
            <w:pPr>
              <w:pStyle w:val="BodyText"/>
              <w:rPr>
                <w:lang w:val="en-NZ"/>
              </w:rPr>
            </w:pPr>
            <w:r w:rsidRPr="005E3E73">
              <w:t>3.7</w:t>
            </w:r>
          </w:p>
        </w:tc>
        <w:tc>
          <w:tcPr>
            <w:tcW w:w="4860" w:type="dxa"/>
            <w:tcBorders>
              <w:top w:val="nil"/>
              <w:left w:val="nil"/>
              <w:bottom w:val="nil"/>
              <w:right w:val="nil"/>
            </w:tcBorders>
            <w:tcMar>
              <w:top w:w="0" w:type="dxa"/>
              <w:left w:w="62" w:type="dxa"/>
              <w:bottom w:w="0" w:type="dxa"/>
              <w:right w:w="62" w:type="dxa"/>
            </w:tcMar>
          </w:tcPr>
          <w:p w:rsidR="00000000" w:rsidP="005E3E73">
            <w:pPr>
              <w:pStyle w:val="BodyText"/>
              <w:rPr>
                <w:lang w:val="en-NZ"/>
              </w:rPr>
            </w:pPr>
            <w:r w:rsidRPr="005E3E73">
              <w:t>Plant maintenance commitments are incorporated in setting priorities for committing units</w:t>
            </w:r>
          </w:p>
        </w:tc>
      </w:tr>
      <w:tr w:rsidTr="008155E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E3E73">
            <w:pPr>
              <w:pStyle w:val="BodyText"/>
              <w:rPr>
                <w:lang w:val="en-NZ"/>
              </w:rPr>
            </w:pPr>
            <w:r w:rsidRPr="005E3E73">
              <w:t>3.8</w:t>
            </w:r>
          </w:p>
        </w:tc>
        <w:tc>
          <w:tcPr>
            <w:tcW w:w="4860" w:type="dxa"/>
            <w:tcBorders>
              <w:top w:val="nil"/>
              <w:left w:val="nil"/>
              <w:bottom w:val="nil"/>
              <w:right w:val="nil"/>
            </w:tcBorders>
            <w:tcMar>
              <w:top w:w="0" w:type="dxa"/>
              <w:left w:w="62" w:type="dxa"/>
              <w:bottom w:w="0" w:type="dxa"/>
              <w:right w:w="62" w:type="dxa"/>
            </w:tcMar>
          </w:tcPr>
          <w:p w:rsidR="00000000" w:rsidP="005E3E73">
            <w:pPr>
              <w:pStyle w:val="BodyText"/>
              <w:rPr>
                <w:lang w:val="en-NZ"/>
              </w:rPr>
            </w:pPr>
            <w:r w:rsidRPr="005E3E73">
              <w:t>Schedule is produced with sufficient lead time to allow effective plant movements to occur</w:t>
            </w:r>
          </w:p>
        </w:tc>
      </w:tr>
      <w:tr w:rsidTr="008155E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E3E73">
            <w:pPr>
              <w:pStyle w:val="BodyText"/>
              <w:rPr>
                <w:lang w:val="en-NZ"/>
              </w:rPr>
            </w:pPr>
            <w:r w:rsidRPr="005E3E73">
              <w:t>3.9</w:t>
            </w:r>
          </w:p>
        </w:tc>
        <w:tc>
          <w:tcPr>
            <w:tcW w:w="4860" w:type="dxa"/>
            <w:tcBorders>
              <w:top w:val="nil"/>
              <w:left w:val="nil"/>
              <w:bottom w:val="nil"/>
              <w:right w:val="nil"/>
            </w:tcBorders>
            <w:tcMar>
              <w:top w:w="0" w:type="dxa"/>
              <w:left w:w="62" w:type="dxa"/>
              <w:bottom w:w="0" w:type="dxa"/>
              <w:right w:w="62" w:type="dxa"/>
            </w:tcMar>
          </w:tcPr>
          <w:p w:rsidR="00000000" w:rsidP="005E3E73">
            <w:pPr>
              <w:pStyle w:val="BodyText"/>
              <w:rPr>
                <w:lang w:val="en-NZ"/>
              </w:rPr>
            </w:pPr>
            <w:r w:rsidRPr="005E3E73">
              <w:t>Power station plant problems are accurately assessed in</w:t>
            </w:r>
            <w:r w:rsidRPr="005E3E73">
              <w:t xml:space="preserve"> terms of impact on unit commitment and scheduling requirements</w:t>
            </w:r>
          </w:p>
        </w:tc>
      </w:tr>
      <w:tr w:rsidTr="008155E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E3E73">
            <w:pPr>
              <w:pStyle w:val="BodyText"/>
              <w:rPr>
                <w:lang w:val="en-NZ"/>
              </w:rPr>
            </w:pPr>
            <w:r w:rsidRPr="005E3E73">
              <w:t>3.10</w:t>
            </w:r>
          </w:p>
        </w:tc>
        <w:tc>
          <w:tcPr>
            <w:tcW w:w="4860" w:type="dxa"/>
            <w:tcBorders>
              <w:top w:val="nil"/>
              <w:left w:val="nil"/>
              <w:bottom w:val="nil"/>
              <w:right w:val="nil"/>
            </w:tcBorders>
            <w:tcMar>
              <w:top w:w="0" w:type="dxa"/>
              <w:left w:w="62" w:type="dxa"/>
              <w:bottom w:w="0" w:type="dxa"/>
              <w:right w:w="62" w:type="dxa"/>
            </w:tcMar>
          </w:tcPr>
          <w:p w:rsidR="00000000" w:rsidP="005E3E73">
            <w:pPr>
              <w:pStyle w:val="BodyText"/>
              <w:rPr>
                <w:lang w:val="en-NZ"/>
              </w:rPr>
            </w:pPr>
            <w:r w:rsidRPr="005E3E73">
              <w:t>Plant testing commitments are incorporated in setting priorities for committing units</w:t>
            </w:r>
          </w:p>
        </w:tc>
      </w:tr>
      <w:tr w:rsidTr="008155E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5E3E73">
            <w:pPr>
              <w:pStyle w:val="BodyText"/>
              <w:rPr>
                <w:lang w:val="en-NZ"/>
              </w:rPr>
            </w:pPr>
            <w:r w:rsidRPr="005E3E73">
              <w:t>4</w:t>
            </w:r>
          </w:p>
        </w:tc>
        <w:tc>
          <w:tcPr>
            <w:tcW w:w="2296" w:type="dxa"/>
            <w:vMerge w:val="restart"/>
            <w:tcBorders>
              <w:top w:val="nil"/>
              <w:left w:val="nil"/>
              <w:bottom w:val="nil"/>
              <w:right w:val="nil"/>
            </w:tcBorders>
            <w:tcMar>
              <w:top w:w="0" w:type="dxa"/>
              <w:left w:w="62" w:type="dxa"/>
              <w:bottom w:w="0" w:type="dxa"/>
              <w:right w:w="62" w:type="dxa"/>
            </w:tcMar>
          </w:tcPr>
          <w:p w:rsidR="00000000" w:rsidP="005E3E73">
            <w:pPr>
              <w:pStyle w:val="BodyText"/>
              <w:rPr>
                <w:lang w:val="en-NZ"/>
              </w:rPr>
            </w:pPr>
            <w:r w:rsidRPr="005E3E73">
              <w:t>Implement generation unit schedules</w:t>
            </w:r>
          </w:p>
        </w:tc>
        <w:tc>
          <w:tcPr>
            <w:tcW w:w="900" w:type="dxa"/>
            <w:tcBorders>
              <w:top w:val="nil"/>
              <w:left w:val="nil"/>
              <w:bottom w:val="nil"/>
              <w:right w:val="nil"/>
            </w:tcBorders>
            <w:tcMar>
              <w:top w:w="0" w:type="dxa"/>
              <w:left w:w="62" w:type="dxa"/>
              <w:bottom w:w="0" w:type="dxa"/>
              <w:right w:w="62" w:type="dxa"/>
            </w:tcMar>
          </w:tcPr>
          <w:p w:rsidR="00000000" w:rsidP="005E3E73">
            <w:pPr>
              <w:pStyle w:val="BodyText"/>
              <w:rPr>
                <w:lang w:val="en-NZ"/>
              </w:rPr>
            </w:pPr>
            <w:r w:rsidRPr="005E3E73">
              <w:t>4.1</w:t>
            </w:r>
          </w:p>
        </w:tc>
        <w:tc>
          <w:tcPr>
            <w:tcW w:w="4860" w:type="dxa"/>
            <w:tcBorders>
              <w:top w:val="nil"/>
              <w:left w:val="nil"/>
              <w:bottom w:val="nil"/>
              <w:right w:val="nil"/>
            </w:tcBorders>
            <w:tcMar>
              <w:top w:w="0" w:type="dxa"/>
              <w:left w:w="62" w:type="dxa"/>
              <w:bottom w:w="0" w:type="dxa"/>
              <w:right w:w="62" w:type="dxa"/>
            </w:tcMar>
          </w:tcPr>
          <w:p w:rsidR="00000000" w:rsidP="005E3E73">
            <w:pPr>
              <w:pStyle w:val="BodyText"/>
              <w:rPr>
                <w:lang w:val="en-NZ"/>
              </w:rPr>
            </w:pPr>
            <w:r w:rsidRPr="005E3E73">
              <w:t>Circumstances resulting in unexpected changes to demand are identified and managed in accordance with system requirements</w:t>
            </w:r>
          </w:p>
        </w:tc>
      </w:tr>
      <w:tr w:rsidTr="008155E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E3E73">
            <w:pPr>
              <w:pStyle w:val="BodyText"/>
              <w:rPr>
                <w:lang w:val="en-NZ"/>
              </w:rPr>
            </w:pPr>
            <w:r w:rsidRPr="005E3E73">
              <w:t>4.2</w:t>
            </w:r>
          </w:p>
        </w:tc>
        <w:tc>
          <w:tcPr>
            <w:tcW w:w="4860" w:type="dxa"/>
            <w:tcBorders>
              <w:top w:val="nil"/>
              <w:left w:val="nil"/>
              <w:bottom w:val="nil"/>
              <w:right w:val="nil"/>
            </w:tcBorders>
            <w:tcMar>
              <w:top w:w="0" w:type="dxa"/>
              <w:left w:w="62" w:type="dxa"/>
              <w:bottom w:w="0" w:type="dxa"/>
              <w:right w:w="62" w:type="dxa"/>
            </w:tcMar>
          </w:tcPr>
          <w:p w:rsidR="00000000" w:rsidP="005E3E73">
            <w:pPr>
              <w:pStyle w:val="BodyText"/>
              <w:rPr>
                <w:lang w:val="en-NZ"/>
              </w:rPr>
            </w:pPr>
            <w:r w:rsidRPr="005E3E73">
              <w:t>Transmission system losses are identified and minimised in accordance with system procedures</w:t>
            </w:r>
          </w:p>
        </w:tc>
      </w:tr>
      <w:tr w:rsidTr="008155E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E3E73">
            <w:pPr>
              <w:pStyle w:val="BodyText"/>
              <w:rPr>
                <w:lang w:val="en-NZ"/>
              </w:rPr>
            </w:pPr>
            <w:r w:rsidRPr="005E3E73">
              <w:t>4.3</w:t>
            </w:r>
          </w:p>
        </w:tc>
        <w:tc>
          <w:tcPr>
            <w:tcW w:w="4860" w:type="dxa"/>
            <w:tcBorders>
              <w:top w:val="nil"/>
              <w:left w:val="nil"/>
              <w:bottom w:val="nil"/>
              <w:right w:val="nil"/>
            </w:tcBorders>
            <w:tcMar>
              <w:top w:w="0" w:type="dxa"/>
              <w:left w:w="62" w:type="dxa"/>
              <w:bottom w:w="0" w:type="dxa"/>
              <w:right w:w="62" w:type="dxa"/>
            </w:tcMar>
          </w:tcPr>
          <w:p w:rsidR="00000000" w:rsidP="005E3E73">
            <w:pPr>
              <w:pStyle w:val="BodyText"/>
              <w:rPr>
                <w:lang w:val="en-NZ"/>
              </w:rPr>
            </w:pPr>
            <w:r w:rsidRPr="005E3E73">
              <w:t>Transmission and generation system status changes are identified and accommodate in accordance with system procedures</w:t>
            </w:r>
          </w:p>
        </w:tc>
      </w:tr>
      <w:tr w:rsidTr="008155E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E3E73">
            <w:pPr>
              <w:pStyle w:val="BodyText"/>
              <w:rPr>
                <w:lang w:val="en-NZ"/>
              </w:rPr>
            </w:pPr>
            <w:r w:rsidRPr="005E3E73">
              <w:t>4.4</w:t>
            </w:r>
          </w:p>
        </w:tc>
        <w:tc>
          <w:tcPr>
            <w:tcW w:w="4860" w:type="dxa"/>
            <w:tcBorders>
              <w:top w:val="nil"/>
              <w:left w:val="nil"/>
              <w:bottom w:val="nil"/>
              <w:right w:val="nil"/>
            </w:tcBorders>
            <w:tcMar>
              <w:top w:w="0" w:type="dxa"/>
              <w:left w:w="62" w:type="dxa"/>
              <w:bottom w:w="0" w:type="dxa"/>
              <w:right w:w="62" w:type="dxa"/>
            </w:tcMar>
          </w:tcPr>
          <w:p w:rsidR="00000000" w:rsidP="005E3E73">
            <w:pPr>
              <w:pStyle w:val="BodyText"/>
              <w:rPr>
                <w:lang w:val="en-NZ"/>
              </w:rPr>
            </w:pPr>
            <w:r w:rsidRPr="005E3E73">
              <w:t>Fuel supply status changes are identified and accommodated in accordance with system procedures</w:t>
            </w:r>
          </w:p>
        </w:tc>
      </w:tr>
      <w:tr w:rsidTr="008155E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E3E73">
            <w:pPr>
              <w:pStyle w:val="BodyText"/>
              <w:rPr>
                <w:lang w:val="en-NZ"/>
              </w:rPr>
            </w:pPr>
            <w:r w:rsidRPr="005E3E73">
              <w:t>4.5</w:t>
            </w:r>
          </w:p>
        </w:tc>
        <w:tc>
          <w:tcPr>
            <w:tcW w:w="4860" w:type="dxa"/>
            <w:tcBorders>
              <w:top w:val="nil"/>
              <w:left w:val="nil"/>
              <w:bottom w:val="nil"/>
              <w:right w:val="nil"/>
            </w:tcBorders>
            <w:tcMar>
              <w:top w:w="0" w:type="dxa"/>
              <w:left w:w="62" w:type="dxa"/>
              <w:bottom w:w="0" w:type="dxa"/>
              <w:right w:w="62" w:type="dxa"/>
            </w:tcMar>
          </w:tcPr>
          <w:p w:rsidR="00000000" w:rsidP="005E3E73">
            <w:pPr>
              <w:pStyle w:val="BodyText"/>
              <w:rPr>
                <w:lang w:val="en-NZ"/>
              </w:rPr>
            </w:pPr>
            <w:r w:rsidRPr="005E3E73">
              <w:t>Generation outputs are monit</w:t>
            </w:r>
            <w:r w:rsidRPr="005E3E73">
              <w:t>ored in accordance with system procedures</w:t>
            </w:r>
          </w:p>
        </w:tc>
      </w:tr>
      <w:tr w:rsidTr="008155E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E3E73">
            <w:pPr>
              <w:pStyle w:val="BodyText"/>
              <w:rPr>
                <w:lang w:val="en-NZ"/>
              </w:rPr>
            </w:pPr>
            <w:r w:rsidRPr="005E3E73">
              <w:t>4.6</w:t>
            </w:r>
          </w:p>
        </w:tc>
        <w:tc>
          <w:tcPr>
            <w:tcW w:w="4860" w:type="dxa"/>
            <w:tcBorders>
              <w:top w:val="nil"/>
              <w:left w:val="nil"/>
              <w:bottom w:val="nil"/>
              <w:right w:val="nil"/>
            </w:tcBorders>
            <w:tcMar>
              <w:top w:w="0" w:type="dxa"/>
              <w:left w:w="62" w:type="dxa"/>
              <w:bottom w:w="0" w:type="dxa"/>
              <w:right w:w="62" w:type="dxa"/>
            </w:tcMar>
          </w:tcPr>
          <w:p w:rsidR="00000000" w:rsidP="005E3E73">
            <w:pPr>
              <w:pStyle w:val="BodyText"/>
              <w:rPr>
                <w:lang w:val="en-NZ"/>
              </w:rPr>
            </w:pPr>
            <w:r w:rsidRPr="005E3E73">
              <w:t>Power station plant problems are assessed in terms of impact on unit commitment and scheduling requirements in accordance with system procedures</w:t>
            </w:r>
          </w:p>
        </w:tc>
      </w:tr>
      <w:tr w:rsidTr="008155E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E3E73">
            <w:pPr>
              <w:pStyle w:val="BodyText"/>
              <w:rPr>
                <w:lang w:val="en-NZ"/>
              </w:rPr>
            </w:pPr>
            <w:r w:rsidRPr="005E3E73">
              <w:t>4.7</w:t>
            </w:r>
          </w:p>
        </w:tc>
        <w:tc>
          <w:tcPr>
            <w:tcW w:w="4860" w:type="dxa"/>
            <w:tcBorders>
              <w:top w:val="nil"/>
              <w:left w:val="nil"/>
              <w:bottom w:val="nil"/>
              <w:right w:val="nil"/>
            </w:tcBorders>
            <w:tcMar>
              <w:top w:w="0" w:type="dxa"/>
              <w:left w:w="62" w:type="dxa"/>
              <w:bottom w:w="0" w:type="dxa"/>
              <w:right w:w="62" w:type="dxa"/>
            </w:tcMar>
          </w:tcPr>
          <w:p w:rsidR="00000000" w:rsidP="005E3E73">
            <w:pPr>
              <w:pStyle w:val="BodyText"/>
              <w:rPr>
                <w:lang w:val="en-NZ"/>
              </w:rPr>
            </w:pPr>
            <w:r w:rsidRPr="005E3E73">
              <w:t xml:space="preserve">System fault levels and transmission plant load levels </w:t>
            </w:r>
            <w:r w:rsidRPr="005E3E73">
              <w:t>are identified and not exceeded in accordance with system procedures</w:t>
            </w:r>
          </w:p>
        </w:tc>
      </w:tr>
      <w:tr w:rsidTr="008155E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E3E73">
            <w:pPr>
              <w:pStyle w:val="BodyText"/>
              <w:rPr>
                <w:lang w:val="en-NZ"/>
              </w:rPr>
            </w:pPr>
            <w:r w:rsidRPr="005E3E73">
              <w:t>4.8</w:t>
            </w:r>
          </w:p>
        </w:tc>
        <w:tc>
          <w:tcPr>
            <w:tcW w:w="4860" w:type="dxa"/>
            <w:tcBorders>
              <w:top w:val="nil"/>
              <w:left w:val="nil"/>
              <w:bottom w:val="nil"/>
              <w:right w:val="nil"/>
            </w:tcBorders>
            <w:tcMar>
              <w:top w:w="0" w:type="dxa"/>
              <w:left w:w="62" w:type="dxa"/>
              <w:bottom w:w="0" w:type="dxa"/>
              <w:right w:w="62" w:type="dxa"/>
            </w:tcMar>
          </w:tcPr>
          <w:p w:rsidR="00000000" w:rsidP="005E3E73">
            <w:pPr>
              <w:pStyle w:val="BodyText"/>
              <w:rPr>
                <w:lang w:val="en-NZ"/>
              </w:rPr>
            </w:pPr>
            <w:r w:rsidRPr="005E3E73">
              <w:t>Scheduling of units is timed to optimise system efficiency in accordance with system procedures</w:t>
            </w:r>
          </w:p>
        </w:tc>
      </w:tr>
      <w:tr w:rsidTr="008155E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E3E73">
            <w:pPr>
              <w:pStyle w:val="BodyText"/>
              <w:rPr>
                <w:lang w:val="en-NZ"/>
              </w:rPr>
            </w:pPr>
            <w:r w:rsidRPr="005E3E73">
              <w:t>4.9</w:t>
            </w:r>
          </w:p>
        </w:tc>
        <w:tc>
          <w:tcPr>
            <w:tcW w:w="4860" w:type="dxa"/>
            <w:tcBorders>
              <w:top w:val="nil"/>
              <w:left w:val="nil"/>
              <w:bottom w:val="nil"/>
              <w:right w:val="nil"/>
            </w:tcBorders>
            <w:tcMar>
              <w:top w:w="0" w:type="dxa"/>
              <w:left w:w="62" w:type="dxa"/>
              <w:bottom w:w="0" w:type="dxa"/>
              <w:right w:w="62" w:type="dxa"/>
            </w:tcMar>
          </w:tcPr>
          <w:p w:rsidR="00000000" w:rsidRPr="005E3E73" w:rsidP="005E3E73">
            <w:pPr>
              <w:pStyle w:val="BodyText"/>
            </w:pPr>
            <w:r w:rsidRPr="005E3E73">
              <w:t>Scheduling information is recorded and communicated to all stakeholders in accordance with system procedures</w:t>
            </w:r>
          </w:p>
        </w:tc>
      </w:tr>
    </w:tbl>
    <w:p w:rsidR="008155E3" w:rsidP="005E3E73">
      <w:pPr>
        <w:pStyle w:val="BodyText"/>
      </w:pPr>
    </w:p>
    <w:p w:rsidR="008155E3" w:rsidP="005E3E73">
      <w:pPr>
        <w:pStyle w:val="BodyText"/>
      </w:pPr>
    </w:p>
    <w:p w:rsidR="00000000" w:rsidRPr="005E3E73" w:rsidP="005E3E73">
      <w:pPr>
        <w:pStyle w:val="Heading1"/>
      </w:pPr>
      <w:bookmarkStart w:id="9" w:name="O_263880"/>
      <w:bookmarkEnd w:id="9"/>
      <w:r w:rsidRPr="005E3E73">
        <w:t>Required Skills and Knowledge</w:t>
      </w:r>
    </w:p>
    <w:tbl>
      <w:tblPr>
        <w:tblW w:w="0" w:type="auto"/>
        <w:tblLayout w:type="fixed"/>
        <w:tblCellMar>
          <w:left w:w="62" w:type="dxa"/>
          <w:right w:w="62" w:type="dxa"/>
        </w:tblCellMar>
        <w:tblLook w:val="0000"/>
      </w:tblPr>
      <w:tblGrid>
        <w:gridCol w:w="2700"/>
        <w:gridCol w:w="5760"/>
      </w:tblGrid>
      <w:tr w:rsidTr="008155E3">
        <w:tblPrEx>
          <w:tblW w:w="0" w:type="auto"/>
          <w:tblLayout w:type="fixed"/>
          <w:tblCellMar>
            <w:left w:w="62" w:type="dxa"/>
            <w:right w:w="62" w:type="dxa"/>
          </w:tblCellMar>
          <w:tblLook w:val="0000"/>
        </w:tblPrEx>
        <w:trPr>
          <w:tblHeader/>
        </w:trPr>
        <w:tc>
          <w:tcPr>
            <w:tcW w:w="8460" w:type="dxa"/>
            <w:gridSpan w:val="2"/>
            <w:tcBorders>
              <w:top w:val="nil"/>
              <w:left w:val="nil"/>
              <w:bottom w:val="nil"/>
              <w:right w:val="nil"/>
            </w:tcBorders>
            <w:tcMar>
              <w:top w:w="0" w:type="dxa"/>
              <w:left w:w="62" w:type="dxa"/>
              <w:bottom w:w="0" w:type="dxa"/>
              <w:right w:w="62" w:type="dxa"/>
            </w:tcMar>
          </w:tcPr>
          <w:p w:rsidR="00000000" w:rsidP="005E3E73">
            <w:pPr>
              <w:pStyle w:val="BodyText"/>
              <w:rPr>
                <w:lang w:val="en-NZ"/>
              </w:rPr>
            </w:pPr>
            <w:r w:rsidRPr="005E3E73">
              <w:rPr>
                <w:rStyle w:val="SpecialBold"/>
              </w:rPr>
              <w:t>REQUIRED SKILLS AND KNOWLEDGE</w:t>
            </w:r>
          </w:p>
        </w:tc>
      </w:tr>
      <w:tr w:rsidTr="008155E3">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5E3E73">
            <w:pPr>
              <w:pStyle w:val="BodyText"/>
              <w:rPr>
                <w:lang w:val="en-NZ"/>
              </w:rPr>
            </w:pPr>
            <w:r w:rsidRPr="005E3E73">
              <w:rPr>
                <w:rStyle w:val="SpecialBold"/>
              </w:rPr>
              <w:t>6</w:t>
            </w:r>
            <w:r w:rsidRPr="005E3E73">
              <w:t>) This describes the essential skills and knowle</w:t>
            </w:r>
            <w:r w:rsidRPr="005E3E73">
              <w:t>dge and their level, required for this unit.</w:t>
            </w:r>
          </w:p>
        </w:tc>
      </w:tr>
      <w:tr w:rsidTr="008155E3">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5E3E73" w:rsidP="005E3E73">
            <w:pPr>
              <w:pStyle w:val="BodyText"/>
            </w:pPr>
            <w:r w:rsidRPr="005E3E73">
              <w:t>Evidence shall show that knowledge has been acquired scheduling generation.</w:t>
            </w:r>
          </w:p>
          <w:p w:rsidR="00000000" w:rsidP="005E3E73">
            <w:pPr>
              <w:pStyle w:val="BodyText"/>
              <w:rPr>
                <w:lang w:val="en-NZ"/>
              </w:rPr>
            </w:pPr>
            <w:r w:rsidRPr="005E3E73">
              <w:t>The extent of the Essential Knowledge and Associated Skills required follows:</w:t>
            </w:r>
          </w:p>
        </w:tc>
      </w:tr>
      <w:tr w:rsidTr="008155E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5E3E73" w:rsidP="005E3E73">
            <w:pPr>
              <w:pStyle w:val="BodyText"/>
            </w:pPr>
            <w:r w:rsidRPr="005E3E73">
              <w:t>Evidence shall show that knowledge has been acquired</w:t>
            </w:r>
            <w:r w:rsidRPr="005E3E73">
              <w:t xml:space="preserve"> for safe working practices of:</w:t>
            </w:r>
          </w:p>
          <w:p w:rsidR="00000000" w:rsidRPr="005E3E73" w:rsidP="005E3E73">
            <w:pPr>
              <w:pStyle w:val="ListBullet3"/>
            </w:pPr>
            <w:r w:rsidRPr="005E3E73">
              <w:t xml:space="preserve">Relevant OHS regulations </w:t>
            </w:r>
          </w:p>
          <w:p w:rsidR="00000000" w:rsidRPr="005E3E73" w:rsidP="005E3E73">
            <w:pPr>
              <w:pStyle w:val="ListBullet3"/>
            </w:pPr>
            <w:r w:rsidRPr="005E3E73">
              <w:t xml:space="preserve">Relevant statutory legislation </w:t>
            </w:r>
          </w:p>
          <w:p w:rsidR="00000000" w:rsidRPr="005E3E73" w:rsidP="005E3E73">
            <w:pPr>
              <w:pStyle w:val="ListBullet3"/>
            </w:pPr>
            <w:r w:rsidRPr="005E3E73">
              <w:t xml:space="preserve">Relevant enterprise/site safety procedures </w:t>
            </w:r>
          </w:p>
          <w:p w:rsidR="00000000" w:rsidRPr="005E3E73" w:rsidP="005E3E73">
            <w:pPr>
              <w:pStyle w:val="ListBullet3"/>
            </w:pPr>
            <w:r w:rsidRPr="005E3E73">
              <w:t xml:space="preserve">Enterprise/site emergency procedures and techniques </w:t>
            </w:r>
          </w:p>
          <w:p w:rsidR="00000000" w:rsidRPr="005E3E73" w:rsidP="005E3E73">
            <w:pPr>
              <w:pStyle w:val="ListBullet3"/>
            </w:pPr>
            <w:r w:rsidRPr="005E3E73">
              <w:t xml:space="preserve">Plant status </w:t>
            </w:r>
          </w:p>
          <w:p w:rsidR="00000000" w:rsidRPr="005E3E73" w:rsidP="005E3E73">
            <w:pPr>
              <w:pStyle w:val="ListBullet3"/>
            </w:pPr>
            <w:r w:rsidRPr="005E3E73">
              <w:t xml:space="preserve">Plant operating parameters </w:t>
            </w:r>
          </w:p>
          <w:p w:rsidR="00000000" w:rsidRPr="005E3E73" w:rsidP="005E3E73">
            <w:pPr>
              <w:pStyle w:val="ListBullet3"/>
            </w:pPr>
            <w:r w:rsidRPr="005E3E73">
              <w:t xml:space="preserve">Enterprise recording procedures </w:t>
            </w:r>
          </w:p>
          <w:p w:rsidR="00000000" w:rsidRPr="005E3E73" w:rsidP="005E3E73">
            <w:pPr>
              <w:pStyle w:val="ListBullet3"/>
            </w:pPr>
            <w:r w:rsidRPr="005E3E73">
              <w:t xml:space="preserve">Systems operating instructions </w:t>
            </w:r>
          </w:p>
          <w:p w:rsidR="00000000" w:rsidRPr="005E3E73" w:rsidP="005E3E73">
            <w:pPr>
              <w:pStyle w:val="ListBullet3"/>
            </w:pPr>
            <w:r w:rsidRPr="005E3E73">
              <w:t xml:space="preserve">Relationships that weather, social and industrial variables have on system demand </w:t>
            </w:r>
          </w:p>
          <w:p w:rsidR="00000000" w:rsidRPr="005E3E73" w:rsidP="005E3E73">
            <w:pPr>
              <w:pStyle w:val="ListBullet3"/>
            </w:pPr>
            <w:r w:rsidRPr="005E3E73">
              <w:t xml:space="preserve">Economic operating criteria including fuel strategies </w:t>
            </w:r>
          </w:p>
          <w:p w:rsidR="00000000" w:rsidRPr="005E3E73" w:rsidP="005E3E73">
            <w:pPr>
              <w:pStyle w:val="ListBullet3"/>
            </w:pPr>
            <w:r w:rsidRPr="005E3E73">
              <w:t xml:space="preserve">Communication principles </w:t>
            </w:r>
          </w:p>
          <w:p w:rsidR="00000000" w:rsidP="005E3E73">
            <w:pPr>
              <w:pStyle w:val="ListBullet3"/>
              <w:rPr>
                <w:lang w:val="en-NZ"/>
              </w:rPr>
            </w:pPr>
            <w:r w:rsidRPr="005E3E73">
              <w:t>Computers and software</w:t>
            </w:r>
          </w:p>
        </w:tc>
      </w:tr>
      <w:tr w:rsidTr="008155E3">
        <w:tblPrEx>
          <w:tblW w:w="0" w:type="auto"/>
          <w:tblLayout w:type="fixed"/>
          <w:tblCellMar>
            <w:left w:w="62" w:type="dxa"/>
            <w:right w:w="62" w:type="dxa"/>
          </w:tblCellMar>
          <w:tblLook w:val="0000"/>
        </w:tblPrEx>
        <w:tc>
          <w:tcPr>
            <w:tcW w:w="2700" w:type="dxa"/>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single" w:sz="6" w:space="0" w:color="auto"/>
              <w:right w:val="nil"/>
            </w:tcBorders>
            <w:tcMar>
              <w:top w:w="0" w:type="dxa"/>
              <w:left w:w="62" w:type="dxa"/>
              <w:bottom w:w="0" w:type="dxa"/>
              <w:right w:w="62" w:type="dxa"/>
            </w:tcMar>
          </w:tcPr>
          <w:p w:rsidR="00000000" w:rsidRPr="005E3E73" w:rsidP="005E3E73">
            <w:pPr>
              <w:pStyle w:val="BodyText"/>
            </w:pPr>
            <w:r w:rsidRPr="005E3E73">
              <w:t>Sp</w:t>
            </w:r>
            <w:r w:rsidRPr="005E3E73">
              <w:t>ecific skills needed to achieve the Performance Criteria:</w:t>
            </w:r>
          </w:p>
          <w:p w:rsidR="00000000" w:rsidRPr="005E3E73" w:rsidP="005E3E73">
            <w:pPr>
              <w:pStyle w:val="ListBullet3"/>
            </w:pPr>
            <w:r w:rsidRPr="005E3E73">
              <w:t xml:space="preserve">Apply relevant Occupational Health and Safety regulations </w:t>
            </w:r>
          </w:p>
          <w:p w:rsidR="00000000" w:rsidRPr="005E3E73" w:rsidP="005E3E73">
            <w:pPr>
              <w:pStyle w:val="ListBullet3"/>
            </w:pPr>
            <w:r w:rsidRPr="005E3E73">
              <w:t xml:space="preserve">Apply relevant statutory legislation </w:t>
            </w:r>
          </w:p>
          <w:p w:rsidR="00000000" w:rsidRPr="005E3E73" w:rsidP="005E3E73">
            <w:pPr>
              <w:pStyle w:val="ListBullet3"/>
            </w:pPr>
            <w:r w:rsidRPr="005E3E73">
              <w:t xml:space="preserve">Apply relevant enterprise/site safety procedures </w:t>
            </w:r>
          </w:p>
          <w:p w:rsidR="00000000" w:rsidRPr="005E3E73" w:rsidP="005E3E73">
            <w:pPr>
              <w:pStyle w:val="ListBullet3"/>
            </w:pPr>
            <w:r w:rsidRPr="005E3E73">
              <w:t xml:space="preserve">Apply enterprise/site emergency procedures and techniques </w:t>
            </w:r>
          </w:p>
          <w:p w:rsidR="00000000" w:rsidRPr="005E3E73" w:rsidP="005E3E73">
            <w:pPr>
              <w:pStyle w:val="ListBullet3"/>
            </w:pPr>
            <w:r w:rsidRPr="005E3E73">
              <w:t xml:space="preserve">Apply enterprise recording procedures </w:t>
            </w:r>
          </w:p>
          <w:p w:rsidR="00000000" w:rsidRPr="005E3E73" w:rsidP="005E3E73">
            <w:pPr>
              <w:pStyle w:val="ListBullet3"/>
            </w:pPr>
            <w:r w:rsidRPr="005E3E73">
              <w:t xml:space="preserve">Schedule plant within design parameters to meet demand </w:t>
            </w:r>
          </w:p>
          <w:p w:rsidR="00000000" w:rsidRPr="005E3E73" w:rsidP="005E3E73">
            <w:pPr>
              <w:pStyle w:val="ListBullet3"/>
            </w:pPr>
            <w:r w:rsidRPr="005E3E73">
              <w:t xml:space="preserve">Identify plant status </w:t>
            </w:r>
          </w:p>
          <w:p w:rsidR="00000000" w:rsidRPr="005E3E73" w:rsidP="005E3E73">
            <w:pPr>
              <w:pStyle w:val="ListBullet3"/>
            </w:pPr>
            <w:r w:rsidRPr="005E3E73">
              <w:t xml:space="preserve">Communicate effectively </w:t>
            </w:r>
          </w:p>
          <w:p w:rsidR="00000000" w:rsidRPr="005E3E73" w:rsidP="005E3E73">
            <w:pPr>
              <w:pStyle w:val="ListBullet3"/>
            </w:pPr>
            <w:r w:rsidRPr="005E3E73">
              <w:t xml:space="preserve">Apply data analysis techniques and tools </w:t>
            </w:r>
          </w:p>
          <w:p w:rsidR="00000000" w:rsidRPr="005E3E73" w:rsidP="005E3E73">
            <w:pPr>
              <w:pStyle w:val="ListBullet3"/>
            </w:pPr>
            <w:r w:rsidRPr="005E3E73">
              <w:t>Plan and pri</w:t>
            </w:r>
            <w:r w:rsidRPr="005E3E73">
              <w:t xml:space="preserve">oritise work </w:t>
            </w:r>
          </w:p>
          <w:p w:rsidR="00000000" w:rsidRPr="005E3E73" w:rsidP="005E3E73">
            <w:pPr>
              <w:pStyle w:val="ListBullet3"/>
            </w:pPr>
            <w:r w:rsidRPr="005E3E73">
              <w:t xml:space="preserve">Coordinate the scheduling of generating units to maintain optimum system efficiency </w:t>
            </w:r>
          </w:p>
          <w:p w:rsidR="00000000" w:rsidRPr="005E3E73" w:rsidP="005E3E73">
            <w:pPr>
              <w:pStyle w:val="ListBullet3"/>
            </w:pPr>
            <w:r w:rsidRPr="005E3E73">
              <w:t xml:space="preserve">Apply appropriate diagrams and symbols </w:t>
            </w:r>
          </w:p>
          <w:p w:rsidR="00000000" w:rsidRPr="005E3E73" w:rsidP="005E3E73">
            <w:pPr>
              <w:pStyle w:val="ListBullet3"/>
            </w:pPr>
            <w:r w:rsidRPr="005E3E73">
              <w:t>Operate screen based equipment.</w:t>
            </w:r>
          </w:p>
        </w:tc>
      </w:tr>
    </w:tbl>
    <w:p w:rsidR="008155E3" w:rsidP="005E3E73">
      <w:pPr>
        <w:pStyle w:val="BodyText"/>
      </w:pPr>
    </w:p>
    <w:p w:rsidR="008155E3" w:rsidP="005E3E73">
      <w:pPr>
        <w:pStyle w:val="BodyText"/>
      </w:pPr>
    </w:p>
    <w:p w:rsidR="00000000" w:rsidRPr="005E3E73" w:rsidP="005E3E73">
      <w:pPr>
        <w:pStyle w:val="Heading1"/>
      </w:pPr>
      <w:bookmarkStart w:id="10" w:name="O_248072"/>
      <w:bookmarkEnd w:id="10"/>
      <w:r w:rsidRPr="005E3E73">
        <w:t>Evidence Guide</w:t>
      </w:r>
    </w:p>
    <w:tbl>
      <w:tblPr>
        <w:tblW w:w="0" w:type="auto"/>
        <w:tblLayout w:type="fixed"/>
        <w:tblCellMar>
          <w:left w:w="62" w:type="dxa"/>
          <w:right w:w="62" w:type="dxa"/>
        </w:tblCellMar>
        <w:tblLook w:val="0000"/>
      </w:tblPr>
      <w:tblGrid>
        <w:gridCol w:w="326"/>
        <w:gridCol w:w="1834"/>
        <w:gridCol w:w="1620"/>
        <w:gridCol w:w="3117"/>
        <w:gridCol w:w="1563"/>
      </w:tblGrid>
      <w:tr w:rsidTr="008155E3">
        <w:tblPrEx>
          <w:tblW w:w="0" w:type="auto"/>
          <w:tblLayout w:type="fixed"/>
          <w:tblCellMar>
            <w:left w:w="62" w:type="dxa"/>
            <w:right w:w="62" w:type="dxa"/>
          </w:tblCellMar>
          <w:tblLook w:val="0000"/>
        </w:tblPrEx>
        <w:trPr>
          <w:tblHeader/>
        </w:trPr>
        <w:tc>
          <w:tcPr>
            <w:tcW w:w="8460" w:type="dxa"/>
            <w:gridSpan w:val="5"/>
            <w:tcBorders>
              <w:top w:val="nil"/>
              <w:left w:val="nil"/>
              <w:bottom w:val="nil"/>
              <w:right w:val="nil"/>
            </w:tcBorders>
            <w:tcMar>
              <w:top w:w="0" w:type="dxa"/>
              <w:left w:w="62" w:type="dxa"/>
              <w:bottom w:w="0" w:type="dxa"/>
              <w:right w:w="62" w:type="dxa"/>
            </w:tcMar>
          </w:tcPr>
          <w:p w:rsidR="00000000" w:rsidP="005E3E73">
            <w:pPr>
              <w:pStyle w:val="BodyText"/>
              <w:rPr>
                <w:lang w:val="en-NZ"/>
              </w:rPr>
            </w:pPr>
            <w:r w:rsidRPr="005E3E73">
              <w:rPr>
                <w:rStyle w:val="SpecialBold"/>
              </w:rPr>
              <w:t>EVIDENCE GUIDE</w:t>
            </w:r>
          </w:p>
        </w:tc>
      </w:tr>
      <w:tr w:rsidTr="008155E3">
        <w:tblPrEx>
          <w:tblW w:w="0" w:type="auto"/>
          <w:tblLayout w:type="fixed"/>
          <w:tblCellMar>
            <w:left w:w="62" w:type="dxa"/>
            <w:right w:w="62" w:type="dxa"/>
          </w:tblCellMar>
          <w:tblLook w:val="0000"/>
        </w:tblPrEx>
        <w:tc>
          <w:tcPr>
            <w:tcW w:w="8460" w:type="dxa"/>
            <w:gridSpan w:val="5"/>
            <w:tcBorders>
              <w:top w:val="nil"/>
              <w:left w:val="nil"/>
              <w:bottom w:val="nil"/>
              <w:right w:val="nil"/>
            </w:tcBorders>
            <w:tcMar>
              <w:top w:w="0" w:type="dxa"/>
              <w:left w:w="62" w:type="dxa"/>
              <w:bottom w:w="0" w:type="dxa"/>
              <w:right w:w="62" w:type="dxa"/>
            </w:tcMar>
          </w:tcPr>
          <w:p w:rsidR="00000000" w:rsidRPr="005E3E73" w:rsidP="005E3E73">
            <w:pPr>
              <w:pStyle w:val="BodyText"/>
            </w:pPr>
            <w:r w:rsidRPr="005E3E73">
              <w:rPr>
                <w:rStyle w:val="SpecialBold"/>
              </w:rPr>
              <w:t>8</w:t>
            </w:r>
            <w:r w:rsidRPr="005E3E73">
              <w:t>) This provides essential advice for assessment of the competency standard unit and  must be read in conjunction with the Performance Criteria and the Range Statement of the unit and  the Training Package Assessment Guidelines.</w:t>
            </w:r>
          </w:p>
          <w:p w:rsidR="00000000" w:rsidP="005E3E73">
            <w:pPr>
              <w:pStyle w:val="BodyText"/>
              <w:rPr>
                <w:lang w:val="en-NZ"/>
              </w:rPr>
            </w:pPr>
            <w:r w:rsidRPr="005E3E73">
              <w:t xml:space="preserve">The Evidence Guide forms an </w:t>
            </w:r>
            <w:r w:rsidRPr="005E3E73">
              <w:t>integral part of this competency standard unit and shall be used in conjunction with all components parts of this unit and, performed in accordance with the Assessment Guidelines of this Training Package.</w:t>
            </w:r>
          </w:p>
        </w:tc>
      </w:tr>
      <w:tr w:rsidTr="008155E3">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rsidRPr="005E3E73" w:rsidP="005E3E73">
            <w:pPr>
              <w:pStyle w:val="BodyText"/>
            </w:pPr>
            <w:r w:rsidRPr="005E3E73">
              <w:rPr>
                <w:rStyle w:val="SpecialBold"/>
              </w:rPr>
              <w:t>Overview of Assessment</w:t>
            </w:r>
          </w:p>
        </w:tc>
        <w:tc>
          <w:tcPr>
            <w:tcW w:w="6300" w:type="dxa"/>
            <w:gridSpan w:val="3"/>
            <w:tcBorders>
              <w:top w:val="nil"/>
              <w:left w:val="nil"/>
              <w:bottom w:val="nil"/>
              <w:right w:val="nil"/>
            </w:tcBorders>
            <w:tcMar>
              <w:top w:w="0" w:type="dxa"/>
              <w:left w:w="62" w:type="dxa"/>
              <w:bottom w:w="0" w:type="dxa"/>
              <w:right w:w="62" w:type="dxa"/>
            </w:tcMar>
          </w:tcPr>
          <w:p w:rsidR="00000000" w:rsidRPr="005E3E73" w:rsidP="005E3E73">
            <w:pPr>
              <w:pStyle w:val="BodyText"/>
            </w:pPr>
            <w:r w:rsidRPr="005E3E73">
              <w:rPr>
                <w:rStyle w:val="SpecialBold"/>
              </w:rPr>
              <w:t>8</w:t>
            </w:r>
            <w:r w:rsidRPr="005E3E73">
              <w:t>.</w:t>
            </w:r>
            <w:r w:rsidRPr="005E3E73">
              <w:rPr>
                <w:rStyle w:val="SpecialBold"/>
              </w:rPr>
              <w:t>1</w:t>
            </w:r>
            <w:r w:rsidRPr="005E3E73">
              <w:t xml:space="preserve">) </w:t>
            </w:r>
          </w:p>
          <w:p w:rsidR="00000000" w:rsidRPr="005E3E73" w:rsidP="005E3E73">
            <w:pPr>
              <w:pStyle w:val="BodyText"/>
            </w:pPr>
            <w:r w:rsidRPr="005E3E73">
              <w:t>Longitude competency development approaches to assessment, such as Profiling, require data to be reliably gathered in a form that can be consistently interpreted over time. This approach is best utilised in Apprenticeship programs and reduces assessment in</w:t>
            </w:r>
            <w:r w:rsidRPr="005E3E73">
              <w:t>tervention. It is the Industry preferred model for apprenticeships. However, where summative (or final) assessment is used it is to include the application of the competency in the normal work environment or, at a minimum, the application of the competency</w:t>
            </w:r>
            <w:r w:rsidRPr="005E3E73">
              <w:t xml:space="preserve"> in a realistically simulated work environment. It is recognised that, in some circumstances, assessment in part or full can occur outside the workplace. However, it must be in accord with Industry and regulatory policy.</w:t>
            </w:r>
          </w:p>
          <w:p w:rsidR="00000000" w:rsidRPr="005E3E73" w:rsidP="005E3E73">
            <w:pPr>
              <w:pStyle w:val="BodyText"/>
            </w:pPr>
            <w:r w:rsidRPr="005E3E73">
              <w:t>Methods chosen for a particular ass</w:t>
            </w:r>
            <w:r w:rsidRPr="005E3E73">
              <w:t>essment will be influenced by various factors. These include the extent of the assessment, the most effective locations for the assessment activities to take place, access to physical resources, additional safety measures that may be required and the criti</w:t>
            </w:r>
            <w:r w:rsidRPr="005E3E73">
              <w:t>cal nature of the competencies being assessed.</w:t>
            </w:r>
          </w:p>
          <w:p w:rsidR="00000000" w:rsidRPr="005E3E73" w:rsidP="005E3E73">
            <w:pPr>
              <w:pStyle w:val="BodyText"/>
            </w:pPr>
          </w:p>
          <w:p w:rsidR="00000000" w:rsidRPr="005E3E73" w:rsidP="005E3E73">
            <w:pPr>
              <w:pStyle w:val="BodyText"/>
            </w:pPr>
            <w:r w:rsidRPr="005E3E73">
              <w:t>The critical safety nature of working with electricity, electrical equipment, gas or any other hazardous substance/material carries risk in deeming a person competent. Hence, sources of evidence need to be 'r</w:t>
            </w:r>
            <w:r w:rsidRPr="005E3E73">
              <w:t>ich' in nature so as to minimise error in judgment.</w:t>
            </w:r>
          </w:p>
          <w:p w:rsidR="00000000" w:rsidP="005E3E73">
            <w:pPr>
              <w:pStyle w:val="BodyText"/>
              <w:rPr>
                <w:lang w:val="en-NZ"/>
              </w:rPr>
            </w:pPr>
            <w:r w:rsidRPr="005E3E73">
              <w:t>Activities associated with normal every day work have a bearing on the decision as to how much and how detailed the data gathered will contribute to its 'richness'. Some skills are more critical to safety</w:t>
            </w:r>
            <w:r w:rsidRPr="005E3E73">
              <w:t xml:space="preserve"> and operational requirements while the same skills may be more or less frequently practised. These points are raised for the assessors to consider when choosing an assessment method and developing assessment instruments. Sample assessment instruments are </w:t>
            </w:r>
            <w:r w:rsidRPr="005E3E73">
              <w:t>included in the Assessment Guidelines of this Training Package.</w:t>
            </w:r>
          </w:p>
        </w:tc>
      </w:tr>
      <w:tr w:rsidTr="008155E3">
        <w:tblPrEx>
          <w:tblW w:w="0" w:type="auto"/>
          <w:tblLayout w:type="fixed"/>
          <w:tblCellMar>
            <w:left w:w="62" w:type="dxa"/>
            <w:right w:w="62" w:type="dxa"/>
          </w:tblCellMar>
          <w:tblLook w:val="0000"/>
        </w:tblPrEx>
        <w:tc>
          <w:tcPr>
            <w:tcW w:w="2160" w:type="dxa"/>
            <w:gridSpan w:val="2"/>
            <w:vMerge w:val="restart"/>
            <w:tcBorders>
              <w:top w:val="nil"/>
              <w:left w:val="nil"/>
              <w:bottom w:val="nil"/>
              <w:right w:val="nil"/>
            </w:tcBorders>
            <w:tcMar>
              <w:top w:w="0" w:type="dxa"/>
              <w:left w:w="62" w:type="dxa"/>
              <w:bottom w:w="0" w:type="dxa"/>
              <w:right w:w="62" w:type="dxa"/>
            </w:tcMar>
          </w:tcPr>
          <w:p w:rsidR="00000000" w:rsidRPr="005E3E73" w:rsidP="005E3E73">
            <w:pPr>
              <w:pStyle w:val="BodyText"/>
            </w:pPr>
            <w:r w:rsidRPr="005E3E73">
              <w:rPr>
                <w:rStyle w:val="SpecialBold"/>
              </w:rPr>
              <w:t>Critical aspects of evidence required to demonstrate competency in this unit</w:t>
            </w:r>
          </w:p>
        </w:tc>
        <w:tc>
          <w:tcPr>
            <w:tcW w:w="6300" w:type="dxa"/>
            <w:gridSpan w:val="3"/>
            <w:tcBorders>
              <w:top w:val="nil"/>
              <w:left w:val="nil"/>
              <w:bottom w:val="nil"/>
              <w:right w:val="nil"/>
            </w:tcBorders>
            <w:tcMar>
              <w:top w:w="0" w:type="dxa"/>
              <w:left w:w="62" w:type="dxa"/>
              <w:bottom w:w="0" w:type="dxa"/>
              <w:right w:w="62" w:type="dxa"/>
            </w:tcMar>
          </w:tcPr>
          <w:p w:rsidR="00000000" w:rsidRPr="005E3E73" w:rsidP="005E3E73">
            <w:pPr>
              <w:pStyle w:val="BodyText"/>
            </w:pPr>
            <w:r w:rsidRPr="005E3E73">
              <w:rPr>
                <w:rStyle w:val="SpecialBold"/>
              </w:rPr>
              <w:t>8</w:t>
            </w:r>
            <w:r w:rsidRPr="005E3E73">
              <w:t>.</w:t>
            </w:r>
            <w:r w:rsidRPr="005E3E73">
              <w:rPr>
                <w:rStyle w:val="SpecialBold"/>
              </w:rPr>
              <w:t>2</w:t>
            </w:r>
            <w:r w:rsidRPr="005E3E73">
              <w:t xml:space="preserve">) </w:t>
            </w:r>
          </w:p>
          <w:p w:rsidR="00000000" w:rsidP="005E3E73">
            <w:pPr>
              <w:pStyle w:val="BodyText"/>
              <w:rPr>
                <w:lang w:val="en-NZ"/>
              </w:rPr>
            </w:pPr>
            <w:r w:rsidRPr="005E3E73">
              <w:t>Before the critical aspects of evidence are considered all prerequisites shall be met.</w:t>
            </w:r>
          </w:p>
        </w:tc>
      </w:tr>
      <w:tr w:rsidTr="008155E3">
        <w:tblPrEx>
          <w:tblW w:w="0" w:type="auto"/>
          <w:tblLayout w:type="fixed"/>
          <w:tblCellMar>
            <w:left w:w="62" w:type="dxa"/>
            <w:right w:w="62" w:type="dxa"/>
          </w:tblCellMar>
          <w:tblLook w:val="0000"/>
        </w:tblPrEx>
        <w:tc>
          <w:tcPr>
            <w:tcW w:w="2160"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5E3E73" w:rsidP="005E3E73">
            <w:pPr>
              <w:pStyle w:val="BodyText"/>
            </w:pPr>
            <w:r w:rsidRPr="005E3E73">
              <w:t>Evidence for competence in this unit shall be considered holistically.  Each element and associated Performance Criteria shall be demonstrated on at least two occasions in accordance with the "Assessment Guidelines - UEP06".  Evidence shall also comprise:</w:t>
            </w:r>
          </w:p>
          <w:p w:rsidR="00000000" w:rsidP="005E3E73">
            <w:pPr>
              <w:pStyle w:val="ListBullet"/>
              <w:rPr>
                <w:lang w:val="en-NZ"/>
              </w:rPr>
            </w:pPr>
            <w:r w:rsidRPr="005E3E73">
              <w:t>A representative body of Performance Criteria demonstrated within the timeframes typically expected of the discipline, work function and industrial environment. In particular this shall incorporate evidence that shows a candidate is able to:</w:t>
            </w:r>
          </w:p>
        </w:tc>
      </w:tr>
      <w:tr w:rsidTr="008155E3">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rsidP="005E3E73">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5E3E73" w:rsidP="005E3E73">
            <w:pPr>
              <w:pStyle w:val="ListBullet3"/>
            </w:pPr>
            <w:r w:rsidRPr="005E3E73">
              <w:t>Implement Occupational Health and Safety workplace procedures and practices including the use of risk control measures as specified in the Performance Criteria and Range Statement</w:t>
            </w:r>
          </w:p>
          <w:p w:rsidR="00000000" w:rsidRPr="005E3E73" w:rsidP="005E3E73">
            <w:pPr>
              <w:pStyle w:val="ListBullet3"/>
            </w:pPr>
            <w:r w:rsidRPr="005E3E73">
              <w:t>Apply sustainable energy principles and practices as specified in the Performance Criteria and Range Statement</w:t>
            </w:r>
          </w:p>
          <w:p w:rsidR="00000000" w:rsidRPr="005E3E73" w:rsidP="005E3E73">
            <w:pPr>
              <w:pStyle w:val="ListBullet3"/>
            </w:pPr>
            <w:r w:rsidRPr="005E3E73">
              <w:t>Demonstrate an understanding of the essential knowledge and associated skills as described in 6) Essential Knowledge and Associated Skills of thi</w:t>
            </w:r>
            <w:r w:rsidRPr="005E3E73">
              <w:t>s unit</w:t>
            </w:r>
          </w:p>
          <w:p w:rsidR="00000000" w:rsidRPr="005E3E73" w:rsidP="005E3E73">
            <w:pPr>
              <w:pStyle w:val="ListBullet3"/>
            </w:pPr>
            <w:r w:rsidRPr="005E3E73">
              <w:t>Demonstrate an appropriate level of skills enabling employment</w:t>
            </w:r>
          </w:p>
          <w:p w:rsidR="00000000" w:rsidP="005E3E73">
            <w:pPr>
              <w:pStyle w:val="ListBullet3"/>
              <w:rPr>
                <w:lang w:val="en-NZ"/>
              </w:rPr>
            </w:pPr>
            <w:r w:rsidRPr="005E3E73">
              <w:t>Conduct work observing the relevant Anti Discrimination legislation, regulations, polices and workplace procedure</w:t>
            </w:r>
          </w:p>
        </w:tc>
      </w:tr>
      <w:tr w:rsidTr="008155E3">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rsidP="005E3E73">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5E3E73">
            <w:pPr>
              <w:pStyle w:val="ListBullet"/>
              <w:rPr>
                <w:lang w:val="en-NZ"/>
              </w:rPr>
            </w:pPr>
            <w:r w:rsidRPr="005E3E73">
              <w:t>Demonstrated performance across a representative range of contexts</w:t>
            </w:r>
            <w:r w:rsidRPr="005E3E73">
              <w:t xml:space="preserve"> from the prescribed items below:</w:t>
            </w:r>
          </w:p>
        </w:tc>
      </w:tr>
      <w:tr w:rsidTr="008155E3">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rsidP="005E3E73">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5E3E73" w:rsidP="005E3E73">
            <w:pPr>
              <w:pStyle w:val="ListBullet3"/>
            </w:pPr>
            <w:r w:rsidRPr="005E3E73">
              <w:t>The knowledge and application of relevant sections of: Occupational Health and Safety legislation; Statutory legislation; Enterprise/site safety procedures; Enterprise/site emergency procedures</w:t>
            </w:r>
          </w:p>
          <w:p w:rsidR="00000000" w:rsidRPr="005E3E73" w:rsidP="005E3E73">
            <w:pPr>
              <w:pStyle w:val="ListBullet3"/>
            </w:pPr>
            <w:r w:rsidRPr="005E3E73">
              <w:t>Forecasting load profiles</w:t>
            </w:r>
          </w:p>
          <w:p w:rsidR="00000000" w:rsidRPr="005E3E73" w:rsidP="005E3E73">
            <w:pPr>
              <w:pStyle w:val="ListBullet3"/>
            </w:pPr>
            <w:r w:rsidRPr="005E3E73">
              <w:t>Identifying unit status</w:t>
            </w:r>
          </w:p>
          <w:p w:rsidR="00000000" w:rsidRPr="005E3E73" w:rsidP="005E3E73">
            <w:pPr>
              <w:pStyle w:val="ListBullet3"/>
            </w:pPr>
            <w:r w:rsidRPr="005E3E73">
              <w:t>Preparing generation schedules</w:t>
            </w:r>
          </w:p>
          <w:p w:rsidR="00000000" w:rsidRPr="005E3E73" w:rsidP="005E3E73">
            <w:pPr>
              <w:pStyle w:val="ListBullet3"/>
            </w:pPr>
            <w:r w:rsidRPr="005E3E73">
              <w:t>Implementing generation schedules</w:t>
            </w:r>
          </w:p>
          <w:p w:rsidR="00000000" w:rsidRPr="005E3E73" w:rsidP="005E3E73">
            <w:pPr>
              <w:pStyle w:val="ListBullet3"/>
            </w:pPr>
            <w:r w:rsidRPr="005E3E73">
              <w:t>Operating and loading characteristics of generation plant</w:t>
            </w:r>
          </w:p>
          <w:p w:rsidR="00000000" w:rsidP="005E3E73">
            <w:pPr>
              <w:pStyle w:val="ListBullet3"/>
              <w:rPr>
                <w:lang w:val="en-NZ"/>
              </w:rPr>
            </w:pPr>
            <w:r w:rsidRPr="005E3E73">
              <w:t>Dealing with an unplanned event by drawing on essential knowledge and skills to pro</w:t>
            </w:r>
            <w:r w:rsidRPr="005E3E73">
              <w:t>vide appropriate solutions incorporated in the holistic assessment with the above listed items.</w:t>
            </w:r>
          </w:p>
        </w:tc>
      </w:tr>
      <w:tr w:rsidTr="008155E3">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rsidRPr="005E3E73" w:rsidP="005E3E73">
            <w:pPr>
              <w:pStyle w:val="BodyText"/>
            </w:pPr>
            <w:r w:rsidRPr="005E3E73">
              <w:rPr>
                <w:rStyle w:val="SpecialBold"/>
              </w:rPr>
              <w:t>Context of and specific resources for assessment</w:t>
            </w:r>
          </w:p>
        </w:tc>
        <w:tc>
          <w:tcPr>
            <w:tcW w:w="6300" w:type="dxa"/>
            <w:gridSpan w:val="3"/>
            <w:tcBorders>
              <w:top w:val="nil"/>
              <w:left w:val="nil"/>
              <w:bottom w:val="nil"/>
              <w:right w:val="nil"/>
            </w:tcBorders>
            <w:tcMar>
              <w:top w:w="0" w:type="dxa"/>
              <w:left w:w="62" w:type="dxa"/>
              <w:bottom w:w="0" w:type="dxa"/>
              <w:right w:w="62" w:type="dxa"/>
            </w:tcMar>
          </w:tcPr>
          <w:p w:rsidR="00000000" w:rsidRPr="005E3E73" w:rsidP="005E3E73">
            <w:pPr>
              <w:pStyle w:val="BodyText"/>
            </w:pPr>
            <w:r w:rsidRPr="005E3E73">
              <w:rPr>
                <w:rStyle w:val="SpecialBold"/>
              </w:rPr>
              <w:t>8</w:t>
            </w:r>
            <w:r w:rsidRPr="005E3E73">
              <w:t>.</w:t>
            </w:r>
            <w:r w:rsidRPr="005E3E73">
              <w:rPr>
                <w:rStyle w:val="SpecialBold"/>
              </w:rPr>
              <w:t>3</w:t>
            </w:r>
            <w:r w:rsidRPr="005E3E73">
              <w:t xml:space="preserve">) </w:t>
            </w:r>
          </w:p>
          <w:p w:rsidR="00000000" w:rsidRPr="005E3E73" w:rsidP="005E3E73">
            <w:pPr>
              <w:pStyle w:val="BodyText"/>
            </w:pPr>
            <w:r w:rsidRPr="005E3E73">
              <w:t>This unit should be assessed as it relates to normal work practice using procedures, information and resources typical of a workplace. This should include:</w:t>
            </w:r>
          </w:p>
          <w:p w:rsidR="00000000" w:rsidRPr="005E3E73" w:rsidP="005E3E73">
            <w:pPr>
              <w:pStyle w:val="ListBullet"/>
            </w:pPr>
            <w:r w:rsidRPr="005E3E73">
              <w:t>OHS policy and work procedures and instructions</w:t>
            </w:r>
          </w:p>
          <w:p w:rsidR="00000000" w:rsidRPr="005E3E73" w:rsidP="005E3E73">
            <w:pPr>
              <w:pStyle w:val="ListBullet"/>
            </w:pPr>
            <w:r w:rsidRPr="005E3E73">
              <w:t>Suitable work environment, facilities, equipment an</w:t>
            </w:r>
            <w:r w:rsidRPr="005E3E73">
              <w:t>d materials to undertake actual work as prescribed by this unit.</w:t>
            </w:r>
          </w:p>
          <w:p w:rsidR="00000000" w:rsidRPr="005E3E73" w:rsidP="005E3E73">
            <w:pPr>
              <w:pStyle w:val="BodyText"/>
            </w:pPr>
            <w:r w:rsidRPr="005E3E73">
              <w:t>Competency Standards should be assessed in the workplace or simulated workplace and under the normal range of workplace conditions.</w:t>
            </w:r>
          </w:p>
          <w:p w:rsidR="00000000" w:rsidP="005E3E73">
            <w:pPr>
              <w:pStyle w:val="BodyText"/>
              <w:rPr>
                <w:lang w:val="en-NZ"/>
              </w:rPr>
            </w:pPr>
            <w:r w:rsidRPr="005E3E73">
              <w:t xml:space="preserve">Assessment of this unit will be supported with documentary </w:t>
            </w:r>
            <w:r w:rsidRPr="005E3E73">
              <w:t>evidence, by means of endorsement stating type and application of work.</w:t>
            </w:r>
          </w:p>
        </w:tc>
      </w:tr>
      <w:tr w:rsidTr="008155E3">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5E3E73">
            <w:pPr>
              <w:pStyle w:val="BodyText"/>
              <w:rPr>
                <w:lang w:val="en-NZ"/>
              </w:rPr>
            </w:pPr>
            <w:r w:rsidRPr="005E3E73">
              <w:t xml:space="preserve">In addition to the resources listed above in Context of assessment', evidence should show competency working in limited spaces with different types of plant and equipment as well </w:t>
            </w:r>
            <w:r w:rsidRPr="005E3E73">
              <w:t>as different structural/construction types and methods and in a variety of environments.</w:t>
            </w:r>
          </w:p>
        </w:tc>
      </w:tr>
      <w:tr w:rsidTr="008155E3">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rsidRPr="005E3E73" w:rsidP="005E3E73">
            <w:pPr>
              <w:pStyle w:val="BodyText"/>
            </w:pPr>
            <w:r w:rsidRPr="005E3E73">
              <w:rPr>
                <w:rStyle w:val="SpecialBold"/>
              </w:rPr>
              <w:t>Method of assessment</w:t>
            </w:r>
          </w:p>
        </w:tc>
        <w:tc>
          <w:tcPr>
            <w:tcW w:w="6300" w:type="dxa"/>
            <w:gridSpan w:val="3"/>
            <w:tcBorders>
              <w:top w:val="nil"/>
              <w:left w:val="nil"/>
              <w:bottom w:val="nil"/>
              <w:right w:val="nil"/>
            </w:tcBorders>
            <w:tcMar>
              <w:top w:w="0" w:type="dxa"/>
              <w:left w:w="62" w:type="dxa"/>
              <w:bottom w:w="0" w:type="dxa"/>
              <w:right w:w="62" w:type="dxa"/>
            </w:tcMar>
          </w:tcPr>
          <w:p w:rsidR="00000000" w:rsidRPr="005E3E73" w:rsidP="005E3E73">
            <w:pPr>
              <w:pStyle w:val="BodyText"/>
            </w:pPr>
            <w:r w:rsidRPr="005E3E73">
              <w:rPr>
                <w:rStyle w:val="SpecialBold"/>
              </w:rPr>
              <w:t>8</w:t>
            </w:r>
            <w:r w:rsidRPr="005E3E73">
              <w:t>.</w:t>
            </w:r>
            <w:r w:rsidRPr="005E3E73">
              <w:rPr>
                <w:rStyle w:val="SpecialBold"/>
              </w:rPr>
              <w:t>4</w:t>
            </w:r>
            <w:r w:rsidRPr="005E3E73">
              <w:t xml:space="preserve">) </w:t>
            </w:r>
          </w:p>
          <w:p w:rsidR="00000000" w:rsidRPr="005E3E73" w:rsidP="005E3E73">
            <w:pPr>
              <w:pStyle w:val="BodyText"/>
            </w:pPr>
            <w:r w:rsidRPr="005E3E73">
              <w:t>This unit shall be assessed by methods given in Volume 1, Part 3 "Assessment Guidelines".</w:t>
            </w:r>
          </w:p>
          <w:p w:rsidR="00000000" w:rsidP="005E3E73">
            <w:pPr>
              <w:pStyle w:val="BodyText"/>
              <w:rPr>
                <w:lang w:val="en-NZ"/>
              </w:rPr>
            </w:pPr>
            <w:r w:rsidRPr="005E3E73">
              <w:t>Note:</w:t>
            </w:r>
            <w:r w:rsidRPr="005E3E73">
              <w:br/>
            </w:r>
            <w:r w:rsidRPr="005E3E73">
              <w:t>Competent performance with inherent safe working practices is expected in the Industry to which this unit applies. This requires that the specified essential knowledge and associated skills are assessed in a structured environment which is primarily intend</w:t>
            </w:r>
            <w:r w:rsidRPr="005E3E73">
              <w:t>ed for learning/assessment and incorporates all necessary equipment and facilities for learners to develop and demonstrate the essential knowledge and skills described in this unit.</w:t>
            </w:r>
          </w:p>
        </w:tc>
      </w:tr>
      <w:tr w:rsidTr="008155E3">
        <w:tblPrEx>
          <w:tblW w:w="0" w:type="auto"/>
          <w:tblLayout w:type="fixed"/>
          <w:tblCellMar>
            <w:left w:w="62" w:type="dxa"/>
            <w:right w:w="62" w:type="dxa"/>
          </w:tblCellMar>
          <w:tblLook w:val="0000"/>
        </w:tblPrEx>
        <w:tc>
          <w:tcPr>
            <w:tcW w:w="2160" w:type="dxa"/>
            <w:gridSpan w:val="2"/>
            <w:vMerge w:val="restart"/>
            <w:tcBorders>
              <w:top w:val="nil"/>
              <w:left w:val="nil"/>
              <w:bottom w:val="nil"/>
              <w:right w:val="nil"/>
            </w:tcBorders>
            <w:tcMar>
              <w:top w:w="0" w:type="dxa"/>
              <w:left w:w="62" w:type="dxa"/>
              <w:bottom w:w="0" w:type="dxa"/>
              <w:right w:w="62" w:type="dxa"/>
            </w:tcMar>
          </w:tcPr>
          <w:p w:rsidR="00000000" w:rsidRPr="005E3E73" w:rsidP="005E3E73">
            <w:pPr>
              <w:pStyle w:val="BodyText"/>
            </w:pPr>
            <w:r w:rsidRPr="005E3E73">
              <w:rPr>
                <w:rStyle w:val="SpecialBold"/>
              </w:rPr>
              <w:t>Concurrent assessment and relationship with other units</w:t>
            </w:r>
          </w:p>
        </w:tc>
        <w:tc>
          <w:tcPr>
            <w:tcW w:w="6300" w:type="dxa"/>
            <w:gridSpan w:val="3"/>
            <w:tcBorders>
              <w:top w:val="nil"/>
              <w:left w:val="nil"/>
              <w:bottom w:val="nil"/>
              <w:right w:val="nil"/>
            </w:tcBorders>
            <w:tcMar>
              <w:top w:w="0" w:type="dxa"/>
              <w:left w:w="62" w:type="dxa"/>
              <w:bottom w:w="0" w:type="dxa"/>
              <w:right w:w="62" w:type="dxa"/>
            </w:tcMar>
          </w:tcPr>
          <w:p w:rsidR="00000000" w:rsidP="005E3E73">
            <w:pPr>
              <w:pStyle w:val="BodyText"/>
              <w:rPr>
                <w:lang w:val="en-NZ"/>
              </w:rPr>
            </w:pPr>
            <w:r w:rsidRPr="005E3E73">
              <w:rPr>
                <w:rStyle w:val="SpecialBold"/>
              </w:rPr>
              <w:t>8</w:t>
            </w:r>
            <w:r w:rsidRPr="005E3E73">
              <w:t>.</w:t>
            </w:r>
            <w:r w:rsidRPr="005E3E73">
              <w:rPr>
                <w:rStyle w:val="SpecialBold"/>
              </w:rPr>
              <w:t>5</w:t>
            </w:r>
            <w:r w:rsidRPr="005E3E73">
              <w:t xml:space="preserve">) </w:t>
            </w:r>
          </w:p>
        </w:tc>
      </w:tr>
      <w:tr w:rsidTr="008155E3">
        <w:tblPrEx>
          <w:tblW w:w="0" w:type="auto"/>
          <w:tblLayout w:type="fixed"/>
          <w:tblCellMar>
            <w:left w:w="62" w:type="dxa"/>
            <w:right w:w="62" w:type="dxa"/>
          </w:tblCellMar>
          <w:tblLook w:val="0000"/>
        </w:tblPrEx>
        <w:tc>
          <w:tcPr>
            <w:tcW w:w="2160"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5E3E73">
            <w:pPr>
              <w:pStyle w:val="BodyText"/>
              <w:rPr>
                <w:lang w:val="en-NZ"/>
              </w:rPr>
            </w:pPr>
            <w:r w:rsidRPr="005E3E73">
              <w:t>There are no recommended concurrent assessments with this unit, however in some cases efficiencies may be gained in terms of learning and assessment effort being concurrently managed with allied competency standard units where listed.</w:t>
            </w:r>
          </w:p>
        </w:tc>
      </w:tr>
      <w:tr w:rsidTr="008155E3">
        <w:tblPrEx>
          <w:tblW w:w="0" w:type="auto"/>
          <w:tblLayout w:type="fixed"/>
          <w:tblCellMar>
            <w:left w:w="62" w:type="dxa"/>
            <w:right w:w="62" w:type="dxa"/>
          </w:tblCellMar>
          <w:tblLook w:val="0000"/>
        </w:tblPrEx>
        <w:tc>
          <w:tcPr>
            <w:tcW w:w="2160"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5E3E73">
            <w:pPr>
              <w:pStyle w:val="BodyText"/>
              <w:rPr>
                <w:lang w:val="en-NZ"/>
              </w:rPr>
            </w:pPr>
            <w:r w:rsidRPr="005E3E73">
              <w:t>Nil</w:t>
            </w:r>
          </w:p>
        </w:tc>
        <w:tc>
          <w:tcPr>
            <w:tcW w:w="4680" w:type="dxa"/>
            <w:gridSpan w:val="2"/>
            <w:tcBorders>
              <w:top w:val="nil"/>
              <w:left w:val="nil"/>
              <w:bottom w:val="nil"/>
              <w:right w:val="nil"/>
            </w:tcBorders>
            <w:tcMar>
              <w:top w:w="0" w:type="dxa"/>
              <w:left w:w="62" w:type="dxa"/>
              <w:bottom w:w="0" w:type="dxa"/>
              <w:right w:w="62" w:type="dxa"/>
            </w:tcMar>
          </w:tcPr>
          <w:p w:rsidR="00000000" w:rsidP="005E3E73">
            <w:pPr>
              <w:pStyle w:val="BodyText"/>
              <w:rPr>
                <w:lang w:val="en-NZ"/>
              </w:rPr>
            </w:pPr>
          </w:p>
        </w:tc>
      </w:tr>
      <w:tr w:rsidTr="008155E3">
        <w:tblPrEx>
          <w:tblW w:w="0" w:type="auto"/>
          <w:tblLayout w:type="fixed"/>
          <w:tblCellMar>
            <w:left w:w="62" w:type="dxa"/>
            <w:right w:w="62" w:type="dxa"/>
          </w:tblCellMar>
          <w:tblLook w:val="0000"/>
        </w:tblPrEx>
        <w:tc>
          <w:tcPr>
            <w:tcW w:w="2160" w:type="dxa"/>
            <w:gridSpan w:val="2"/>
            <w:tcBorders>
              <w:top w:val="nil"/>
              <w:left w:val="nil"/>
              <w:bottom w:val="single" w:sz="6" w:space="0" w:color="auto"/>
              <w:right w:val="nil"/>
            </w:tcBorders>
            <w:tcMar>
              <w:top w:w="0" w:type="dxa"/>
              <w:left w:w="62" w:type="dxa"/>
              <w:bottom w:w="0" w:type="dxa"/>
              <w:right w:w="62" w:type="dxa"/>
            </w:tcMar>
          </w:tcPr>
          <w:p w:rsidR="00000000" w:rsidRPr="005E3E73" w:rsidP="005E3E73">
            <w:pPr>
              <w:pStyle w:val="BodyText"/>
            </w:pPr>
            <w:r w:rsidRPr="005E3E73">
              <w:rPr>
                <w:rStyle w:val="SpecialBold"/>
              </w:rPr>
              <w:t>Key competencies</w:t>
            </w:r>
          </w:p>
        </w:tc>
        <w:tc>
          <w:tcPr>
            <w:tcW w:w="6300" w:type="dxa"/>
            <w:gridSpan w:val="3"/>
            <w:tcBorders>
              <w:top w:val="nil"/>
              <w:left w:val="nil"/>
              <w:bottom w:val="nil"/>
              <w:right w:val="nil"/>
            </w:tcBorders>
            <w:tcMar>
              <w:top w:w="0" w:type="dxa"/>
              <w:left w:w="62" w:type="dxa"/>
              <w:bottom w:w="0" w:type="dxa"/>
              <w:right w:w="62" w:type="dxa"/>
            </w:tcMar>
          </w:tcPr>
          <w:p w:rsidR="00000000" w:rsidRPr="005E3E73" w:rsidP="005E3E73">
            <w:pPr>
              <w:pStyle w:val="BodyText"/>
            </w:pPr>
            <w:r w:rsidRPr="005E3E73">
              <w:rPr>
                <w:rStyle w:val="SpecialBold"/>
              </w:rPr>
              <w:t>8</w:t>
            </w:r>
            <w:r w:rsidRPr="005E3E73">
              <w:t>.</w:t>
            </w:r>
            <w:r w:rsidRPr="005E3E73">
              <w:rPr>
                <w:rStyle w:val="SpecialBold"/>
              </w:rPr>
              <w:t>6</w:t>
            </w:r>
            <w:r w:rsidRPr="005E3E73">
              <w:t xml:space="preserve">) </w:t>
            </w:r>
          </w:p>
          <w:p w:rsidR="00000000" w:rsidP="005E3E73">
            <w:pPr>
              <w:pStyle w:val="BodyText"/>
              <w:rPr>
                <w:lang w:val="en-NZ"/>
              </w:rPr>
            </w:pPr>
            <w:r w:rsidRPr="005E3E73">
              <w:t>Evidence that particular key competencies have been achieved within this unit is in the context of the following Performance Criteria of evidence. See Volume 2, Part 4 for an explanation of Key competencies and levels of this Traini</w:t>
            </w:r>
            <w:r w:rsidRPr="005E3E73">
              <w:t>ng Package.</w:t>
            </w:r>
          </w:p>
        </w:tc>
      </w:tr>
      <w:tr w:rsidTr="008155E3">
        <w:tblPrEx>
          <w:tblW w:w="0" w:type="auto"/>
          <w:tblLayout w:type="fixed"/>
          <w:tblCellMar>
            <w:left w:w="62" w:type="dxa"/>
            <w:right w:w="62" w:type="dxa"/>
          </w:tblCellMar>
          <w:tblLook w:val="0000"/>
        </w:tblPrEx>
        <w:tc>
          <w:tcPr>
            <w:tcW w:w="216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3E73" w:rsidP="005E3E73">
            <w:pPr>
              <w:pStyle w:val="BodyText"/>
            </w:pPr>
            <w:r w:rsidRPr="005E3E73">
              <w:rPr>
                <w:rStyle w:val="SpecialBold"/>
              </w:rPr>
              <w:t>Key competencies</w:t>
            </w:r>
          </w:p>
        </w:tc>
        <w:tc>
          <w:tcPr>
            <w:tcW w:w="473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3E73" w:rsidP="005E3E73">
            <w:pPr>
              <w:pStyle w:val="BodyText"/>
            </w:pPr>
            <w:r w:rsidRPr="005E3E73">
              <w:rPr>
                <w:rStyle w:val="SpecialBold"/>
              </w:rPr>
              <w:t>Example of Application</w:t>
            </w:r>
          </w:p>
        </w:tc>
        <w:tc>
          <w:tcPr>
            <w:tcW w:w="1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3E73">
            <w:pPr>
              <w:pStyle w:val="BodyText"/>
              <w:rPr>
                <w:lang w:val="en-NZ"/>
              </w:rPr>
            </w:pPr>
            <w:r w:rsidRPr="005E3E73">
              <w:rPr>
                <w:rStyle w:val="SpecialBold"/>
              </w:rPr>
              <w:t>Performance Level</w:t>
            </w:r>
          </w:p>
        </w:tc>
      </w:tr>
      <w:tr w:rsidTr="008155E3">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3E73">
            <w:pPr>
              <w:pStyle w:val="BodyText"/>
              <w:rPr>
                <w:lang w:val="en-NZ"/>
              </w:rPr>
            </w:pPr>
            <w:r w:rsidRPr="005E3E73">
              <w:t>How are ideas and information communicated within this competency?</w:t>
            </w:r>
          </w:p>
        </w:tc>
        <w:tc>
          <w:tcPr>
            <w:tcW w:w="4737"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5E3E73">
            <w:pPr>
              <w:pStyle w:val="BodyText"/>
              <w:rPr>
                <w:lang w:val="en-NZ"/>
              </w:rPr>
            </w:pPr>
            <w:r w:rsidRPr="005E3E73">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3E73" w:rsidP="005E3E73">
            <w:pPr>
              <w:pStyle w:val="BodyText"/>
            </w:pPr>
          </w:p>
          <w:p w:rsidR="00000000" w:rsidP="005E3E73">
            <w:pPr>
              <w:pStyle w:val="BodyText"/>
              <w:rPr>
                <w:lang w:val="en-NZ"/>
              </w:rPr>
            </w:pPr>
            <w:r w:rsidRPr="005E3E73">
              <w:t>2</w:t>
            </w:r>
          </w:p>
        </w:tc>
      </w:tr>
      <w:tr w:rsidTr="008155E3">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5E3E73">
            <w:pPr>
              <w:pStyle w:val="BodyText"/>
              <w:rPr>
                <w:lang w:val="en-NZ"/>
              </w:rPr>
            </w:pPr>
            <w:r w:rsidRPr="005E3E73">
              <w:t>Explain ideas and actions, make suggestions for alternative actions and deal with contingencies and non-routine situations.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3E73">
            <w:pPr>
              <w:pStyle w:val="BodyText"/>
              <w:rPr>
                <w:lang w:val="en-NZ"/>
              </w:rPr>
            </w:pPr>
          </w:p>
        </w:tc>
      </w:tr>
      <w:tr w:rsidTr="008155E3">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3E73">
            <w:pPr>
              <w:pStyle w:val="BodyText"/>
              <w:rPr>
                <w:lang w:val="en-NZ"/>
              </w:rPr>
            </w:pPr>
            <w:r w:rsidRPr="005E3E73">
              <w:t>How can information be collected, analysed and organised?</w:t>
            </w:r>
          </w:p>
        </w:tc>
        <w:tc>
          <w:tcPr>
            <w:tcW w:w="4737"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5E3E73">
            <w:pPr>
              <w:pStyle w:val="BodyText"/>
              <w:rPr>
                <w:lang w:val="en-NZ"/>
              </w:rPr>
            </w:pPr>
            <w:r w:rsidRPr="005E3E73">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3E73" w:rsidP="005E3E73">
            <w:pPr>
              <w:pStyle w:val="BodyText"/>
            </w:pPr>
          </w:p>
          <w:p w:rsidR="00000000" w:rsidP="005E3E73">
            <w:pPr>
              <w:pStyle w:val="BodyText"/>
              <w:rPr>
                <w:lang w:val="en-NZ"/>
              </w:rPr>
            </w:pPr>
            <w:r w:rsidRPr="005E3E73">
              <w:t>2</w:t>
            </w:r>
          </w:p>
        </w:tc>
      </w:tr>
      <w:tr w:rsidTr="008155E3">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5E3E73">
            <w:pPr>
              <w:pStyle w:val="BodyText"/>
              <w:rPr>
                <w:lang w:val="en-NZ"/>
              </w:rPr>
            </w:pPr>
            <w:r w:rsidRPr="005E3E73">
              <w:t>Information with regard to operations, faults and maintenance may be observed and monitored for analysis and organised into records and reports.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3E73">
            <w:pPr>
              <w:pStyle w:val="BodyText"/>
              <w:rPr>
                <w:lang w:val="en-NZ"/>
              </w:rPr>
            </w:pPr>
          </w:p>
        </w:tc>
      </w:tr>
      <w:tr w:rsidTr="008155E3">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3E73">
            <w:pPr>
              <w:pStyle w:val="BodyText"/>
              <w:rPr>
                <w:lang w:val="en-NZ"/>
              </w:rPr>
            </w:pPr>
            <w:r w:rsidRPr="005E3E73">
              <w:t>How are activities planned and organised?</w:t>
            </w:r>
          </w:p>
        </w:tc>
        <w:tc>
          <w:tcPr>
            <w:tcW w:w="4737"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5E3E73">
            <w:pPr>
              <w:pStyle w:val="BodyText"/>
              <w:rPr>
                <w:lang w:val="en-NZ"/>
              </w:rPr>
            </w:pPr>
            <w:r w:rsidRPr="005E3E73">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3E73" w:rsidP="005E3E73">
            <w:pPr>
              <w:pStyle w:val="BodyText"/>
            </w:pPr>
          </w:p>
          <w:p w:rsidR="00000000" w:rsidP="005E3E73">
            <w:pPr>
              <w:pStyle w:val="BodyText"/>
              <w:rPr>
                <w:lang w:val="en-NZ"/>
              </w:rPr>
            </w:pPr>
            <w:r w:rsidRPr="005E3E73">
              <w:t>2</w:t>
            </w:r>
          </w:p>
        </w:tc>
      </w:tr>
      <w:tr w:rsidTr="008155E3">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5E3E73">
            <w:pPr>
              <w:pStyle w:val="BodyText"/>
              <w:rPr>
                <w:lang w:val="en-NZ"/>
              </w:rPr>
            </w:pPr>
            <w:r w:rsidRPr="005E3E73">
              <w:t>Planning the required activity, to include co-ordination and use of equipment, materials and tools to avoid backtracking and rework.</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3E73">
            <w:pPr>
              <w:pStyle w:val="BodyText"/>
              <w:rPr>
                <w:lang w:val="en-NZ"/>
              </w:rPr>
            </w:pPr>
          </w:p>
        </w:tc>
      </w:tr>
      <w:tr w:rsidTr="008155E3">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3E73">
            <w:pPr>
              <w:pStyle w:val="BodyText"/>
              <w:rPr>
                <w:lang w:val="en-NZ"/>
              </w:rPr>
            </w:pPr>
            <w:r w:rsidRPr="005E3E73">
              <w:t>How is team work used within this competency?</w:t>
            </w:r>
          </w:p>
        </w:tc>
        <w:tc>
          <w:tcPr>
            <w:tcW w:w="4737"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5E3E73">
            <w:pPr>
              <w:pStyle w:val="BodyText"/>
              <w:rPr>
                <w:lang w:val="en-NZ"/>
              </w:rPr>
            </w:pPr>
            <w:r w:rsidRPr="005E3E73">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3E73" w:rsidP="005E3E73">
            <w:pPr>
              <w:pStyle w:val="BodyText"/>
            </w:pPr>
          </w:p>
          <w:p w:rsidR="00000000" w:rsidP="005E3E73">
            <w:pPr>
              <w:pStyle w:val="BodyText"/>
              <w:rPr>
                <w:lang w:val="en-NZ"/>
              </w:rPr>
            </w:pPr>
            <w:r w:rsidRPr="005E3E73">
              <w:t>2</w:t>
            </w:r>
          </w:p>
        </w:tc>
      </w:tr>
      <w:tr w:rsidTr="008155E3">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5E3E73">
            <w:pPr>
              <w:pStyle w:val="BodyText"/>
              <w:rPr>
                <w:lang w:val="en-NZ"/>
              </w:rPr>
            </w:pPr>
            <w:r w:rsidRPr="005E3E73">
              <w:t>Coordinate activities of the team and provide appropriate support to other team members in completion of work tasks to meet the team's goals.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3E73">
            <w:pPr>
              <w:pStyle w:val="BodyText"/>
              <w:rPr>
                <w:lang w:val="en-NZ"/>
              </w:rPr>
            </w:pPr>
          </w:p>
        </w:tc>
      </w:tr>
      <w:tr w:rsidTr="008155E3">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3E73">
            <w:pPr>
              <w:pStyle w:val="BodyText"/>
              <w:rPr>
                <w:lang w:val="en-NZ"/>
              </w:rPr>
            </w:pPr>
            <w:r w:rsidRPr="005E3E73">
              <w:t xml:space="preserve">How are mathematical </w:t>
            </w:r>
            <w:r w:rsidRPr="005E3E73">
              <w:t>ideas and techniques used?</w:t>
            </w:r>
          </w:p>
        </w:tc>
        <w:tc>
          <w:tcPr>
            <w:tcW w:w="4737"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5E3E73">
            <w:pPr>
              <w:pStyle w:val="BodyText"/>
              <w:rPr>
                <w:lang w:val="en-NZ"/>
              </w:rPr>
            </w:pPr>
            <w:r w:rsidRPr="005E3E73">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3E73" w:rsidP="005E3E73">
            <w:pPr>
              <w:pStyle w:val="BodyText"/>
            </w:pPr>
          </w:p>
          <w:p w:rsidR="00000000" w:rsidP="005E3E73">
            <w:pPr>
              <w:pStyle w:val="BodyText"/>
              <w:rPr>
                <w:lang w:val="en-NZ"/>
              </w:rPr>
            </w:pPr>
            <w:r w:rsidRPr="005E3E73">
              <w:t>2</w:t>
            </w:r>
          </w:p>
        </w:tc>
      </w:tr>
      <w:tr w:rsidTr="008155E3">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5E3E73">
            <w:pPr>
              <w:pStyle w:val="BodyText"/>
              <w:rPr>
                <w:lang w:val="en-NZ"/>
              </w:rPr>
            </w:pPr>
            <w:r w:rsidRPr="005E3E73">
              <w:t>Calculation of time to complete routine projects, operations, tasks, estimation of distances, levels, loads and material requirements.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3E73">
            <w:pPr>
              <w:pStyle w:val="BodyText"/>
              <w:rPr>
                <w:lang w:val="en-NZ"/>
              </w:rPr>
            </w:pPr>
          </w:p>
        </w:tc>
      </w:tr>
      <w:tr w:rsidTr="008155E3">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3E73">
            <w:pPr>
              <w:pStyle w:val="BodyText"/>
              <w:rPr>
                <w:lang w:val="en-NZ"/>
              </w:rPr>
            </w:pPr>
            <w:r w:rsidRPr="005E3E73">
              <w:t>How are problem solving skills applied?</w:t>
            </w:r>
          </w:p>
        </w:tc>
        <w:tc>
          <w:tcPr>
            <w:tcW w:w="4737"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5E3E73">
            <w:pPr>
              <w:pStyle w:val="BodyText"/>
              <w:rPr>
                <w:lang w:val="en-NZ"/>
              </w:rPr>
            </w:pPr>
            <w:r w:rsidRPr="005E3E73">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3E73" w:rsidP="005E3E73">
            <w:pPr>
              <w:pStyle w:val="BodyText"/>
            </w:pPr>
          </w:p>
          <w:p w:rsidR="00000000" w:rsidP="005E3E73">
            <w:pPr>
              <w:pStyle w:val="BodyText"/>
              <w:rPr>
                <w:lang w:val="en-NZ"/>
              </w:rPr>
            </w:pPr>
            <w:r w:rsidRPr="005E3E73">
              <w:t>2</w:t>
            </w:r>
          </w:p>
        </w:tc>
      </w:tr>
      <w:tr w:rsidTr="008155E3">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5E3E73">
            <w:pPr>
              <w:pStyle w:val="BodyText"/>
              <w:rPr>
                <w:lang w:val="en-NZ"/>
              </w:rPr>
            </w:pPr>
            <w:r w:rsidRPr="005E3E73">
              <w:t>Determine solutions which focus on long and short-term resolution of work task problems.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3E73">
            <w:pPr>
              <w:pStyle w:val="BodyText"/>
              <w:rPr>
                <w:lang w:val="en-NZ"/>
              </w:rPr>
            </w:pPr>
          </w:p>
        </w:tc>
      </w:tr>
      <w:tr w:rsidTr="008155E3">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3E73">
            <w:pPr>
              <w:pStyle w:val="BodyText"/>
              <w:rPr>
                <w:lang w:val="en-NZ"/>
              </w:rPr>
            </w:pPr>
            <w:r w:rsidRPr="005E3E73">
              <w:t>How is use of technology applied?</w:t>
            </w:r>
          </w:p>
        </w:tc>
        <w:tc>
          <w:tcPr>
            <w:tcW w:w="4737"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5E3E73">
            <w:pPr>
              <w:pStyle w:val="BodyText"/>
              <w:rPr>
                <w:lang w:val="en-NZ"/>
              </w:rPr>
            </w:pPr>
            <w:r w:rsidRPr="005E3E73">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3E73" w:rsidP="005E3E73">
            <w:pPr>
              <w:pStyle w:val="BodyText"/>
            </w:pPr>
          </w:p>
          <w:p w:rsidR="00000000" w:rsidP="005E3E73">
            <w:pPr>
              <w:pStyle w:val="BodyText"/>
              <w:rPr>
                <w:lang w:val="en-NZ"/>
              </w:rPr>
            </w:pPr>
            <w:r w:rsidRPr="005E3E73">
              <w:t>2</w:t>
            </w:r>
          </w:p>
        </w:tc>
      </w:tr>
      <w:tr w:rsidTr="008155E3">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5E3E73">
            <w:pPr>
              <w:pStyle w:val="BodyText"/>
              <w:rPr>
                <w:lang w:val="en-NZ"/>
              </w:rPr>
            </w:pPr>
            <w:r w:rsidRPr="005E3E73">
              <w:t>Access, communicate, measure and provide information to monitor operations and performance of plant and equipment.</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3E73">
            <w:pPr>
              <w:pStyle w:val="BodyText"/>
              <w:rPr>
                <w:lang w:val="en-NZ"/>
              </w:rPr>
            </w:pPr>
          </w:p>
        </w:tc>
      </w:tr>
      <w:tr w:rsidTr="008155E3">
        <w:tblPrEx>
          <w:tblW w:w="0" w:type="auto"/>
          <w:tblLayout w:type="fixed"/>
          <w:tblCellMar>
            <w:left w:w="62" w:type="dxa"/>
            <w:right w:w="62" w:type="dxa"/>
          </w:tblCellMar>
          <w:tblLook w:val="0000"/>
        </w:tblPrEx>
        <w:tc>
          <w:tcPr>
            <w:tcW w:w="2160" w:type="dxa"/>
            <w:gridSpan w:val="2"/>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5E3E73">
            <w:pPr>
              <w:pStyle w:val="BodyText"/>
              <w:rPr>
                <w:lang w:val="en-NZ"/>
              </w:rPr>
            </w:pPr>
          </w:p>
        </w:tc>
      </w:tr>
      <w:tr w:rsidTr="008155E3">
        <w:tblPrEx>
          <w:tblW w:w="0" w:type="auto"/>
          <w:tblLayout w:type="fixed"/>
          <w:tblCellMar>
            <w:left w:w="62" w:type="dxa"/>
            <w:right w:w="62" w:type="dxa"/>
          </w:tblCellMar>
          <w:tblLook w:val="0000"/>
        </w:tblPrEx>
        <w:tc>
          <w:tcPr>
            <w:tcW w:w="2160" w:type="dxa"/>
            <w:gridSpan w:val="2"/>
            <w:tcBorders>
              <w:top w:val="nil"/>
              <w:left w:val="nil"/>
              <w:bottom w:val="single" w:sz="6" w:space="0" w:color="auto"/>
              <w:right w:val="nil"/>
            </w:tcBorders>
            <w:tcMar>
              <w:top w:w="0" w:type="dxa"/>
              <w:left w:w="62" w:type="dxa"/>
              <w:bottom w:w="0" w:type="dxa"/>
              <w:right w:w="62" w:type="dxa"/>
            </w:tcMar>
          </w:tcPr>
          <w:p w:rsidR="00000000" w:rsidRPr="005E3E73" w:rsidP="005E3E73">
            <w:pPr>
              <w:pStyle w:val="BodyText"/>
            </w:pPr>
            <w:r w:rsidRPr="005E3E73">
              <w:rPr>
                <w:rStyle w:val="SpecialBold"/>
              </w:rPr>
              <w:t>Skills Enabling Employment</w:t>
            </w:r>
          </w:p>
        </w:tc>
        <w:tc>
          <w:tcPr>
            <w:tcW w:w="6300" w:type="dxa"/>
            <w:gridSpan w:val="3"/>
            <w:tcBorders>
              <w:top w:val="nil"/>
              <w:left w:val="nil"/>
              <w:bottom w:val="single" w:sz="6" w:space="0" w:color="auto"/>
              <w:right w:val="nil"/>
            </w:tcBorders>
            <w:tcMar>
              <w:top w:w="0" w:type="dxa"/>
              <w:left w:w="62" w:type="dxa"/>
              <w:bottom w:w="0" w:type="dxa"/>
              <w:right w:w="62" w:type="dxa"/>
            </w:tcMar>
          </w:tcPr>
          <w:p w:rsidR="00000000" w:rsidRPr="005E3E73" w:rsidP="005E3E73">
            <w:pPr>
              <w:pStyle w:val="BodyText"/>
            </w:pPr>
            <w:r w:rsidRPr="005E3E73">
              <w:rPr>
                <w:rStyle w:val="SpecialBold"/>
              </w:rPr>
              <w:t>8</w:t>
            </w:r>
            <w:r w:rsidRPr="005E3E73">
              <w:t>.</w:t>
            </w:r>
            <w:r w:rsidRPr="005E3E73">
              <w:rPr>
                <w:rStyle w:val="SpecialBold"/>
              </w:rPr>
              <w:t>7</w:t>
            </w:r>
            <w:r w:rsidRPr="005E3E73">
              <w:t xml:space="preserve">) </w:t>
            </w:r>
          </w:p>
          <w:p w:rsidR="00000000" w:rsidP="005E3E73">
            <w:pPr>
              <w:pStyle w:val="BodyText"/>
              <w:rPr>
                <w:lang w:val="en-NZ"/>
              </w:rPr>
            </w:pPr>
            <w:r w:rsidRPr="005E3E73">
              <w:t xml:space="preserve">Evidence that competency in this unit incorporates skills enabling employment is in the context of the following performance. See Volume 2, Part 5 for definitions and an explanation of skills enabling employment. </w:t>
            </w:r>
          </w:p>
        </w:tc>
      </w:tr>
      <w:tr w:rsidTr="008155E3">
        <w:tblPrEx>
          <w:tblW w:w="0" w:type="auto"/>
          <w:tblLayout w:type="fixed"/>
          <w:tblCellMar>
            <w:left w:w="62" w:type="dxa"/>
            <w:right w:w="62" w:type="dxa"/>
          </w:tblCellMar>
          <w:tblLook w:val="0000"/>
        </w:tblPrEx>
        <w:tc>
          <w:tcPr>
            <w:tcW w:w="216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3E73" w:rsidP="005E3E73">
            <w:pPr>
              <w:pStyle w:val="BodyText"/>
            </w:pPr>
            <w:r w:rsidRPr="005E3E73">
              <w:rPr>
                <w:rStyle w:val="SpecialBold"/>
              </w:rPr>
              <w:t>Skills for Employment</w:t>
            </w:r>
          </w:p>
        </w:tc>
        <w:tc>
          <w:tcPr>
            <w:tcW w:w="6300" w:type="dxa"/>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3E73">
            <w:pPr>
              <w:pStyle w:val="BodyText"/>
              <w:rPr>
                <w:lang w:val="en-NZ"/>
              </w:rPr>
            </w:pPr>
            <w:r w:rsidRPr="005E3E73">
              <w:rPr>
                <w:rStyle w:val="SpecialBold"/>
              </w:rPr>
              <w:t>Example of Application</w:t>
            </w:r>
          </w:p>
        </w:tc>
      </w:tr>
      <w:tr w:rsidTr="008155E3">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3E73">
            <w:pPr>
              <w:pStyle w:val="BodyText"/>
              <w:rPr>
                <w:lang w:val="en-NZ"/>
              </w:rPr>
            </w:pPr>
            <w:r w:rsidRPr="005E3E73">
              <w:t>1</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3E73">
            <w:pPr>
              <w:pStyle w:val="BodyText"/>
              <w:rPr>
                <w:lang w:val="en-NZ"/>
              </w:rPr>
            </w:pPr>
            <w:r w:rsidRPr="005E3E73">
              <w:t>Developing and using skills within a real workplace</w:t>
            </w:r>
          </w:p>
        </w:tc>
        <w:tc>
          <w:tcPr>
            <w:tcW w:w="6300" w:type="dxa"/>
            <w:gridSpan w:val="3"/>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5E3E73">
            <w:pPr>
              <w:pStyle w:val="BodyText"/>
              <w:rPr>
                <w:lang w:val="en-NZ"/>
              </w:rPr>
            </w:pPr>
            <w:r w:rsidRPr="005E3E73">
              <w:t>Refer to the following example of application:</w:t>
            </w:r>
          </w:p>
        </w:tc>
      </w:tr>
      <w:tr w:rsidTr="008155E3">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5E3E73">
            <w:pPr>
              <w:pStyle w:val="BodyText"/>
              <w:rPr>
                <w:lang w:val="en-NZ"/>
              </w:rPr>
            </w:pPr>
            <w:r w:rsidRPr="005E3E73">
              <w:t>Completion of tasks within an acceptable timeframe and performance with some supervision.</w:t>
            </w:r>
          </w:p>
        </w:tc>
      </w:tr>
      <w:tr w:rsidTr="008155E3">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3E73">
            <w:pPr>
              <w:pStyle w:val="BodyText"/>
              <w:rPr>
                <w:lang w:val="en-NZ"/>
              </w:rPr>
            </w:pPr>
            <w:r w:rsidRPr="005E3E73">
              <w:t>2</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3E73">
            <w:pPr>
              <w:pStyle w:val="BodyText"/>
              <w:rPr>
                <w:lang w:val="en-NZ"/>
              </w:rPr>
            </w:pPr>
            <w:r w:rsidRPr="005E3E73">
              <w:t>Learning to learn in the workplace</w:t>
            </w:r>
          </w:p>
        </w:tc>
        <w:tc>
          <w:tcPr>
            <w:tcW w:w="6300" w:type="dxa"/>
            <w:gridSpan w:val="3"/>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5E3E73">
            <w:pPr>
              <w:pStyle w:val="BodyText"/>
              <w:rPr>
                <w:lang w:val="en-NZ"/>
              </w:rPr>
            </w:pPr>
            <w:r w:rsidRPr="005E3E73">
              <w:t>Refer to the following example of application:</w:t>
            </w:r>
          </w:p>
        </w:tc>
      </w:tr>
      <w:tr w:rsidTr="008155E3">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5E3E73">
            <w:pPr>
              <w:pStyle w:val="BodyText"/>
              <w:rPr>
                <w:lang w:val="en-NZ"/>
              </w:rPr>
            </w:pPr>
            <w:r w:rsidRPr="005E3E73">
              <w:t>Comprehension and application of theoretical knowledge to well-developed skills.</w:t>
            </w:r>
          </w:p>
        </w:tc>
      </w:tr>
      <w:tr w:rsidTr="008155E3">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3E73">
            <w:pPr>
              <w:pStyle w:val="BodyText"/>
              <w:rPr>
                <w:lang w:val="en-NZ"/>
              </w:rPr>
            </w:pPr>
            <w:r w:rsidRPr="005E3E73">
              <w:t>3</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3E73">
            <w:pPr>
              <w:pStyle w:val="BodyText"/>
              <w:rPr>
                <w:lang w:val="en-NZ"/>
              </w:rPr>
            </w:pPr>
            <w:r w:rsidRPr="005E3E73">
              <w:t>Reflecting on the outcome and process of work task</w:t>
            </w:r>
          </w:p>
        </w:tc>
        <w:tc>
          <w:tcPr>
            <w:tcW w:w="6300" w:type="dxa"/>
            <w:gridSpan w:val="3"/>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5E3E73">
            <w:pPr>
              <w:pStyle w:val="BodyText"/>
              <w:rPr>
                <w:lang w:val="en-NZ"/>
              </w:rPr>
            </w:pPr>
            <w:r w:rsidRPr="005E3E73">
              <w:t>Refer to the following example of application:</w:t>
            </w:r>
          </w:p>
        </w:tc>
      </w:tr>
      <w:tr w:rsidTr="008155E3">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5E3E73">
            <w:pPr>
              <w:pStyle w:val="BodyText"/>
              <w:rPr>
                <w:lang w:val="en-NZ"/>
              </w:rPr>
            </w:pPr>
            <w:r w:rsidRPr="005E3E73">
              <w:t>Focused on improvement in own and other team member's performance in the workplace.</w:t>
            </w:r>
          </w:p>
        </w:tc>
      </w:tr>
      <w:tr w:rsidTr="008155E3">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3E73">
            <w:pPr>
              <w:pStyle w:val="BodyText"/>
              <w:rPr>
                <w:lang w:val="en-NZ"/>
              </w:rPr>
            </w:pPr>
            <w:r w:rsidRPr="005E3E73">
              <w:t>4</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3E73">
            <w:pPr>
              <w:pStyle w:val="BodyText"/>
              <w:rPr>
                <w:lang w:val="en-NZ"/>
              </w:rPr>
            </w:pPr>
            <w:r w:rsidRPr="005E3E73">
              <w:t>Interacting and understanding of the context of the work task</w:t>
            </w:r>
          </w:p>
        </w:tc>
        <w:tc>
          <w:tcPr>
            <w:tcW w:w="6300" w:type="dxa"/>
            <w:gridSpan w:val="3"/>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5E3E73">
            <w:pPr>
              <w:pStyle w:val="BodyText"/>
              <w:rPr>
                <w:lang w:val="en-NZ"/>
              </w:rPr>
            </w:pPr>
            <w:r w:rsidRPr="005E3E73">
              <w:t>Refer to the following example of application:</w:t>
            </w:r>
          </w:p>
        </w:tc>
      </w:tr>
      <w:tr w:rsidTr="008155E3">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5E3E73">
            <w:pPr>
              <w:pStyle w:val="BodyText"/>
              <w:rPr>
                <w:lang w:val="en-NZ"/>
              </w:rPr>
            </w:pPr>
            <w:r w:rsidRPr="005E3E73">
              <w:t>Working understanding of the processes and systems which apply to the workplace.</w:t>
            </w:r>
          </w:p>
        </w:tc>
      </w:tr>
      <w:tr w:rsidTr="008155E3">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3E73">
            <w:pPr>
              <w:pStyle w:val="BodyText"/>
              <w:rPr>
                <w:lang w:val="en-NZ"/>
              </w:rPr>
            </w:pPr>
            <w:r w:rsidRPr="005E3E73">
              <w:t>5</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3E73">
            <w:pPr>
              <w:pStyle w:val="BodyText"/>
              <w:rPr>
                <w:lang w:val="en-NZ"/>
              </w:rPr>
            </w:pPr>
            <w:r w:rsidRPr="005E3E73">
              <w:t>Planning and organising the meaningful work task</w:t>
            </w:r>
          </w:p>
        </w:tc>
        <w:tc>
          <w:tcPr>
            <w:tcW w:w="6300" w:type="dxa"/>
            <w:gridSpan w:val="3"/>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5E3E73">
            <w:pPr>
              <w:pStyle w:val="BodyText"/>
              <w:rPr>
                <w:lang w:val="en-NZ"/>
              </w:rPr>
            </w:pPr>
            <w:r w:rsidRPr="005E3E73">
              <w:t>Refer to the following example of application:</w:t>
            </w:r>
          </w:p>
        </w:tc>
      </w:tr>
      <w:tr w:rsidTr="008155E3">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5E3E73">
            <w:pPr>
              <w:pStyle w:val="BodyText"/>
              <w:rPr>
                <w:lang w:val="en-NZ"/>
              </w:rPr>
            </w:pPr>
            <w:r w:rsidRPr="005E3E73">
              <w:t>Achieving work tasks in a timely manner and ensuring that the work team achieves its stated work goals.</w:t>
            </w:r>
          </w:p>
        </w:tc>
      </w:tr>
      <w:tr w:rsidTr="008155E3">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3E73">
            <w:pPr>
              <w:pStyle w:val="BodyText"/>
              <w:rPr>
                <w:lang w:val="en-NZ"/>
              </w:rPr>
            </w:pPr>
            <w:r w:rsidRPr="005E3E73">
              <w:t>6</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3E73">
            <w:pPr>
              <w:pStyle w:val="BodyText"/>
              <w:rPr>
                <w:lang w:val="en-NZ"/>
              </w:rPr>
            </w:pPr>
            <w:r w:rsidRPr="005E3E73">
              <w:t>Performing the work task in non-routine or contingent situations</w:t>
            </w:r>
          </w:p>
        </w:tc>
        <w:tc>
          <w:tcPr>
            <w:tcW w:w="6300" w:type="dxa"/>
            <w:gridSpan w:val="3"/>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5E3E73">
            <w:pPr>
              <w:pStyle w:val="BodyText"/>
              <w:rPr>
                <w:lang w:val="en-NZ"/>
              </w:rPr>
            </w:pPr>
            <w:r w:rsidRPr="005E3E73">
              <w:t>Refer to the following example of application:</w:t>
            </w:r>
          </w:p>
        </w:tc>
      </w:tr>
      <w:tr w:rsidTr="008155E3">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RPr="005E3E73" w:rsidP="005E3E73">
            <w:pPr>
              <w:pStyle w:val="BodyText"/>
            </w:pPr>
            <w:r w:rsidRPr="005E3E73">
              <w:t>Seek advice and apply solutions to problems relevant to the workplace environment.</w:t>
            </w:r>
          </w:p>
        </w:tc>
      </w:tr>
    </w:tbl>
    <w:p w:rsidR="008155E3" w:rsidP="005E3E73">
      <w:pPr>
        <w:pStyle w:val="BodyText"/>
      </w:pPr>
    </w:p>
    <w:p w:rsidR="008155E3" w:rsidP="005E3E73">
      <w:pPr>
        <w:pStyle w:val="BodyText"/>
      </w:pPr>
    </w:p>
    <w:p w:rsidR="00000000" w:rsidRPr="005E3E73" w:rsidP="005E3E73">
      <w:pPr>
        <w:pStyle w:val="Heading1"/>
      </w:pPr>
      <w:bookmarkStart w:id="11" w:name="O_256056"/>
      <w:bookmarkEnd w:id="11"/>
      <w:r w:rsidRPr="005E3E73">
        <w:t>Range Statement</w:t>
      </w:r>
    </w:p>
    <w:tbl>
      <w:tblPr>
        <w:tblW w:w="0" w:type="auto"/>
        <w:tblLayout w:type="fixed"/>
        <w:tblCellMar>
          <w:left w:w="62" w:type="dxa"/>
          <w:right w:w="62" w:type="dxa"/>
        </w:tblCellMar>
        <w:tblLook w:val="0000"/>
      </w:tblPr>
      <w:tblGrid>
        <w:gridCol w:w="8460"/>
      </w:tblGrid>
      <w:tr w:rsidTr="008155E3">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5E3E73">
            <w:pPr>
              <w:pStyle w:val="BodyText"/>
              <w:rPr>
                <w:lang w:val="en-NZ"/>
              </w:rPr>
            </w:pPr>
            <w:r w:rsidRPr="005E3E73">
              <w:rPr>
                <w:rStyle w:val="SpecialBold"/>
              </w:rPr>
              <w:t>RANGE STATEMENT</w:t>
            </w:r>
          </w:p>
        </w:tc>
      </w:tr>
      <w:tr w:rsidTr="008155E3">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5E3E73">
            <w:pPr>
              <w:pStyle w:val="BodyText"/>
              <w:rPr>
                <w:lang w:val="en-NZ"/>
              </w:rPr>
            </w:pPr>
            <w:r w:rsidRPr="005E3E73">
              <w:rPr>
                <w:rStyle w:val="SpecialBold"/>
              </w:rPr>
              <w:t>7</w:t>
            </w:r>
            <w:r w:rsidRPr="005E3E73">
              <w:t xml:space="preserve">) This relates to the competency standard unit as a whole, providing the range of contexts and </w:t>
            </w:r>
            <w:r w:rsidRPr="005E3E73">
              <w:t>conditions to which the Performance Criteria apply. It allows for different work environments and situations that will affect performance.</w:t>
            </w:r>
          </w:p>
        </w:tc>
      </w:tr>
      <w:tr w:rsidTr="008155E3">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5E3E73" w:rsidP="005E3E73">
            <w:pPr>
              <w:pStyle w:val="BodyText"/>
            </w:pPr>
            <w:r w:rsidRPr="005E3E73">
              <w:t>Stations/generation plant may include main power station, remotely controlled power station, independent power produ</w:t>
            </w:r>
            <w:r w:rsidRPr="005E3E73">
              <w:t>cers, single and multiple generating sets and interconnected/isolated power systems.</w:t>
            </w:r>
          </w:p>
          <w:p w:rsidR="00000000" w:rsidRPr="005E3E73" w:rsidP="005E3E73">
            <w:pPr>
              <w:pStyle w:val="BodyText"/>
            </w:pPr>
            <w:r w:rsidRPr="005E3E73">
              <w:t>Safety standards may include relevant sections of Occupational Health and Safety legislation, relevant State and federal legislation, national standards for plant and ente</w:t>
            </w:r>
            <w:r w:rsidRPr="005E3E73">
              <w:t>rprise safety rules.</w:t>
            </w:r>
          </w:p>
          <w:p w:rsidR="00000000" w:rsidRPr="005E3E73" w:rsidP="005E3E73">
            <w:pPr>
              <w:pStyle w:val="BodyText"/>
            </w:pPr>
            <w:r w:rsidRPr="005E3E73">
              <w:t>Information and documentation sources may include verbal or written communications; enterprise safety rules documentation; enterprise operating instructions; dedicated computer equipment; enterprise/site standing and operating instruct</w:t>
            </w:r>
            <w:r w:rsidRPr="005E3E73">
              <w:t>ions; enterprise log books; manufacturer's operation and maintenance manuals; and equipment and alarm manuals.</w:t>
            </w:r>
          </w:p>
          <w:p w:rsidR="00000000" w:rsidRPr="005E3E73" w:rsidP="005E3E73">
            <w:pPr>
              <w:pStyle w:val="BodyText"/>
            </w:pPr>
            <w:r w:rsidRPr="005E3E73">
              <w:t>Technical and operational indicators may include local indicators and recorders and computers.</w:t>
            </w:r>
          </w:p>
          <w:p w:rsidR="00000000" w:rsidRPr="005E3E73" w:rsidP="005E3E73">
            <w:pPr>
              <w:pStyle w:val="BodyText"/>
            </w:pPr>
            <w:r w:rsidRPr="005E3E73">
              <w:t>Communications may be by means of telephone, two w</w:t>
            </w:r>
            <w:r w:rsidRPr="005E3E73">
              <w:t>ay radio, pager, computers (electronic mail) and operating logs (written or verbal).</w:t>
            </w:r>
          </w:p>
          <w:p w:rsidR="00000000" w:rsidRPr="005E3E73" w:rsidP="005E3E73">
            <w:pPr>
              <w:pStyle w:val="BodyText"/>
            </w:pPr>
            <w:r w:rsidRPr="005E3E73">
              <w:t>Appropriate personnel for consultation, give or receive direction may include supervisor/team leader or equivalent, power plant operations personnel or equivalent, technic</w:t>
            </w:r>
            <w:r w:rsidRPr="005E3E73">
              <w:t>al and engineering officers or equivalent, maintenance staff, other operating staff or equivalent, system controller/network controller, field operator, independent generators and fuel suppliers.</w:t>
            </w:r>
          </w:p>
          <w:p w:rsidR="00000000" w:rsidRPr="005E3E73" w:rsidP="005E3E73">
            <w:pPr>
              <w:pStyle w:val="BodyText"/>
            </w:pPr>
            <w:r w:rsidRPr="005E3E73">
              <w:t>Strategies and resources may include fuel, quality of supply, contract and commitments.</w:t>
            </w:r>
          </w:p>
          <w:p w:rsidR="00000000" w:rsidRPr="005E3E73" w:rsidP="005E3E73">
            <w:pPr>
              <w:pStyle w:val="BodyText"/>
            </w:pPr>
            <w:r w:rsidRPr="005E3E73">
              <w:t>Generic terms are used throughout this Training Package for vocational standard shall be regarded as part of the Range Statement in which competency is demonstrated. Th</w:t>
            </w:r>
            <w:r w:rsidRPr="005E3E73">
              <w:t>e definition of these and other terms are given in Volume 2, Part 1.</w:t>
            </w:r>
          </w:p>
        </w:tc>
      </w:tr>
    </w:tbl>
    <w:p w:rsidR="008155E3" w:rsidP="005E3E73">
      <w:pPr>
        <w:pStyle w:val="BodyText"/>
      </w:pPr>
    </w:p>
    <w:p w:rsidR="008155E3" w:rsidP="005E3E73">
      <w:pPr>
        <w:pStyle w:val="BodyText"/>
      </w:pPr>
    </w:p>
    <w:p w:rsidR="00000000" w:rsidRPr="005E3E73" w:rsidP="005E3E73">
      <w:pPr>
        <w:pStyle w:val="Heading1"/>
      </w:pPr>
      <w:bookmarkStart w:id="12" w:name="O_297069"/>
      <w:bookmarkEnd w:id="12"/>
      <w:r w:rsidRPr="005E3E73">
        <w:t>Unit Sector(s)</w:t>
      </w:r>
    </w:p>
    <w:p w:rsidR="00000000" w:rsidRPr="005E3E73" w:rsidP="005E3E73">
      <w:pPr>
        <w:pStyle w:val="BodyText"/>
      </w:pPr>
      <w:r w:rsidRPr="005E3E73">
        <w:t>Not Applicable</w:t>
      </w:r>
    </w:p>
    <w:p w:rsidR="00000000" w:rsidRPr="005E3E73" w:rsidP="005E3E73">
      <w:pPr>
        <w:pStyle w:val="AllowPageBreak"/>
      </w:pPr>
    </w:p>
    <w:p w:rsidR="00000000" w:rsidRPr="005E3E73" w:rsidP="005E3E73">
      <w:pPr>
        <w:pStyle w:val="Heading1"/>
      </w:pPr>
      <w:bookmarkStart w:id="13" w:name="O_230847"/>
      <w:bookmarkEnd w:id="13"/>
      <w:r w:rsidRPr="005E3E73">
        <w:t>Literacy and numeracy skills</w:t>
      </w:r>
    </w:p>
    <w:tbl>
      <w:tblPr>
        <w:tblW w:w="0" w:type="auto"/>
        <w:tblLayout w:type="fixed"/>
        <w:tblCellMar>
          <w:left w:w="62" w:type="dxa"/>
          <w:right w:w="62" w:type="dxa"/>
        </w:tblCellMar>
        <w:tblLook w:val="0000"/>
      </w:tblPr>
      <w:tblGrid>
        <w:gridCol w:w="2700"/>
        <w:gridCol w:w="989"/>
        <w:gridCol w:w="805"/>
        <w:gridCol w:w="1184"/>
        <w:gridCol w:w="805"/>
        <w:gridCol w:w="1172"/>
        <w:gridCol w:w="805"/>
      </w:tblGrid>
      <w:tr w:rsidTr="008155E3">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5E3E73" w:rsidP="005E3E73">
            <w:pPr>
              <w:pStyle w:val="BodyText"/>
            </w:pPr>
            <w:r w:rsidRPr="005E3E73">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RPr="005E3E73" w:rsidP="005E3E73">
            <w:pPr>
              <w:pStyle w:val="BodyText"/>
            </w:pPr>
            <w:r w:rsidRPr="005E3E73">
              <w:rPr>
                <w:rStyle w:val="SpecialBold"/>
              </w:rPr>
              <w:t>2</w:t>
            </w:r>
            <w:r w:rsidRPr="005E3E73">
              <w:t>.</w:t>
            </w:r>
            <w:r w:rsidRPr="005E3E73">
              <w:rPr>
                <w:rStyle w:val="SpecialBold"/>
              </w:rPr>
              <w:t>2</w:t>
            </w:r>
            <w:r w:rsidRPr="005E3E73">
              <w:t xml:space="preserve">) </w:t>
            </w:r>
          </w:p>
          <w:p w:rsidR="00000000" w:rsidP="005E3E73">
            <w:pPr>
              <w:pStyle w:val="BodyText"/>
              <w:rPr>
                <w:lang w:val="en-NZ"/>
              </w:rPr>
            </w:pPr>
            <w:r w:rsidRPr="005E3E73">
              <w:t>Participants are best equipped to achieve this unit if t</w:t>
            </w:r>
            <w:r w:rsidRPr="005E3E73">
              <w:t>hey have reading, writing and numeracy skills indicated by the following scales. Description of each scale is given in Volume 2, Part 3 Literacy and Numeracy</w:t>
            </w:r>
          </w:p>
        </w:tc>
      </w:tr>
      <w:tr w:rsidTr="008155E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89" w:type="dxa"/>
            <w:tcBorders>
              <w:top w:val="nil"/>
              <w:left w:val="nil"/>
              <w:bottom w:val="nil"/>
              <w:right w:val="nil"/>
            </w:tcBorders>
            <w:tcMar>
              <w:top w:w="0" w:type="dxa"/>
              <w:left w:w="62" w:type="dxa"/>
              <w:bottom w:w="0" w:type="dxa"/>
              <w:right w:w="62" w:type="dxa"/>
            </w:tcMar>
          </w:tcPr>
          <w:p w:rsidR="00000000" w:rsidP="005E3E73">
            <w:pPr>
              <w:pStyle w:val="BodyText"/>
              <w:rPr>
                <w:lang w:val="en-NZ"/>
              </w:rPr>
            </w:pPr>
            <w:r w:rsidRPr="005E3E73">
              <w:t>Reading</w:t>
            </w:r>
          </w:p>
        </w:tc>
        <w:tc>
          <w:tcPr>
            <w:tcW w:w="805" w:type="dxa"/>
            <w:tcBorders>
              <w:top w:val="nil"/>
              <w:left w:val="nil"/>
              <w:bottom w:val="nil"/>
              <w:right w:val="nil"/>
            </w:tcBorders>
            <w:tcMar>
              <w:top w:w="0" w:type="dxa"/>
              <w:left w:w="62" w:type="dxa"/>
              <w:bottom w:w="0" w:type="dxa"/>
              <w:right w:w="62" w:type="dxa"/>
            </w:tcMar>
          </w:tcPr>
          <w:p w:rsidR="00000000" w:rsidP="005E3E73">
            <w:pPr>
              <w:pStyle w:val="BodyText"/>
              <w:rPr>
                <w:lang w:val="en-NZ"/>
              </w:rPr>
            </w:pPr>
            <w:r w:rsidRPr="005E3E73">
              <w:t>4</w:t>
            </w:r>
          </w:p>
        </w:tc>
        <w:tc>
          <w:tcPr>
            <w:tcW w:w="1184" w:type="dxa"/>
            <w:tcBorders>
              <w:top w:val="nil"/>
              <w:left w:val="nil"/>
              <w:bottom w:val="nil"/>
              <w:right w:val="nil"/>
            </w:tcBorders>
            <w:tcMar>
              <w:top w:w="0" w:type="dxa"/>
              <w:left w:w="62" w:type="dxa"/>
              <w:bottom w:w="0" w:type="dxa"/>
              <w:right w:w="62" w:type="dxa"/>
            </w:tcMar>
          </w:tcPr>
          <w:p w:rsidR="00000000" w:rsidP="005E3E73">
            <w:pPr>
              <w:pStyle w:val="BodyText"/>
              <w:rPr>
                <w:lang w:val="en-NZ"/>
              </w:rPr>
            </w:pPr>
            <w:r w:rsidRPr="005E3E73">
              <w:t>Writing</w:t>
            </w:r>
          </w:p>
        </w:tc>
        <w:tc>
          <w:tcPr>
            <w:tcW w:w="805" w:type="dxa"/>
            <w:tcBorders>
              <w:top w:val="nil"/>
              <w:left w:val="nil"/>
              <w:bottom w:val="nil"/>
              <w:right w:val="nil"/>
            </w:tcBorders>
            <w:tcMar>
              <w:top w:w="0" w:type="dxa"/>
              <w:left w:w="62" w:type="dxa"/>
              <w:bottom w:w="0" w:type="dxa"/>
              <w:right w:w="62" w:type="dxa"/>
            </w:tcMar>
          </w:tcPr>
          <w:p w:rsidR="00000000" w:rsidP="005E3E73">
            <w:pPr>
              <w:pStyle w:val="BodyText"/>
              <w:rPr>
                <w:lang w:val="en-NZ"/>
              </w:rPr>
            </w:pPr>
            <w:r w:rsidRPr="005E3E73">
              <w:t>4</w:t>
            </w:r>
          </w:p>
        </w:tc>
        <w:tc>
          <w:tcPr>
            <w:tcW w:w="1172" w:type="dxa"/>
            <w:tcBorders>
              <w:top w:val="nil"/>
              <w:left w:val="nil"/>
              <w:bottom w:val="nil"/>
              <w:right w:val="nil"/>
            </w:tcBorders>
            <w:tcMar>
              <w:top w:w="0" w:type="dxa"/>
              <w:left w:w="62" w:type="dxa"/>
              <w:bottom w:w="0" w:type="dxa"/>
              <w:right w:w="62" w:type="dxa"/>
            </w:tcMar>
          </w:tcPr>
          <w:p w:rsidR="00000000" w:rsidP="005E3E73">
            <w:pPr>
              <w:pStyle w:val="BodyText"/>
              <w:rPr>
                <w:lang w:val="en-NZ"/>
              </w:rPr>
            </w:pPr>
            <w:r w:rsidRPr="005E3E73">
              <w:t>Numeracy</w:t>
            </w:r>
          </w:p>
        </w:tc>
        <w:tc>
          <w:tcPr>
            <w:tcW w:w="805" w:type="dxa"/>
            <w:tcBorders>
              <w:top w:val="nil"/>
              <w:left w:val="nil"/>
              <w:bottom w:val="nil"/>
              <w:right w:val="nil"/>
            </w:tcBorders>
            <w:tcMar>
              <w:top w:w="0" w:type="dxa"/>
              <w:left w:w="62" w:type="dxa"/>
              <w:bottom w:w="0" w:type="dxa"/>
              <w:right w:w="62" w:type="dxa"/>
            </w:tcMar>
          </w:tcPr>
          <w:p w:rsidR="00000000" w:rsidRPr="005E3E73" w:rsidP="005E3E73">
            <w:pPr>
              <w:pStyle w:val="BodyText"/>
            </w:pPr>
            <w:r w:rsidRPr="005E3E73">
              <w:t>4</w:t>
            </w:r>
          </w:p>
        </w:tc>
      </w:tr>
    </w:tbl>
    <w:p w:rsidR="008155E3" w:rsidP="005E3E73">
      <w:pPr>
        <w:pStyle w:val="BodyText"/>
      </w:pPr>
    </w:p>
    <w:p w:rsidR="008155E3" w:rsidP="005E3E73">
      <w:pPr>
        <w:pStyle w:val="BodyText"/>
      </w:pPr>
    </w:p>
    <w:p w:rsidR="00000000" w:rsidRPr="005E3E73" w:rsidP="005E3E73">
      <w:pPr>
        <w:pStyle w:val="Heading1"/>
      </w:pPr>
      <w:bookmarkStart w:id="14" w:name="O_230849"/>
      <w:bookmarkEnd w:id="14"/>
      <w:r w:rsidRPr="005E3E73">
        <w:t>Competency Field</w:t>
      </w:r>
    </w:p>
    <w:tbl>
      <w:tblPr>
        <w:tblW w:w="0" w:type="auto"/>
        <w:tblLayout w:type="fixed"/>
        <w:tblCellMar>
          <w:left w:w="62" w:type="dxa"/>
          <w:right w:w="62" w:type="dxa"/>
        </w:tblCellMar>
        <w:tblLook w:val="0000"/>
      </w:tblPr>
      <w:tblGrid>
        <w:gridCol w:w="2700"/>
        <w:gridCol w:w="5760"/>
      </w:tblGrid>
      <w:tr w:rsidTr="008155E3">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5E3E73" w:rsidP="005E3E73">
            <w:pPr>
              <w:pStyle w:val="BodyText"/>
            </w:pPr>
            <w:r w:rsidRPr="005E3E73">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5E3E73">
            <w:pPr>
              <w:pStyle w:val="BodyText"/>
              <w:rPr>
                <w:lang w:val="en-NZ"/>
              </w:rPr>
            </w:pPr>
            <w:r w:rsidRPr="005E3E73">
              <w:rPr>
                <w:rStyle w:val="SpecialBold"/>
              </w:rPr>
              <w:t>4</w:t>
            </w:r>
            <w:r w:rsidRPr="005E3E73">
              <w:t xml:space="preserve">) </w:t>
            </w:r>
          </w:p>
        </w:tc>
      </w:tr>
      <w:tr w:rsidTr="008155E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5E3E73" w:rsidP="005E3E73">
            <w:pPr>
              <w:pStyle w:val="BodyText"/>
            </w:pPr>
            <w:r w:rsidRPr="005E3E73">
              <w:t>Operations</w:t>
            </w:r>
          </w:p>
        </w:tc>
      </w:tr>
    </w:tbl>
    <w:p w:rsidR="008155E3" w:rsidP="005E3E73">
      <w:pPr>
        <w:pStyle w:val="BodyText"/>
      </w:pPr>
    </w:p>
    <w:p w:rsidR="008155E3" w:rsidP="005E3E73">
      <w:pPr>
        <w:pStyle w:val="BodyText"/>
      </w:pPr>
    </w:p>
    <w:p w:rsidR="00000000" w:rsidRPr="005E3E73" w:rsidP="005E3E73"/>
    <w:sectPr w:rsidSect="005E3E7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3E7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155E3" w:rsidP="008155E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3E7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55E3" w:rsidP="005E3E7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8155E3" w:rsidP="005E3E7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8155E3" w:rsidP="005E3E7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3E7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155E3" w:rsidP="008155E3">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3E7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55E3" w:rsidP="005E3E73">
    <w:pPr>
      <w:pStyle w:val="Header"/>
      <w:framePr w:wrap="around"/>
    </w:pPr>
    <w:r>
      <w:fldChar w:fldCharType="begin"/>
    </w:r>
    <w:r>
      <w:instrText xml:space="preserve"> TITLE   \* MERGEFORMAT </w:instrText>
    </w:r>
    <w:r>
      <w:fldChar w:fldCharType="separate"/>
    </w:r>
    <w:r>
      <w:t>UEPOPS422A Schedule Generation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8155E3" w:rsidP="005E3E7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DA62C1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472DB6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0"/>
  </w:num>
  <w:num w:numId="8">
    <w:abstractNumId w:val="13"/>
  </w:num>
  <w:num w:numId="9">
    <w:abstractNumId w:val="10"/>
  </w:num>
  <w:num w:numId="10">
    <w:abstractNumId w:val="14"/>
  </w:num>
  <w:num w:numId="11">
    <w:abstractNumId w:val="12"/>
  </w:num>
  <w:num w:numId="12">
    <w:abstractNumId w:val="8"/>
  </w:num>
  <w:num w:numId="13">
    <w:abstractNumId w:val="11"/>
  </w:num>
  <w:num w:numId="14">
    <w:abstractNumId w:val="9"/>
  </w:num>
  <w:num w:numId="15">
    <w:abstractNumId w:val="5"/>
  </w:num>
  <w:num w:numId="16">
    <w:abstractNumId w:val="7"/>
    <w:lvlOverride w:ilvl="0">
      <w:lvl w:ilvl="0">
        <w:start w:val="0"/>
        <w:numFmt w:val="bullet"/>
        <w:lvlText w:val=""/>
        <w:legacy w:legacy="1" w:legacySpace="0" w:legacyIndent="0"/>
        <w:lvlJc w:val="left"/>
        <w:pPr>
          <w:ind w:left="81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8"/>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E3E7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E3E73"/>
    <w:pPr>
      <w:spacing w:before="360" w:after="60"/>
      <w:outlineLvl w:val="0"/>
    </w:pPr>
    <w:rPr>
      <w:sz w:val="32"/>
    </w:rPr>
  </w:style>
  <w:style w:type="paragraph" w:styleId="Heading2">
    <w:name w:val="heading 2"/>
    <w:basedOn w:val="HeadingBase"/>
    <w:next w:val="BodyText"/>
    <w:link w:val="Heading2Char"/>
    <w:qFormat/>
    <w:rsid w:val="005E3E73"/>
    <w:pPr>
      <w:keepLines/>
      <w:spacing w:before="240" w:after="120"/>
      <w:outlineLvl w:val="1"/>
    </w:pPr>
    <w:rPr>
      <w:sz w:val="28"/>
      <w:szCs w:val="40"/>
    </w:rPr>
  </w:style>
  <w:style w:type="paragraph" w:styleId="Heading3">
    <w:name w:val="heading 3"/>
    <w:basedOn w:val="HeadingBase"/>
    <w:next w:val="BodyText"/>
    <w:link w:val="Heading3Char"/>
    <w:qFormat/>
    <w:rsid w:val="005E3E73"/>
    <w:pPr>
      <w:spacing w:before="180" w:after="120"/>
      <w:outlineLvl w:val="2"/>
    </w:pPr>
    <w:rPr>
      <w:spacing w:val="-10"/>
      <w:kern w:val="32"/>
    </w:rPr>
  </w:style>
  <w:style w:type="paragraph" w:styleId="Heading4">
    <w:name w:val="heading 4"/>
    <w:basedOn w:val="HeadingBase"/>
    <w:next w:val="BodyText"/>
    <w:link w:val="Heading4Char"/>
    <w:qFormat/>
    <w:rsid w:val="005E3E73"/>
    <w:pPr>
      <w:spacing w:before="160" w:after="120"/>
      <w:outlineLvl w:val="3"/>
    </w:pPr>
    <w:rPr>
      <w:sz w:val="22"/>
    </w:rPr>
  </w:style>
  <w:style w:type="paragraph" w:styleId="Heading5">
    <w:name w:val="heading 5"/>
    <w:basedOn w:val="HeadingBase"/>
    <w:next w:val="Normal"/>
    <w:link w:val="Heading5Char"/>
    <w:qFormat/>
    <w:rsid w:val="005E3E73"/>
    <w:pPr>
      <w:spacing w:before="80"/>
      <w:outlineLvl w:val="4"/>
    </w:pPr>
    <w:rPr>
      <w:color w:val="918585"/>
      <w:sz w:val="20"/>
    </w:rPr>
  </w:style>
  <w:style w:type="paragraph" w:styleId="Heading6">
    <w:name w:val="heading 6"/>
    <w:basedOn w:val="HeadingBase"/>
    <w:next w:val="Normal"/>
    <w:link w:val="Heading6Char"/>
    <w:qFormat/>
    <w:rsid w:val="005E3E73"/>
    <w:pPr>
      <w:spacing w:before="60"/>
      <w:outlineLvl w:val="5"/>
    </w:pPr>
    <w:rPr>
      <w:color w:val="918585"/>
      <w:sz w:val="20"/>
    </w:rPr>
  </w:style>
  <w:style w:type="paragraph" w:styleId="Heading7">
    <w:name w:val="heading 7"/>
    <w:basedOn w:val="Normal"/>
    <w:next w:val="Normal"/>
    <w:link w:val="Heading7Char"/>
    <w:qFormat/>
    <w:rsid w:val="005E3E73"/>
    <w:pPr>
      <w:ind w:left="720"/>
      <w:outlineLvl w:val="6"/>
    </w:pPr>
    <w:rPr>
      <w:i/>
    </w:rPr>
  </w:style>
  <w:style w:type="paragraph" w:styleId="Heading8">
    <w:name w:val="heading 8"/>
    <w:basedOn w:val="Normal"/>
    <w:next w:val="Normal"/>
    <w:link w:val="Heading8Char"/>
    <w:qFormat/>
    <w:rsid w:val="005E3E73"/>
    <w:pPr>
      <w:ind w:left="720"/>
      <w:outlineLvl w:val="7"/>
    </w:pPr>
    <w:rPr>
      <w:i/>
    </w:rPr>
  </w:style>
  <w:style w:type="paragraph" w:styleId="Heading9">
    <w:name w:val="heading 9"/>
    <w:basedOn w:val="Normal"/>
    <w:next w:val="Normal"/>
    <w:link w:val="Heading9Char"/>
    <w:qFormat/>
    <w:rsid w:val="005E3E73"/>
    <w:pPr>
      <w:ind w:left="720"/>
      <w:outlineLvl w:val="8"/>
    </w:pPr>
    <w:rPr>
      <w:i/>
    </w:rPr>
  </w:style>
  <w:style w:type="character" w:default="1" w:styleId="DefaultParagraphFont">
    <w:name w:val="Default Paragraph Font"/>
    <w:uiPriority w:val="1"/>
    <w:unhideWhenUsed/>
    <w:rsid w:val="005E3E7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E3E73"/>
  </w:style>
  <w:style w:type="character" w:customStyle="1" w:styleId="Heading1Char">
    <w:name w:val="Heading 1 Char"/>
    <w:basedOn w:val="DefaultParagraphFont"/>
    <w:link w:val="Heading1"/>
    <w:rsid w:val="005E3E73"/>
    <w:rPr>
      <w:rFonts w:ascii="Times New Roman" w:eastAsia="Times New Roman" w:hAnsi="Times New Roman" w:cs="Times New Roman"/>
      <w:b/>
      <w:sz w:val="32"/>
      <w:szCs w:val="20"/>
      <w:lang w:eastAsia="en-US"/>
    </w:rPr>
  </w:style>
  <w:style w:type="paragraph" w:styleId="BodyText">
    <w:name w:val="Body Text"/>
    <w:basedOn w:val="Normal"/>
    <w:link w:val="BodyTextChar"/>
    <w:rsid w:val="005E3E7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E3E73"/>
    <w:rPr>
      <w:rFonts w:ascii="Times New Roman" w:eastAsia="Times New Roman" w:hAnsi="Times New Roman" w:cs="Times New Roman"/>
      <w:sz w:val="24"/>
      <w:lang w:val="en-US" w:eastAsia="en-US"/>
    </w:rPr>
  </w:style>
  <w:style w:type="paragraph" w:styleId="Footer">
    <w:name w:val="footer"/>
    <w:basedOn w:val="Normal"/>
    <w:link w:val="FooterChar"/>
    <w:rsid w:val="005E3E7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E3E73"/>
    <w:rPr>
      <w:rFonts w:ascii="Times New Roman" w:eastAsia="Times New Roman" w:hAnsi="Times New Roman" w:cs="Times New Roman"/>
      <w:sz w:val="16"/>
      <w:lang w:val="en-US" w:eastAsia="en-US"/>
    </w:rPr>
  </w:style>
  <w:style w:type="paragraph" w:styleId="ListBullet">
    <w:name w:val="List Bullet"/>
    <w:basedOn w:val="List"/>
    <w:rsid w:val="005E3E73"/>
    <w:pPr>
      <w:numPr>
        <w:numId w:val="13"/>
      </w:numPr>
      <w:tabs>
        <w:tab w:val="clear" w:pos="340"/>
      </w:tabs>
      <w:spacing w:before="40" w:after="40"/>
    </w:pPr>
  </w:style>
  <w:style w:type="character" w:customStyle="1" w:styleId="SpecialBold">
    <w:name w:val="Special Bold"/>
    <w:basedOn w:val="DefaultParagraphFont"/>
    <w:rsid w:val="005E3E73"/>
    <w:rPr>
      <w:b/>
      <w:spacing w:val="0"/>
    </w:rPr>
  </w:style>
  <w:style w:type="paragraph" w:styleId="Header">
    <w:name w:val="header"/>
    <w:basedOn w:val="Normal"/>
    <w:link w:val="HeaderChar"/>
    <w:rsid w:val="005E3E7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E3E73"/>
    <w:rPr>
      <w:rFonts w:ascii="Times New Roman" w:eastAsia="Times New Roman" w:hAnsi="Times New Roman" w:cs="Times New Roman"/>
      <w:sz w:val="16"/>
      <w:szCs w:val="20"/>
      <w:lang w:val="en-GB" w:eastAsia="en-US"/>
    </w:rPr>
  </w:style>
  <w:style w:type="paragraph" w:customStyle="1" w:styleId="SuperHeading">
    <w:name w:val="SuperHeading"/>
    <w:basedOn w:val="Normal"/>
    <w:rsid w:val="005E3E73"/>
    <w:pPr>
      <w:spacing w:before="240" w:after="120"/>
      <w:outlineLvl w:val="0"/>
    </w:pPr>
    <w:rPr>
      <w:rFonts w:ascii="Times New Roman" w:hAnsi="Times New Roman"/>
      <w:b/>
      <w:sz w:val="28"/>
    </w:rPr>
  </w:style>
  <w:style w:type="paragraph" w:customStyle="1" w:styleId="AllowPageBreak">
    <w:name w:val="AllowPageBreak"/>
    <w:rsid w:val="005E3E73"/>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5E3E73"/>
    <w:pPr>
      <w:numPr>
        <w:numId w:val="2"/>
      </w:numPr>
      <w:tabs>
        <w:tab w:val="clear" w:pos="1021"/>
      </w:tabs>
      <w:ind w:left="1037" w:hanging="357"/>
    </w:pPr>
  </w:style>
  <w:style w:type="character" w:customStyle="1" w:styleId="Heading2Char">
    <w:name w:val="Heading 2 Char"/>
    <w:basedOn w:val="DefaultParagraphFont"/>
    <w:link w:val="Heading2"/>
    <w:rsid w:val="005E3E7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E3E7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E3E7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E3E7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E3E7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E3E7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E3E7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E3E73"/>
    <w:rPr>
      <w:rFonts w:ascii="Courier New" w:eastAsia="Times New Roman" w:hAnsi="Courier New" w:cs="Times New Roman"/>
      <w:i/>
      <w:szCs w:val="20"/>
      <w:lang w:val="en-US" w:eastAsia="en-US"/>
    </w:rPr>
  </w:style>
  <w:style w:type="paragraph" w:customStyle="1" w:styleId="HeadingBase">
    <w:name w:val="Heading Base"/>
    <w:rsid w:val="005E3E7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E3E73"/>
    <w:pPr>
      <w:tabs>
        <w:tab w:val="right" w:leader="dot" w:pos="9072"/>
      </w:tabs>
      <w:ind w:left="567"/>
    </w:pPr>
    <w:rPr>
      <w:szCs w:val="22"/>
    </w:rPr>
  </w:style>
  <w:style w:type="paragraph" w:customStyle="1" w:styleId="TOCBase">
    <w:name w:val="TOC Base"/>
    <w:rsid w:val="005E3E7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E3E73"/>
    <w:pPr>
      <w:tabs>
        <w:tab w:val="right" w:leader="dot" w:pos="9072"/>
      </w:tabs>
      <w:spacing w:before="40" w:after="40"/>
      <w:ind w:left="284"/>
    </w:pPr>
    <w:rPr>
      <w:rFonts w:ascii="Times New Roman" w:hAnsi="Times New Roman"/>
    </w:rPr>
  </w:style>
  <w:style w:type="paragraph" w:styleId="TOC1">
    <w:name w:val="toc 1"/>
    <w:basedOn w:val="TOCBase"/>
    <w:next w:val="Normal"/>
    <w:rsid w:val="005E3E7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E3E73"/>
    <w:pPr>
      <w:spacing w:before="5040"/>
      <w:jc w:val="center"/>
    </w:pPr>
    <w:rPr>
      <w:sz w:val="48"/>
      <w:szCs w:val="72"/>
      <w:lang w:val="en-US"/>
    </w:rPr>
  </w:style>
  <w:style w:type="character" w:customStyle="1" w:styleId="TitleChar">
    <w:name w:val="Title Char"/>
    <w:basedOn w:val="DefaultParagraphFont"/>
    <w:link w:val="Title"/>
    <w:rsid w:val="005E3E7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E3E73"/>
    <w:pPr>
      <w:tabs>
        <w:tab w:val="left" w:pos="3600"/>
        <w:tab w:val="left" w:pos="3958"/>
      </w:tabs>
    </w:pPr>
  </w:style>
  <w:style w:type="paragraph" w:styleId="List">
    <w:name w:val="List"/>
    <w:basedOn w:val="BodyText"/>
    <w:next w:val="BodyText"/>
    <w:rsid w:val="005E3E73"/>
    <w:pPr>
      <w:tabs>
        <w:tab w:val="left" w:pos="340"/>
      </w:tabs>
      <w:spacing w:before="60" w:after="60"/>
      <w:ind w:left="340" w:hanging="340"/>
    </w:pPr>
  </w:style>
  <w:style w:type="paragraph" w:customStyle="1" w:styleId="Note">
    <w:name w:val="Note"/>
    <w:basedOn w:val="BodyText"/>
    <w:rsid w:val="005E3E7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E3E73"/>
    <w:pPr>
      <w:framePr w:wrap="auto" w:hAnchor="text" w:y="6049"/>
    </w:pPr>
    <w:rPr>
      <w:color w:val="000000"/>
      <w:sz w:val="40"/>
    </w:rPr>
  </w:style>
  <w:style w:type="paragraph" w:customStyle="1" w:styleId="TOCTitle">
    <w:name w:val="TOCTitle"/>
    <w:basedOn w:val="Heading1"/>
    <w:rsid w:val="005E3E73"/>
    <w:pPr>
      <w:spacing w:after="240"/>
      <w:jc w:val="center"/>
      <w:outlineLvl w:val="9"/>
    </w:pPr>
    <w:rPr>
      <w:caps/>
    </w:rPr>
  </w:style>
  <w:style w:type="paragraph" w:customStyle="1" w:styleId="Version">
    <w:name w:val="Version"/>
    <w:rsid w:val="005E3E7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E3E73"/>
    <w:pPr>
      <w:numPr>
        <w:numId w:val="14"/>
      </w:numPr>
      <w:tabs>
        <w:tab w:val="clear" w:pos="680"/>
      </w:tabs>
    </w:pPr>
  </w:style>
  <w:style w:type="paragraph" w:styleId="Index1">
    <w:name w:val="index 1"/>
    <w:basedOn w:val="Normal"/>
    <w:next w:val="Normal"/>
    <w:semiHidden/>
    <w:rsid w:val="005E3E73"/>
    <w:pPr>
      <w:keepNext w:val="0"/>
      <w:tabs>
        <w:tab w:val="right" w:pos="4176"/>
      </w:tabs>
      <w:ind w:left="198" w:hanging="198"/>
    </w:pPr>
    <w:rPr>
      <w:rFonts w:ascii="Garamond" w:hAnsi="Garamond"/>
    </w:rPr>
  </w:style>
  <w:style w:type="paragraph" w:styleId="IndexHeading">
    <w:name w:val="index heading"/>
    <w:basedOn w:val="Normal"/>
    <w:next w:val="Index1"/>
    <w:semiHidden/>
    <w:rsid w:val="005E3E73"/>
    <w:pPr>
      <w:spacing w:before="120" w:after="120"/>
    </w:pPr>
    <w:rPr>
      <w:rFonts w:ascii="Arial" w:hAnsi="Arial"/>
      <w:b/>
      <w:color w:val="918585"/>
      <w:sz w:val="24"/>
    </w:rPr>
  </w:style>
  <w:style w:type="paragraph" w:customStyle="1" w:styleId="Chapter">
    <w:name w:val="Chapter"/>
    <w:basedOn w:val="Normal"/>
    <w:rsid w:val="005E3E73"/>
    <w:pPr>
      <w:spacing w:before="240"/>
    </w:pPr>
    <w:rPr>
      <w:rFonts w:ascii="Times New Roman" w:hAnsi="Times New Roman"/>
      <w:smallCaps/>
      <w:spacing w:val="80"/>
      <w:sz w:val="28"/>
    </w:rPr>
  </w:style>
  <w:style w:type="paragraph" w:customStyle="1" w:styleId="InChapter">
    <w:name w:val="InChapter"/>
    <w:basedOn w:val="Heading3"/>
    <w:rsid w:val="005E3E73"/>
    <w:pPr>
      <w:spacing w:after="240"/>
      <w:outlineLvl w:val="9"/>
    </w:pPr>
    <w:rPr>
      <w:noProof/>
    </w:rPr>
  </w:style>
  <w:style w:type="paragraph" w:styleId="Index2">
    <w:name w:val="index 2"/>
    <w:basedOn w:val="Normal"/>
    <w:next w:val="Normal"/>
    <w:semiHidden/>
    <w:rsid w:val="005E3E73"/>
    <w:pPr>
      <w:tabs>
        <w:tab w:val="right" w:pos="4176"/>
      </w:tabs>
      <w:ind w:left="568" w:hanging="284"/>
    </w:pPr>
    <w:rPr>
      <w:rFonts w:ascii="Garamond" w:hAnsi="Garamond"/>
    </w:rPr>
  </w:style>
  <w:style w:type="paragraph" w:customStyle="1" w:styleId="Byline">
    <w:name w:val="Byline"/>
    <w:rsid w:val="005E3E7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E3E73"/>
    <w:pPr>
      <w:tabs>
        <w:tab w:val="clear" w:pos="3600"/>
        <w:tab w:val="clear" w:pos="3958"/>
      </w:tabs>
      <w:jc w:val="right"/>
    </w:pPr>
  </w:style>
  <w:style w:type="character" w:styleId="Emphasis">
    <w:name w:val="Emphasis"/>
    <w:basedOn w:val="DefaultParagraphFont"/>
    <w:qFormat/>
    <w:rsid w:val="005E3E73"/>
    <w:rPr>
      <w:i/>
    </w:rPr>
  </w:style>
  <w:style w:type="paragraph" w:styleId="Caption">
    <w:name w:val="caption"/>
    <w:basedOn w:val="BodyText"/>
    <w:next w:val="Normal"/>
    <w:qFormat/>
    <w:rsid w:val="005E3E73"/>
    <w:pPr>
      <w:framePr w:w="2268" w:hSpace="181" w:vSpace="181" w:wrap="around" w:vAnchor="text" w:hAnchor="page" w:x="1135" w:y="285" w:anchorLock="1"/>
    </w:pPr>
    <w:rPr>
      <w:i/>
    </w:rPr>
  </w:style>
  <w:style w:type="paragraph" w:customStyle="1" w:styleId="MiniTOCTitle">
    <w:name w:val="MiniTOCTitle"/>
    <w:basedOn w:val="Heading4"/>
    <w:rsid w:val="005E3E73"/>
    <w:pPr>
      <w:spacing w:before="240"/>
      <w:outlineLvl w:val="9"/>
    </w:pPr>
    <w:rPr>
      <w:noProof/>
      <w:sz w:val="24"/>
    </w:rPr>
  </w:style>
  <w:style w:type="paragraph" w:customStyle="1" w:styleId="MiniTOCItem">
    <w:name w:val="MiniTOCItem"/>
    <w:basedOn w:val="ListBullet"/>
    <w:rsid w:val="005E3E73"/>
    <w:pPr>
      <w:numPr>
        <w:numId w:val="0"/>
      </w:numPr>
      <w:tabs>
        <w:tab w:val="right" w:leader="dot" w:pos="6521"/>
      </w:tabs>
      <w:spacing w:before="0" w:after="0"/>
    </w:pPr>
  </w:style>
  <w:style w:type="paragraph" w:customStyle="1" w:styleId="TOFTitle">
    <w:name w:val="TOFTitle"/>
    <w:basedOn w:val="TOCTitle"/>
    <w:rsid w:val="005E3E73"/>
  </w:style>
  <w:style w:type="paragraph" w:styleId="TableofFigures">
    <w:name w:val="table of figures"/>
    <w:basedOn w:val="Normal"/>
    <w:next w:val="Normal"/>
    <w:semiHidden/>
    <w:rsid w:val="005E3E73"/>
    <w:pPr>
      <w:tabs>
        <w:tab w:val="right" w:leader="dot" w:pos="9072"/>
      </w:tabs>
      <w:ind w:left="970" w:hanging="403"/>
    </w:pPr>
    <w:rPr>
      <w:rFonts w:ascii="Times New Roman" w:hAnsi="Times New Roman"/>
      <w:b/>
    </w:rPr>
  </w:style>
  <w:style w:type="paragraph" w:styleId="ListNumber">
    <w:name w:val="List Number"/>
    <w:basedOn w:val="List"/>
    <w:rsid w:val="005E3E73"/>
    <w:pPr>
      <w:numPr>
        <w:numId w:val="11"/>
      </w:numPr>
    </w:pPr>
  </w:style>
  <w:style w:type="character" w:customStyle="1" w:styleId="WingdingSymbols">
    <w:name w:val="Wingding Symbols"/>
    <w:rsid w:val="005E3E73"/>
    <w:rPr>
      <w:rFonts w:ascii="Wingdings" w:hAnsi="Wingdings"/>
    </w:rPr>
  </w:style>
  <w:style w:type="paragraph" w:customStyle="1" w:styleId="TableHeading">
    <w:name w:val="Table Heading"/>
    <w:basedOn w:val="HeadingBase"/>
    <w:rsid w:val="005E3E73"/>
    <w:pPr>
      <w:keepLines/>
      <w:pBdr>
        <w:bottom w:val="single" w:sz="6" w:space="1" w:color="918585"/>
      </w:pBdr>
      <w:spacing w:before="240"/>
    </w:pPr>
  </w:style>
  <w:style w:type="character" w:customStyle="1" w:styleId="HotSpot">
    <w:name w:val="HotSpot"/>
    <w:rsid w:val="005E3E73"/>
    <w:rPr>
      <w:color w:val="0033CC"/>
      <w:u w:val="none"/>
    </w:rPr>
  </w:style>
  <w:style w:type="paragraph" w:customStyle="1" w:styleId="BodyTextRight">
    <w:name w:val="Body Text Right"/>
    <w:basedOn w:val="BodyText"/>
    <w:rsid w:val="005E3E73"/>
    <w:pPr>
      <w:spacing w:before="0" w:after="0"/>
      <w:jc w:val="right"/>
    </w:pPr>
  </w:style>
  <w:style w:type="paragraph" w:styleId="Index3">
    <w:name w:val="index 3"/>
    <w:basedOn w:val="ListNumber2"/>
    <w:next w:val="Normal"/>
    <w:semiHidden/>
    <w:rsid w:val="005E3E73"/>
    <w:pPr>
      <w:numPr>
        <w:numId w:val="0"/>
      </w:numPr>
      <w:tabs>
        <w:tab w:val="right" w:leader="dot" w:pos="4176"/>
      </w:tabs>
    </w:pPr>
  </w:style>
  <w:style w:type="paragraph" w:styleId="ListNumber2">
    <w:name w:val="List Number 2"/>
    <w:basedOn w:val="List2"/>
    <w:rsid w:val="005E3E73"/>
    <w:pPr>
      <w:numPr>
        <w:numId w:val="10"/>
      </w:numPr>
      <w:tabs>
        <w:tab w:val="clear" w:pos="1060"/>
      </w:tabs>
    </w:pPr>
  </w:style>
  <w:style w:type="paragraph" w:customStyle="1" w:styleId="MarginNote">
    <w:name w:val="Margin Note"/>
    <w:basedOn w:val="BodyText"/>
    <w:rsid w:val="005E3E7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E3E7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E3E7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E3E73"/>
    <w:rPr>
      <w:sz w:val="32"/>
    </w:rPr>
  </w:style>
  <w:style w:type="paragraph" w:customStyle="1" w:styleId="HeadingProcedure">
    <w:name w:val="Heading Procedure"/>
    <w:basedOn w:val="HeadingBase"/>
    <w:next w:val="Normal"/>
    <w:rsid w:val="005E3E73"/>
    <w:pPr>
      <w:tabs>
        <w:tab w:val="left" w:pos="0"/>
      </w:tabs>
      <w:spacing w:before="120" w:after="60"/>
    </w:pPr>
    <w:rPr>
      <w:i/>
      <w:color w:val="918585"/>
      <w:sz w:val="22"/>
    </w:rPr>
  </w:style>
  <w:style w:type="paragraph" w:customStyle="1" w:styleId="TableBodyText">
    <w:name w:val="Table Body Text"/>
    <w:basedOn w:val="BodyText"/>
    <w:rsid w:val="005E3E73"/>
    <w:pPr>
      <w:spacing w:before="60" w:after="60"/>
    </w:pPr>
  </w:style>
  <w:style w:type="paragraph" w:styleId="ListContinue">
    <w:name w:val="List Continue"/>
    <w:basedOn w:val="List"/>
    <w:rsid w:val="005E3E73"/>
    <w:pPr>
      <w:ind w:firstLine="0"/>
    </w:pPr>
  </w:style>
  <w:style w:type="paragraph" w:customStyle="1" w:styleId="ListNote">
    <w:name w:val="List Note"/>
    <w:basedOn w:val="List"/>
    <w:rsid w:val="005E3E73"/>
    <w:pPr>
      <w:pBdr>
        <w:top w:val="single" w:sz="6" w:space="2" w:color="918585"/>
        <w:bottom w:val="single" w:sz="6" w:space="2" w:color="918585"/>
      </w:pBdr>
      <w:tabs>
        <w:tab w:val="left" w:pos="1021"/>
      </w:tabs>
      <w:ind w:firstLine="0"/>
    </w:pPr>
  </w:style>
  <w:style w:type="paragraph" w:customStyle="1" w:styleId="Warning">
    <w:name w:val="Warning"/>
    <w:basedOn w:val="BodyText"/>
    <w:rsid w:val="005E3E73"/>
    <w:pPr>
      <w:shd w:val="clear" w:color="auto" w:fill="D9D9D9"/>
      <w:tabs>
        <w:tab w:val="left" w:pos="992"/>
      </w:tabs>
      <w:ind w:left="119" w:right="119"/>
    </w:pPr>
    <w:rPr>
      <w:sz w:val="20"/>
    </w:rPr>
  </w:style>
  <w:style w:type="paragraph" w:customStyle="1" w:styleId="MarginIcons">
    <w:name w:val="Margin Icons"/>
    <w:basedOn w:val="BodyText"/>
    <w:rsid w:val="005E3E7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E3E73"/>
    <w:rPr>
      <w:rFonts w:ascii="Courier New" w:hAnsi="Courier New"/>
    </w:rPr>
  </w:style>
  <w:style w:type="paragraph" w:customStyle="1" w:styleId="NoteBullet">
    <w:name w:val="Note Bullet"/>
    <w:basedOn w:val="Note"/>
    <w:rsid w:val="005E3E73"/>
    <w:pPr>
      <w:tabs>
        <w:tab w:val="clear" w:pos="680"/>
      </w:tabs>
      <w:spacing w:before="60" w:after="60"/>
    </w:pPr>
  </w:style>
  <w:style w:type="paragraph" w:customStyle="1" w:styleId="SubHeading2">
    <w:name w:val="SubHeading2"/>
    <w:basedOn w:val="HeadingBase"/>
    <w:rsid w:val="005E3E73"/>
    <w:pPr>
      <w:spacing w:before="240" w:after="60"/>
    </w:pPr>
    <w:rPr>
      <w:sz w:val="20"/>
    </w:rPr>
  </w:style>
  <w:style w:type="paragraph" w:customStyle="1" w:styleId="SubHeading1">
    <w:name w:val="SubHeading1"/>
    <w:basedOn w:val="HeadingBase"/>
    <w:rsid w:val="005E3E73"/>
    <w:pPr>
      <w:spacing w:before="240" w:after="60"/>
    </w:pPr>
    <w:rPr>
      <w:color w:val="918585"/>
      <w:sz w:val="22"/>
    </w:rPr>
  </w:style>
  <w:style w:type="paragraph" w:customStyle="1" w:styleId="SideHeading">
    <w:name w:val="Side Heading"/>
    <w:basedOn w:val="HeadingBase"/>
    <w:rsid w:val="005E3E7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E3E73"/>
    <w:pPr>
      <w:numPr>
        <w:numId w:val="12"/>
      </w:numPr>
    </w:pPr>
  </w:style>
  <w:style w:type="paragraph" w:styleId="PlainText">
    <w:name w:val="Plain Text"/>
    <w:basedOn w:val="Normal"/>
    <w:link w:val="PlainTextChar"/>
    <w:rsid w:val="005E3E73"/>
    <w:rPr>
      <w:sz w:val="20"/>
    </w:rPr>
  </w:style>
  <w:style w:type="character" w:customStyle="1" w:styleId="PlainTextChar">
    <w:name w:val="Plain Text Char"/>
    <w:basedOn w:val="DefaultParagraphFont"/>
    <w:link w:val="PlainText"/>
    <w:rsid w:val="005E3E73"/>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5E3E73"/>
    <w:rPr>
      <w:b/>
      <w:smallCaps/>
    </w:rPr>
  </w:style>
  <w:style w:type="paragraph" w:customStyle="1" w:styleId="TableListNumber">
    <w:name w:val="Table List Number"/>
    <w:basedOn w:val="ListNumber"/>
    <w:rsid w:val="005E3E73"/>
    <w:pPr>
      <w:numPr>
        <w:numId w:val="0"/>
      </w:numPr>
    </w:pPr>
  </w:style>
  <w:style w:type="paragraph" w:styleId="TOC4">
    <w:name w:val="toc 4"/>
    <w:basedOn w:val="TOCBase"/>
    <w:next w:val="Normal"/>
    <w:semiHidden/>
    <w:rsid w:val="005E3E73"/>
    <w:pPr>
      <w:tabs>
        <w:tab w:val="right" w:leader="dot" w:pos="9071"/>
      </w:tabs>
      <w:ind w:left="1701"/>
    </w:pPr>
  </w:style>
  <w:style w:type="paragraph" w:customStyle="1" w:styleId="ListAlpha">
    <w:name w:val="List Alpha"/>
    <w:basedOn w:val="List"/>
    <w:rsid w:val="005E3E73"/>
    <w:pPr>
      <w:numPr>
        <w:numId w:val="9"/>
      </w:numPr>
    </w:pPr>
  </w:style>
  <w:style w:type="paragraph" w:customStyle="1" w:styleId="ListAlpha2">
    <w:name w:val="List Alpha 2"/>
    <w:basedOn w:val="List2"/>
    <w:rsid w:val="005E3E73"/>
    <w:pPr>
      <w:numPr>
        <w:numId w:val="8"/>
      </w:numPr>
    </w:pPr>
  </w:style>
  <w:style w:type="paragraph" w:styleId="List2">
    <w:name w:val="List 2"/>
    <w:basedOn w:val="BodyText"/>
    <w:rsid w:val="005E3E73"/>
    <w:pPr>
      <w:tabs>
        <w:tab w:val="left" w:pos="680"/>
      </w:tabs>
      <w:spacing w:before="60" w:after="60"/>
      <w:ind w:left="680" w:hanging="340"/>
    </w:pPr>
  </w:style>
  <w:style w:type="paragraph" w:styleId="List3">
    <w:name w:val="List 3"/>
    <w:basedOn w:val="BodyText"/>
    <w:rsid w:val="005E3E73"/>
    <w:pPr>
      <w:tabs>
        <w:tab w:val="left" w:pos="1021"/>
      </w:tabs>
      <w:spacing w:before="60" w:after="60"/>
      <w:ind w:left="1020" w:hanging="340"/>
    </w:pPr>
  </w:style>
  <w:style w:type="paragraph" w:styleId="List4">
    <w:name w:val="List 4"/>
    <w:basedOn w:val="BodyText"/>
    <w:rsid w:val="005E3E73"/>
    <w:pPr>
      <w:tabs>
        <w:tab w:val="left" w:pos="1361"/>
      </w:tabs>
      <w:spacing w:before="60" w:after="60"/>
      <w:ind w:left="1361" w:hanging="340"/>
    </w:pPr>
  </w:style>
  <w:style w:type="paragraph" w:styleId="List5">
    <w:name w:val="List 5"/>
    <w:basedOn w:val="BodyText"/>
    <w:rsid w:val="005E3E73"/>
    <w:pPr>
      <w:tabs>
        <w:tab w:val="left" w:pos="1701"/>
      </w:tabs>
      <w:spacing w:before="60" w:after="60"/>
      <w:ind w:left="1701" w:hanging="340"/>
    </w:pPr>
  </w:style>
  <w:style w:type="paragraph" w:styleId="ListBullet4">
    <w:name w:val="List Bullet 4"/>
    <w:basedOn w:val="List4"/>
    <w:rsid w:val="005E3E73"/>
    <w:pPr>
      <w:numPr>
        <w:numId w:val="3"/>
      </w:numPr>
    </w:pPr>
  </w:style>
  <w:style w:type="paragraph" w:styleId="ListBullet5">
    <w:name w:val="List Bullet 5"/>
    <w:basedOn w:val="List5"/>
    <w:rsid w:val="005E3E73"/>
    <w:pPr>
      <w:numPr>
        <w:numId w:val="4"/>
      </w:numPr>
    </w:pPr>
  </w:style>
  <w:style w:type="paragraph" w:styleId="ListContinue2">
    <w:name w:val="List Continue 2"/>
    <w:basedOn w:val="List2"/>
    <w:rsid w:val="005E3E73"/>
    <w:pPr>
      <w:ind w:firstLine="0"/>
    </w:pPr>
  </w:style>
  <w:style w:type="paragraph" w:styleId="ListContinue3">
    <w:name w:val="List Continue 3"/>
    <w:basedOn w:val="List3"/>
    <w:rsid w:val="005E3E73"/>
    <w:pPr>
      <w:ind w:left="1021" w:firstLine="0"/>
    </w:pPr>
  </w:style>
  <w:style w:type="paragraph" w:styleId="ListContinue4">
    <w:name w:val="List Continue 4"/>
    <w:basedOn w:val="List4"/>
    <w:rsid w:val="005E3E73"/>
    <w:pPr>
      <w:ind w:firstLine="0"/>
    </w:pPr>
  </w:style>
  <w:style w:type="paragraph" w:styleId="ListContinue5">
    <w:name w:val="List Continue 5"/>
    <w:basedOn w:val="List5"/>
    <w:rsid w:val="005E3E73"/>
    <w:pPr>
      <w:ind w:firstLine="0"/>
    </w:pPr>
  </w:style>
  <w:style w:type="paragraph" w:styleId="ListNumber3">
    <w:name w:val="List Number 3"/>
    <w:basedOn w:val="List3"/>
    <w:rsid w:val="005E3E73"/>
    <w:pPr>
      <w:numPr>
        <w:numId w:val="5"/>
      </w:numPr>
    </w:pPr>
  </w:style>
  <w:style w:type="paragraph" w:styleId="ListNumber4">
    <w:name w:val="List Number 4"/>
    <w:basedOn w:val="List4"/>
    <w:rsid w:val="005E3E73"/>
    <w:pPr>
      <w:numPr>
        <w:numId w:val="6"/>
      </w:numPr>
    </w:pPr>
  </w:style>
  <w:style w:type="paragraph" w:styleId="ListNumber5">
    <w:name w:val="List Number 5"/>
    <w:basedOn w:val="List5"/>
    <w:rsid w:val="005E3E73"/>
    <w:pPr>
      <w:numPr>
        <w:numId w:val="7"/>
      </w:numPr>
    </w:pPr>
  </w:style>
  <w:style w:type="paragraph" w:styleId="BlockText">
    <w:name w:val="Block Text"/>
    <w:basedOn w:val="Normal"/>
    <w:rsid w:val="005E3E73"/>
    <w:pPr>
      <w:spacing w:after="120"/>
      <w:ind w:left="1440" w:right="1440"/>
    </w:pPr>
  </w:style>
  <w:style w:type="character" w:customStyle="1" w:styleId="Subscript">
    <w:name w:val="Subscript"/>
    <w:basedOn w:val="DefaultParagraphFont"/>
    <w:rsid w:val="005E3E73"/>
    <w:rPr>
      <w:sz w:val="16"/>
      <w:vertAlign w:val="subscript"/>
    </w:rPr>
  </w:style>
  <w:style w:type="character" w:customStyle="1" w:styleId="Superscript">
    <w:name w:val="Superscript"/>
    <w:basedOn w:val="DefaultParagraphFont"/>
    <w:rsid w:val="005E3E73"/>
    <w:rPr>
      <w:sz w:val="16"/>
      <w:vertAlign w:val="superscript"/>
    </w:rPr>
  </w:style>
  <w:style w:type="character" w:customStyle="1" w:styleId="Symbols">
    <w:name w:val="Symbols"/>
    <w:basedOn w:val="DefaultParagraphFont"/>
    <w:rsid w:val="005E3E73"/>
    <w:rPr>
      <w:rFonts w:ascii="Symbol" w:hAnsi="Symbol"/>
    </w:rPr>
  </w:style>
  <w:style w:type="character" w:customStyle="1" w:styleId="MenuOptions">
    <w:name w:val="Menu Options"/>
    <w:basedOn w:val="DefaultParagraphFont"/>
    <w:rsid w:val="005E3E73"/>
    <w:rPr>
      <w:rFonts w:ascii="Arial Narrow" w:hAnsi="Arial Narrow"/>
      <w:smallCaps/>
    </w:rPr>
  </w:style>
  <w:style w:type="character" w:customStyle="1" w:styleId="Buttons">
    <w:name w:val="Buttons"/>
    <w:basedOn w:val="DefaultParagraphFont"/>
    <w:rsid w:val="005E3E73"/>
    <w:rPr>
      <w:b/>
    </w:rPr>
  </w:style>
  <w:style w:type="character" w:customStyle="1" w:styleId="Underlined">
    <w:name w:val="Underlined"/>
    <w:basedOn w:val="DefaultParagraphFont"/>
    <w:rsid w:val="005E3E73"/>
    <w:rPr>
      <w:u w:val="single"/>
    </w:rPr>
  </w:style>
  <w:style w:type="paragraph" w:customStyle="1" w:styleId="TableBodyTextRight">
    <w:name w:val="Table Body Text Right"/>
    <w:basedOn w:val="TableBodyText"/>
    <w:rsid w:val="005E3E73"/>
    <w:pPr>
      <w:widowControl w:val="0"/>
      <w:autoSpaceDE w:val="0"/>
      <w:autoSpaceDN w:val="0"/>
      <w:adjustRightInd w:val="0"/>
      <w:jc w:val="right"/>
    </w:pPr>
    <w:rPr>
      <w:rFonts w:cs="Arial"/>
      <w:szCs w:val="18"/>
    </w:rPr>
  </w:style>
  <w:style w:type="paragraph" w:customStyle="1" w:styleId="CopyrightText">
    <w:name w:val="Copyright Text"/>
    <w:basedOn w:val="BodyText"/>
    <w:rsid w:val="005E3E73"/>
    <w:rPr>
      <w:sz w:val="18"/>
    </w:rPr>
  </w:style>
  <w:style w:type="paragraph" w:customStyle="1" w:styleId="BodySmallRight">
    <w:name w:val="Body Small Right"/>
    <w:basedOn w:val="BodyTextRight"/>
    <w:rsid w:val="005E3E73"/>
    <w:rPr>
      <w:sz w:val="18"/>
      <w:szCs w:val="18"/>
    </w:rPr>
  </w:style>
  <w:style w:type="paragraph" w:customStyle="1" w:styleId="MarginEdition">
    <w:name w:val="Margin Edition"/>
    <w:basedOn w:val="MarginNote"/>
    <w:rsid w:val="005E3E73"/>
    <w:pPr>
      <w:spacing w:before="0" w:after="0"/>
    </w:pPr>
    <w:rPr>
      <w:rFonts w:ascii="Times New Roman" w:hAnsi="Times New Roman"/>
      <w:color w:val="999999"/>
    </w:rPr>
  </w:style>
  <w:style w:type="paragraph" w:customStyle="1" w:styleId="Spacer">
    <w:name w:val="Spacer"/>
    <w:basedOn w:val="Normal"/>
    <w:rsid w:val="005E3E73"/>
    <w:rPr>
      <w:sz w:val="2"/>
      <w:szCs w:val="2"/>
    </w:rPr>
  </w:style>
  <w:style w:type="character" w:customStyle="1" w:styleId="Small">
    <w:name w:val="Small"/>
    <w:basedOn w:val="DefaultParagraphFont"/>
    <w:rsid w:val="005E3E73"/>
    <w:rPr>
      <w:sz w:val="16"/>
    </w:rPr>
  </w:style>
  <w:style w:type="paragraph" w:customStyle="1" w:styleId="WideTable">
    <w:name w:val="Wide Table"/>
    <w:basedOn w:val="Normal"/>
    <w:rsid w:val="005E3E73"/>
    <w:pPr>
      <w:ind w:left="-1418"/>
    </w:pPr>
    <w:rPr>
      <w:sz w:val="2"/>
      <w:szCs w:val="2"/>
    </w:rPr>
  </w:style>
  <w:style w:type="character" w:styleId="PageNumber">
    <w:name w:val="page number"/>
    <w:basedOn w:val="DefaultParagraphFont"/>
    <w:rsid w:val="005E3E73"/>
  </w:style>
  <w:style w:type="paragraph" w:styleId="Quote">
    <w:name w:val="Quote"/>
    <w:basedOn w:val="Heading1"/>
    <w:link w:val="QuoteChar"/>
    <w:qFormat/>
    <w:rsid w:val="005E3E73"/>
    <w:rPr>
      <w:b w:val="0"/>
      <w:sz w:val="72"/>
      <w:szCs w:val="72"/>
      <w:lang w:val="en-NZ"/>
    </w:rPr>
  </w:style>
  <w:style w:type="character" w:customStyle="1" w:styleId="QuoteChar">
    <w:name w:val="Quote Char"/>
    <w:basedOn w:val="DefaultParagraphFont"/>
    <w:link w:val="Quote"/>
    <w:rsid w:val="005E3E7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E3E73"/>
    <w:pPr>
      <w:pageBreakBefore/>
    </w:pPr>
  </w:style>
  <w:style w:type="paragraph" w:customStyle="1" w:styleId="Border">
    <w:name w:val="Border"/>
    <w:basedOn w:val="Normal"/>
    <w:qFormat/>
    <w:rsid w:val="005E3E7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E3E73"/>
    <w:rPr>
      <w:b/>
      <w:bCs/>
      <w:i/>
      <w:iCs/>
      <w:color w:val="auto"/>
    </w:rPr>
  </w:style>
  <w:style w:type="paragraph" w:styleId="IntenseQuote">
    <w:name w:val="Intense Quote"/>
    <w:basedOn w:val="Normal"/>
    <w:next w:val="Normal"/>
    <w:link w:val="IntenseQuoteChar"/>
    <w:uiPriority w:val="30"/>
    <w:qFormat/>
    <w:rsid w:val="005E3E7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E3E73"/>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5E3E73"/>
    <w:rPr>
      <w:smallCaps/>
      <w:color w:val="auto"/>
      <w:u w:val="single"/>
    </w:rPr>
  </w:style>
  <w:style w:type="character" w:styleId="IntenseReference">
    <w:name w:val="Intense Reference"/>
    <w:basedOn w:val="DefaultParagraphFont"/>
    <w:uiPriority w:val="32"/>
    <w:qFormat/>
    <w:rsid w:val="005E3E73"/>
    <w:rPr>
      <w:b/>
      <w:bCs/>
      <w:smallCaps/>
      <w:color w:val="auto"/>
      <w:spacing w:val="5"/>
      <w:u w:val="single"/>
    </w:rPr>
  </w:style>
  <w:style w:type="paragraph" w:customStyle="1" w:styleId="2ColumnHeading">
    <w:name w:val="2Column Heading"/>
    <w:basedOn w:val="BodyText"/>
    <w:qFormat/>
    <w:rsid w:val="005E3E73"/>
    <w:pPr>
      <w:spacing w:after="60"/>
      <w:ind w:left="-2268"/>
    </w:pPr>
    <w:rPr>
      <w:b/>
    </w:rPr>
  </w:style>
  <w:style w:type="paragraph" w:customStyle="1" w:styleId="Heading1TOC">
    <w:name w:val="Heading1 TOC"/>
    <w:basedOn w:val="Normal"/>
    <w:qFormat/>
    <w:rsid w:val="005E3E73"/>
    <w:pPr>
      <w:spacing w:before="240" w:after="120"/>
    </w:pPr>
    <w:rPr>
      <w:rFonts w:ascii="Times New Roman" w:hAnsi="Times New Roman"/>
      <w:b/>
      <w:sz w:val="32"/>
    </w:rPr>
  </w:style>
  <w:style w:type="paragraph" w:customStyle="1" w:styleId="Heading2TOC">
    <w:name w:val="Heading2 TOC"/>
    <w:basedOn w:val="Normal"/>
    <w:qFormat/>
    <w:rsid w:val="005E3E73"/>
    <w:pPr>
      <w:spacing w:before="240" w:after="60"/>
    </w:pPr>
    <w:rPr>
      <w:rFonts w:ascii="Times New Roman" w:hAnsi="Times New Roman"/>
      <w:b/>
      <w:sz w:val="28"/>
    </w:rPr>
  </w:style>
  <w:style w:type="character" w:customStyle="1" w:styleId="Underline">
    <w:name w:val="Underline"/>
    <w:basedOn w:val="DefaultParagraphFont"/>
    <w:qFormat/>
    <w:rsid w:val="005E3E73"/>
    <w:rPr>
      <w:u w:val="single"/>
    </w:rPr>
  </w:style>
  <w:style w:type="character" w:customStyle="1" w:styleId="BoldandItalics">
    <w:name w:val="Bold and Italics"/>
    <w:qFormat/>
    <w:rsid w:val="005E3E73"/>
    <w:rPr>
      <w:b/>
      <w:i/>
      <w:u w:val="none"/>
    </w:rPr>
  </w:style>
  <w:style w:type="paragraph" w:styleId="BalloonText">
    <w:name w:val="Balloon Text"/>
    <w:basedOn w:val="Normal"/>
    <w:link w:val="BalloonTextChar"/>
    <w:rsid w:val="005E3E73"/>
    <w:rPr>
      <w:rFonts w:ascii="Tahoma" w:hAnsi="Tahoma" w:cs="Tahoma"/>
      <w:sz w:val="16"/>
      <w:szCs w:val="16"/>
    </w:rPr>
  </w:style>
  <w:style w:type="character" w:customStyle="1" w:styleId="BalloonTextChar">
    <w:name w:val="Balloon Text Char"/>
    <w:basedOn w:val="DefaultParagraphFont"/>
    <w:link w:val="BalloonText"/>
    <w:rsid w:val="005E3E7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E3E7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E3E73"/>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2538</Words>
  <Characters>15412</Characters>
  <Application>Microsoft Office Word</Application>
  <DocSecurity>0</DocSecurity>
  <Lines>656</Lines>
  <Paragraphs>266</Paragraphs>
  <ScaleCrop>false</ScaleCrop>
  <Company>Author-it Software Corporation Ltd.</Company>
  <LinksUpToDate>false</LinksUpToDate>
  <CharactersWithSpaces>17767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UEPOPS422A Schedule Generation</dc:title>
  <dc:subject>Approved</dc:subject>
  <dc:creator>EE-Oz Training Standards</dc:creator>
  <cp:keywords>Release: 1</cp:keywords>
  <dc:description>Copyright © 1996-2007 Author-it Software Corporation Ltd., all rights reserved.</dc:description>
  <cp:lastModifiedBy>Alex Baker</cp:lastModifiedBy>
  <cp:revision>3</cp:revision>
  <dcterms:created xsi:type="dcterms:W3CDTF">2012-05-26T22:29:00Z</dcterms:created>
  <dcterms:modified xsi:type="dcterms:W3CDTF">2012-05-26T22:29:00Z</dcterms:modified>
</cp:coreProperties>
</file>