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2DD8" w:rsidP="00342DD8">
      <w:pPr>
        <w:pStyle w:val="Title"/>
      </w:pPr>
      <w:r>
        <w:fldChar w:fldCharType="begin"/>
      </w:r>
      <w:r>
        <w:instrText xml:space="preserve"> TITLE   \* MERGEFORMAT </w:instrText>
      </w:r>
      <w:r>
        <w:fldChar w:fldCharType="separate"/>
      </w:r>
      <w:r>
        <w:t>UEPOPS338A Facilitate Effective Workplace Communication</w:t>
      </w:r>
      <w:r>
        <w:fldChar w:fldCharType="end"/>
      </w:r>
    </w:p>
    <w:p w:rsidR="00342DD8" w:rsidP="00342DD8">
      <w:pPr>
        <w:pStyle w:val="Version"/>
        <w:sectPr w:rsidSect="00001D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1DD5" w:rsidP="00001DD5">
      <w:pPr>
        <w:pStyle w:val="SuperHeading"/>
      </w:pPr>
      <w:r w:rsidRPr="00001DD5">
        <w:t>UEPOPS338A Facilitate Effective Workplace Communication</w:t>
      </w:r>
    </w:p>
    <w:p w:rsidR="00000000" w:rsidRPr="00001DD5" w:rsidP="00001DD5">
      <w:pPr>
        <w:pStyle w:val="Heading1"/>
      </w:pPr>
      <w:bookmarkStart w:id="1" w:name="O_275335"/>
      <w:bookmarkEnd w:id="1"/>
      <w:r w:rsidRPr="00001DD5">
        <w:t>Modification History</w:t>
      </w:r>
    </w:p>
    <w:p w:rsidR="00000000" w:rsidRPr="00001DD5" w:rsidP="00001DD5">
      <w:pPr>
        <w:pStyle w:val="BodyText"/>
      </w:pPr>
      <w:r w:rsidRPr="00001DD5">
        <w:t>Not Applicable</w:t>
      </w:r>
    </w:p>
    <w:p w:rsidR="00000000" w:rsidRPr="00001DD5" w:rsidP="00001DD5">
      <w:pPr>
        <w:pStyle w:val="AllowPageBreak"/>
      </w:pPr>
    </w:p>
    <w:p w:rsidR="00000000" w:rsidRPr="00001DD5" w:rsidP="00001DD5">
      <w:pPr>
        <w:pStyle w:val="Heading1"/>
      </w:pPr>
      <w:bookmarkStart w:id="2" w:name="O_230647"/>
      <w:bookmarkEnd w:id="2"/>
      <w:r w:rsidRPr="00001DD5">
        <w:t>Unit Descriptor</w:t>
      </w:r>
    </w:p>
    <w:tbl>
      <w:tblPr>
        <w:tblW w:w="0" w:type="auto"/>
        <w:tblLayout w:type="fixed"/>
        <w:tblCellMar>
          <w:left w:w="62" w:type="dxa"/>
          <w:right w:w="62" w:type="dxa"/>
        </w:tblCellMar>
        <w:tblLook w:val="0000"/>
      </w:tblPr>
      <w:tblGrid>
        <w:gridCol w:w="2700"/>
        <w:gridCol w:w="5760"/>
      </w:tblGrid>
      <w:tr w:rsidTr="00342DD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01DD5" w:rsidP="00001DD5">
            <w:pPr>
              <w:pStyle w:val="BodyText"/>
            </w:pPr>
            <w:r w:rsidRPr="00001DD5">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001DD5">
            <w:pPr>
              <w:pStyle w:val="BodyText"/>
              <w:rPr>
                <w:lang w:val="en-NZ"/>
              </w:rPr>
            </w:pPr>
            <w:r w:rsidRPr="00001DD5">
              <w:rPr>
                <w:rStyle w:val="SpecialBold"/>
              </w:rPr>
              <w:t>1</w:t>
            </w:r>
            <w:r w:rsidRPr="00001DD5">
              <w:t xml:space="preserve">) </w:t>
            </w:r>
          </w:p>
        </w:tc>
      </w:tr>
      <w:tr w:rsidTr="00342D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01DD5" w:rsidP="00001DD5">
            <w:pPr>
              <w:pStyle w:val="BodyText"/>
            </w:pPr>
            <w:r w:rsidRPr="00001DD5">
              <w:t>This unit deals with the skills and knowledge required to facilitate effective workplace communication.</w:t>
            </w:r>
          </w:p>
        </w:tc>
      </w:tr>
    </w:tbl>
    <w:p w:rsidR="00342DD8" w:rsidP="00001DD5">
      <w:pPr>
        <w:pStyle w:val="BodyText"/>
      </w:pPr>
    </w:p>
    <w:p w:rsidR="00342DD8" w:rsidP="00001DD5">
      <w:pPr>
        <w:pStyle w:val="BodyText"/>
      </w:pPr>
    </w:p>
    <w:p w:rsidR="00000000" w:rsidRPr="00001DD5" w:rsidP="00001DD5">
      <w:pPr>
        <w:pStyle w:val="Heading1"/>
      </w:pPr>
      <w:bookmarkStart w:id="3" w:name="O_230650"/>
      <w:bookmarkEnd w:id="3"/>
      <w:r w:rsidRPr="00001DD5">
        <w:t>Application of the Unit</w:t>
      </w:r>
    </w:p>
    <w:tbl>
      <w:tblPr>
        <w:tblW w:w="0" w:type="auto"/>
        <w:tblLayout w:type="fixed"/>
        <w:tblCellMar>
          <w:left w:w="62" w:type="dxa"/>
          <w:right w:w="62" w:type="dxa"/>
        </w:tblCellMar>
        <w:tblLook w:val="0000"/>
      </w:tblPr>
      <w:tblGrid>
        <w:gridCol w:w="2700"/>
        <w:gridCol w:w="5760"/>
      </w:tblGrid>
      <w:tr w:rsidTr="00342DD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01DD5" w:rsidP="00001DD5">
            <w:pPr>
              <w:pStyle w:val="BodyText"/>
            </w:pPr>
            <w:r w:rsidRPr="00001DD5">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001DD5">
            <w:pPr>
              <w:pStyle w:val="BodyText"/>
              <w:rPr>
                <w:lang w:val="en-NZ"/>
              </w:rPr>
            </w:pPr>
            <w:r w:rsidRPr="00001DD5">
              <w:rPr>
                <w:rStyle w:val="SpecialBold"/>
              </w:rPr>
              <w:t>3</w:t>
            </w:r>
            <w:r w:rsidRPr="00001DD5">
              <w:t xml:space="preserve">) </w:t>
            </w:r>
          </w:p>
        </w:tc>
      </w:tr>
      <w:tr w:rsidTr="00342D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001DD5">
            <w:pPr>
              <w:pStyle w:val="BodyText"/>
              <w:rPr>
                <w:lang w:val="en-NZ"/>
              </w:rPr>
            </w:pPr>
            <w:r w:rsidRPr="00001DD5">
              <w:t>This unit is intended to augment formally acquired competencies. It is suitabl</w:t>
            </w:r>
            <w:r w:rsidRPr="00001DD5">
              <w:t>e for employment-based programs under an approved contract of training.</w:t>
            </w:r>
          </w:p>
        </w:tc>
      </w:tr>
      <w:tr w:rsidTr="00342D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01DD5" w:rsidP="00001DD5">
            <w:pPr>
              <w:pStyle w:val="BodyText"/>
            </w:pPr>
            <w:r w:rsidRPr="00001DD5">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001DD5">
            <w:pPr>
              <w:pStyle w:val="BodyText"/>
              <w:rPr>
                <w:lang w:val="en-NZ"/>
              </w:rPr>
            </w:pPr>
            <w:r w:rsidRPr="00001DD5">
              <w:rPr>
                <w:rStyle w:val="SpecialBold"/>
              </w:rPr>
              <w:t>3</w:t>
            </w:r>
            <w:r w:rsidRPr="00001DD5">
              <w:t>.</w:t>
            </w:r>
            <w:r w:rsidRPr="00001DD5">
              <w:rPr>
                <w:rStyle w:val="SpecialBold"/>
              </w:rPr>
              <w:t>1</w:t>
            </w:r>
            <w:r w:rsidRPr="00001DD5">
              <w:t xml:space="preserve">) </w:t>
            </w:r>
          </w:p>
        </w:tc>
      </w:tr>
      <w:tr w:rsidTr="00342D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01DD5" w:rsidP="00001DD5">
            <w:pPr>
              <w:pStyle w:val="BodyText"/>
            </w:pPr>
            <w:r w:rsidRPr="00001DD5">
              <w:t xml:space="preserve">The skills and knowledge described in this unit do not require a licence to practise in the workplace. However, practice in this unit is subject </w:t>
            </w:r>
            <w:r w:rsidRPr="00001DD5">
              <w:t>to regulations directly related to Occupational Health and Safety and where applicable contracts of training such as apprenticeships.</w:t>
            </w:r>
          </w:p>
        </w:tc>
      </w:tr>
    </w:tbl>
    <w:p w:rsidR="00342DD8" w:rsidP="00001DD5">
      <w:pPr>
        <w:pStyle w:val="BodyText"/>
      </w:pPr>
    </w:p>
    <w:p w:rsidR="00342DD8" w:rsidP="00001DD5">
      <w:pPr>
        <w:pStyle w:val="BodyText"/>
      </w:pPr>
    </w:p>
    <w:p w:rsidR="00000000" w:rsidRPr="00001DD5" w:rsidP="00001DD5">
      <w:pPr>
        <w:pStyle w:val="Heading1"/>
      </w:pPr>
      <w:bookmarkStart w:id="4" w:name="O_282869"/>
      <w:bookmarkEnd w:id="4"/>
      <w:r w:rsidRPr="00001DD5">
        <w:t>Licensing/Regulatory Information</w:t>
      </w:r>
    </w:p>
    <w:p w:rsidR="00000000" w:rsidRPr="00001DD5" w:rsidP="00001DD5">
      <w:pPr>
        <w:pStyle w:val="BodyText"/>
      </w:pPr>
      <w:r w:rsidRPr="00001DD5">
        <w:t>Not Applicable</w:t>
      </w:r>
    </w:p>
    <w:p w:rsidR="00000000" w:rsidRPr="00001DD5" w:rsidP="00001DD5">
      <w:pPr>
        <w:pStyle w:val="AllowPageBreak"/>
      </w:pPr>
    </w:p>
    <w:p w:rsidR="00000000" w:rsidRPr="00001DD5" w:rsidP="00001DD5">
      <w:pPr>
        <w:pStyle w:val="Heading1"/>
      </w:pPr>
      <w:bookmarkStart w:id="5" w:name="O_230648"/>
      <w:bookmarkEnd w:id="5"/>
      <w:r w:rsidRPr="00001DD5">
        <w:t>Pre-Requisites</w:t>
      </w:r>
    </w:p>
    <w:tbl>
      <w:tblPr>
        <w:tblW w:w="0" w:type="auto"/>
        <w:tblLayout w:type="fixed"/>
        <w:tblCellMar>
          <w:left w:w="62" w:type="dxa"/>
          <w:right w:w="62" w:type="dxa"/>
        </w:tblCellMar>
        <w:tblLook w:val="0000"/>
      </w:tblPr>
      <w:tblGrid>
        <w:gridCol w:w="2700"/>
        <w:gridCol w:w="5760"/>
      </w:tblGrid>
      <w:tr w:rsidTr="00342DD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01DD5" w:rsidP="00001DD5">
            <w:pPr>
              <w:pStyle w:val="BodyText"/>
            </w:pPr>
            <w:r w:rsidRPr="00001DD5">
              <w:rPr>
                <w:rStyle w:val="SpecialBold"/>
              </w:rPr>
              <w:t>Prerequisite Unit</w:t>
            </w:r>
            <w:r w:rsidRPr="00001DD5">
              <w:t>(</w:t>
            </w:r>
            <w:r w:rsidRPr="00001DD5">
              <w:rPr>
                <w:rStyle w:val="SpecialBold"/>
              </w:rPr>
              <w:t>s</w:t>
            </w:r>
            <w:r w:rsidRPr="00001DD5">
              <w:t>)</w:t>
            </w:r>
          </w:p>
        </w:tc>
        <w:tc>
          <w:tcPr>
            <w:tcW w:w="5760" w:type="dxa"/>
            <w:tcBorders>
              <w:top w:val="nil"/>
              <w:left w:val="nil"/>
              <w:bottom w:val="nil"/>
              <w:right w:val="nil"/>
            </w:tcBorders>
            <w:tcMar>
              <w:top w:w="0" w:type="dxa"/>
              <w:left w:w="62" w:type="dxa"/>
              <w:bottom w:w="0" w:type="dxa"/>
              <w:right w:w="62" w:type="dxa"/>
            </w:tcMar>
          </w:tcPr>
          <w:p w:rsidR="00000000" w:rsidP="00001DD5">
            <w:pPr>
              <w:pStyle w:val="BodyText"/>
              <w:rPr>
                <w:lang w:val="en-NZ"/>
              </w:rPr>
            </w:pPr>
            <w:r w:rsidRPr="00001DD5">
              <w:rPr>
                <w:rStyle w:val="SpecialBold"/>
              </w:rPr>
              <w:t>2</w:t>
            </w:r>
            <w:r w:rsidRPr="00001DD5">
              <w:t xml:space="preserve">) </w:t>
            </w:r>
          </w:p>
        </w:tc>
      </w:tr>
      <w:tr w:rsidTr="00342D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01DD5" w:rsidP="00001DD5">
            <w:pPr>
              <w:pStyle w:val="BodyText"/>
            </w:pPr>
            <w:r w:rsidRPr="00001DD5">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001DD5">
            <w:pPr>
              <w:pStyle w:val="BodyText"/>
              <w:rPr>
                <w:lang w:val="en-NZ"/>
              </w:rPr>
            </w:pPr>
            <w:r w:rsidRPr="00001DD5">
              <w:rPr>
                <w:rStyle w:val="SpecialBold"/>
              </w:rPr>
              <w:t>2</w:t>
            </w:r>
            <w:r w:rsidRPr="00001DD5">
              <w:t>.</w:t>
            </w:r>
            <w:r w:rsidRPr="00001DD5">
              <w:rPr>
                <w:rStyle w:val="SpecialBold"/>
              </w:rPr>
              <w:t>1</w:t>
            </w:r>
            <w:r w:rsidRPr="00001DD5">
              <w:t xml:space="preserve">) </w:t>
            </w:r>
          </w:p>
        </w:tc>
      </w:tr>
      <w:tr w:rsidTr="00342D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01DD5" w:rsidP="00001DD5">
            <w:pPr>
              <w:pStyle w:val="BodyText"/>
            </w:pPr>
            <w:r w:rsidRPr="00001DD5">
              <w:t>There are no prerequisite units.</w:t>
            </w:r>
          </w:p>
        </w:tc>
      </w:tr>
    </w:tbl>
    <w:p w:rsidR="00342DD8" w:rsidP="00001DD5">
      <w:pPr>
        <w:pStyle w:val="BodyText"/>
      </w:pPr>
    </w:p>
    <w:p w:rsidR="00342DD8" w:rsidP="00001DD5">
      <w:pPr>
        <w:pStyle w:val="BodyText"/>
      </w:pPr>
    </w:p>
    <w:p w:rsidR="00000000" w:rsidRPr="00001DD5" w:rsidP="00001DD5">
      <w:pPr>
        <w:pStyle w:val="Heading1"/>
      </w:pPr>
      <w:bookmarkStart w:id="6" w:name="O_285584"/>
      <w:bookmarkEnd w:id="6"/>
      <w:r w:rsidRPr="00001DD5">
        <w:t>Employability Skills Information</w:t>
      </w:r>
    </w:p>
    <w:p w:rsidR="00000000" w:rsidRPr="00001DD5" w:rsidP="00001DD5">
      <w:pPr>
        <w:pStyle w:val="BodyText"/>
      </w:pPr>
      <w:r w:rsidRPr="00001DD5">
        <w:t>Refer to the Evidence Guide</w:t>
      </w:r>
    </w:p>
    <w:p w:rsidR="00000000" w:rsidRPr="00001DD5" w:rsidP="00001DD5">
      <w:pPr>
        <w:pStyle w:val="AllowPageBreak"/>
      </w:pPr>
    </w:p>
    <w:p w:rsidR="00000000" w:rsidRPr="00001DD5" w:rsidP="00001DD5">
      <w:pPr>
        <w:pStyle w:val="Heading1"/>
      </w:pPr>
      <w:bookmarkStart w:id="7" w:name="O_293381"/>
      <w:bookmarkEnd w:id="7"/>
      <w:r w:rsidRPr="00001DD5">
        <w:t>Elements and Performance Criteria Pre-Content</w:t>
      </w:r>
    </w:p>
    <w:tbl>
      <w:tblPr>
        <w:tblW w:w="0" w:type="auto"/>
        <w:tblLayout w:type="fixed"/>
        <w:tblCellMar>
          <w:left w:w="62" w:type="dxa"/>
          <w:right w:w="62" w:type="dxa"/>
        </w:tblCellMar>
        <w:tblLook w:val="0000"/>
      </w:tblPr>
      <w:tblGrid>
        <w:gridCol w:w="2700"/>
        <w:gridCol w:w="5760"/>
      </w:tblGrid>
      <w:tr w:rsidTr="00342D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01DD5">
            <w:pPr>
              <w:pStyle w:val="BodyText"/>
              <w:rPr>
                <w:lang w:val="en-NZ"/>
              </w:rPr>
            </w:pPr>
            <w:r w:rsidRPr="00001DD5">
              <w:rPr>
                <w:rStyle w:val="SpecialBold"/>
              </w:rPr>
              <w:t>5</w:t>
            </w:r>
            <w:r w:rsidRPr="00001DD5">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001DD5" w:rsidP="00001DD5">
            <w:pPr>
              <w:pStyle w:val="BodyText"/>
            </w:pPr>
            <w:r w:rsidRPr="00001DD5">
              <w:t>Performance Criteria describe the required performance needed to demonstrate achievement of the element. Assessment of performance is to be consistent with the evidence guide.</w:t>
            </w:r>
          </w:p>
        </w:tc>
      </w:tr>
    </w:tbl>
    <w:p w:rsidR="00000000" w:rsidRPr="00001DD5" w:rsidP="00001DD5">
      <w:pPr>
        <w:pStyle w:val="BodyText"/>
      </w:pPr>
    </w:p>
    <w:p w:rsidR="00000000" w:rsidRPr="00001DD5" w:rsidP="00001DD5">
      <w:pPr>
        <w:pStyle w:val="AllowPageBreak"/>
      </w:pPr>
    </w:p>
    <w:p w:rsidR="00000000" w:rsidRPr="00001DD5" w:rsidP="00001DD5">
      <w:pPr>
        <w:pStyle w:val="Heading1"/>
      </w:pPr>
      <w:bookmarkStart w:id="8" w:name="O_240049"/>
      <w:bookmarkEnd w:id="8"/>
      <w:r w:rsidRPr="00001DD5">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342DD8">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001DD5" w:rsidP="00001DD5">
            <w:pPr>
              <w:pStyle w:val="BodyText"/>
            </w:pPr>
            <w:r w:rsidRPr="00001DD5">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001DD5">
            <w:pPr>
              <w:pStyle w:val="BodyText"/>
              <w:rPr>
                <w:lang w:val="en-NZ"/>
              </w:rPr>
            </w:pPr>
            <w:r w:rsidRPr="00001DD5">
              <w:rPr>
                <w:rStyle w:val="SpecialBold"/>
              </w:rPr>
              <w:t>PERFORMANCE CRITERIA</w:t>
            </w:r>
          </w:p>
        </w:tc>
      </w:tr>
      <w:tr w:rsidTr="00342D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01DD5">
            <w:pPr>
              <w:pStyle w:val="BodyText"/>
              <w:rPr>
                <w:lang w:val="en-NZ"/>
              </w:rPr>
            </w:pPr>
            <w:r w:rsidRPr="00001DD5">
              <w:t>1</w:t>
            </w:r>
          </w:p>
        </w:tc>
        <w:tc>
          <w:tcPr>
            <w:tcW w:w="2296" w:type="dxa"/>
            <w:vMerge w:val="restart"/>
            <w:tcBorders>
              <w:top w:val="nil"/>
              <w:left w:val="nil"/>
              <w:bottom w:val="nil"/>
              <w:right w:val="nil"/>
            </w:tcBorders>
            <w:tcMar>
              <w:top w:w="0" w:type="dxa"/>
              <w:left w:w="62" w:type="dxa"/>
              <w:bottom w:w="0" w:type="dxa"/>
              <w:right w:w="62" w:type="dxa"/>
            </w:tcMar>
          </w:tcPr>
          <w:p w:rsidR="00000000" w:rsidP="00001DD5">
            <w:pPr>
              <w:pStyle w:val="BodyText"/>
              <w:rPr>
                <w:lang w:val="en-NZ"/>
              </w:rPr>
            </w:pPr>
            <w:r w:rsidRPr="00001DD5">
              <w:t>Plan and prepare for communication</w:t>
            </w:r>
          </w:p>
        </w:tc>
        <w:tc>
          <w:tcPr>
            <w:tcW w:w="900" w:type="dxa"/>
            <w:tcBorders>
              <w:top w:val="nil"/>
              <w:left w:val="nil"/>
              <w:bottom w:val="nil"/>
              <w:right w:val="nil"/>
            </w:tcBorders>
            <w:tcMar>
              <w:top w:w="0" w:type="dxa"/>
              <w:left w:w="62" w:type="dxa"/>
              <w:bottom w:w="0" w:type="dxa"/>
              <w:right w:w="62" w:type="dxa"/>
            </w:tcMar>
          </w:tcPr>
          <w:p w:rsidR="00000000" w:rsidP="00001DD5">
            <w:pPr>
              <w:pStyle w:val="BodyText"/>
              <w:rPr>
                <w:lang w:val="en-NZ"/>
              </w:rPr>
            </w:pPr>
            <w:r w:rsidRPr="00001DD5">
              <w:t>1.1</w:t>
            </w:r>
          </w:p>
        </w:tc>
        <w:tc>
          <w:tcPr>
            <w:tcW w:w="4860" w:type="dxa"/>
            <w:tcBorders>
              <w:top w:val="nil"/>
              <w:left w:val="nil"/>
              <w:bottom w:val="nil"/>
              <w:right w:val="nil"/>
            </w:tcBorders>
            <w:tcMar>
              <w:top w:w="0" w:type="dxa"/>
              <w:left w:w="62" w:type="dxa"/>
              <w:bottom w:w="0" w:type="dxa"/>
              <w:right w:w="62" w:type="dxa"/>
            </w:tcMar>
          </w:tcPr>
          <w:p w:rsidR="00000000" w:rsidP="00001DD5">
            <w:pPr>
              <w:pStyle w:val="BodyText"/>
              <w:rPr>
                <w:lang w:val="en-NZ"/>
              </w:rPr>
            </w:pPr>
            <w:r w:rsidRPr="00001DD5">
              <w:t>Communication requirements are identified from analysis of probable work requirements and customer service activities</w:t>
            </w:r>
          </w:p>
        </w:tc>
      </w:tr>
      <w:tr w:rsidTr="00342D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1DD5">
            <w:pPr>
              <w:pStyle w:val="BodyText"/>
              <w:rPr>
                <w:lang w:val="en-NZ"/>
              </w:rPr>
            </w:pPr>
            <w:r w:rsidRPr="00001DD5">
              <w:t>1.2</w:t>
            </w:r>
          </w:p>
        </w:tc>
        <w:tc>
          <w:tcPr>
            <w:tcW w:w="4860" w:type="dxa"/>
            <w:tcBorders>
              <w:top w:val="nil"/>
              <w:left w:val="nil"/>
              <w:bottom w:val="nil"/>
              <w:right w:val="nil"/>
            </w:tcBorders>
            <w:tcMar>
              <w:top w:w="0" w:type="dxa"/>
              <w:left w:w="62" w:type="dxa"/>
              <w:bottom w:w="0" w:type="dxa"/>
              <w:right w:w="62" w:type="dxa"/>
            </w:tcMar>
          </w:tcPr>
          <w:p w:rsidR="00000000" w:rsidP="00001DD5">
            <w:pPr>
              <w:pStyle w:val="BodyText"/>
              <w:rPr>
                <w:lang w:val="en-NZ"/>
              </w:rPr>
            </w:pPr>
            <w:r w:rsidRPr="00001DD5">
              <w:t>Communication network is planned and established to ensure reliable, expeditious and cost effective communications in accordance with enterprise/site requirements</w:t>
            </w:r>
          </w:p>
        </w:tc>
      </w:tr>
      <w:tr w:rsidTr="00342D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1DD5">
            <w:pPr>
              <w:pStyle w:val="BodyText"/>
              <w:rPr>
                <w:lang w:val="en-NZ"/>
              </w:rPr>
            </w:pPr>
            <w:r w:rsidRPr="00001DD5">
              <w:t>1.3</w:t>
            </w:r>
          </w:p>
        </w:tc>
        <w:tc>
          <w:tcPr>
            <w:tcW w:w="4860" w:type="dxa"/>
            <w:tcBorders>
              <w:top w:val="nil"/>
              <w:left w:val="nil"/>
              <w:bottom w:val="nil"/>
              <w:right w:val="nil"/>
            </w:tcBorders>
            <w:tcMar>
              <w:top w:w="0" w:type="dxa"/>
              <w:left w:w="62" w:type="dxa"/>
              <w:bottom w:w="0" w:type="dxa"/>
              <w:right w:w="62" w:type="dxa"/>
            </w:tcMar>
          </w:tcPr>
          <w:p w:rsidR="00000000" w:rsidP="00001DD5">
            <w:pPr>
              <w:pStyle w:val="BodyText"/>
              <w:rPr>
                <w:lang w:val="en-NZ"/>
              </w:rPr>
            </w:pPr>
            <w:r w:rsidRPr="00001DD5">
              <w:t>Communications network is monitored and modified as required in acco</w:t>
            </w:r>
            <w:r w:rsidRPr="00001DD5">
              <w:t>rdance with enterprise/site requirements</w:t>
            </w:r>
          </w:p>
        </w:tc>
      </w:tr>
      <w:tr w:rsidTr="00342D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1DD5">
            <w:pPr>
              <w:pStyle w:val="BodyText"/>
              <w:rPr>
                <w:lang w:val="en-NZ"/>
              </w:rPr>
            </w:pPr>
            <w:r w:rsidRPr="00001DD5">
              <w:t>1.4</w:t>
            </w:r>
          </w:p>
        </w:tc>
        <w:tc>
          <w:tcPr>
            <w:tcW w:w="4860" w:type="dxa"/>
            <w:tcBorders>
              <w:top w:val="nil"/>
              <w:left w:val="nil"/>
              <w:bottom w:val="nil"/>
              <w:right w:val="nil"/>
            </w:tcBorders>
            <w:tcMar>
              <w:top w:w="0" w:type="dxa"/>
              <w:left w:w="62" w:type="dxa"/>
              <w:bottom w:w="0" w:type="dxa"/>
              <w:right w:w="62" w:type="dxa"/>
            </w:tcMar>
          </w:tcPr>
          <w:p w:rsidR="00000000" w:rsidP="00001DD5">
            <w:pPr>
              <w:pStyle w:val="BodyText"/>
              <w:rPr>
                <w:lang w:val="en-NZ"/>
              </w:rPr>
            </w:pPr>
            <w:r w:rsidRPr="00001DD5">
              <w:t xml:space="preserve">Where appropriate, the teams and individuals roles and responsibilities within the team are identified and, where required, assist in the provision of the on-the-job training </w:t>
            </w:r>
          </w:p>
        </w:tc>
      </w:tr>
      <w:tr w:rsidTr="00342D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01DD5">
            <w:pPr>
              <w:pStyle w:val="BodyText"/>
              <w:rPr>
                <w:lang w:val="en-NZ"/>
              </w:rPr>
            </w:pPr>
            <w:r w:rsidRPr="00001DD5">
              <w:t>2</w:t>
            </w:r>
          </w:p>
        </w:tc>
        <w:tc>
          <w:tcPr>
            <w:tcW w:w="2296" w:type="dxa"/>
            <w:vMerge w:val="restart"/>
            <w:tcBorders>
              <w:top w:val="nil"/>
              <w:left w:val="nil"/>
              <w:bottom w:val="nil"/>
              <w:right w:val="nil"/>
            </w:tcBorders>
            <w:tcMar>
              <w:top w:w="0" w:type="dxa"/>
              <w:left w:w="62" w:type="dxa"/>
              <w:bottom w:w="0" w:type="dxa"/>
              <w:right w:w="62" w:type="dxa"/>
            </w:tcMar>
          </w:tcPr>
          <w:p w:rsidR="00000000" w:rsidP="00001DD5">
            <w:pPr>
              <w:pStyle w:val="BodyText"/>
              <w:rPr>
                <w:lang w:val="en-NZ"/>
              </w:rPr>
            </w:pPr>
            <w:r w:rsidRPr="00001DD5">
              <w:t>Facilitate team communication</w:t>
            </w:r>
            <w:r w:rsidRPr="00001DD5">
              <w:t>s</w:t>
            </w:r>
          </w:p>
        </w:tc>
        <w:tc>
          <w:tcPr>
            <w:tcW w:w="900" w:type="dxa"/>
            <w:tcBorders>
              <w:top w:val="nil"/>
              <w:left w:val="nil"/>
              <w:bottom w:val="nil"/>
              <w:right w:val="nil"/>
            </w:tcBorders>
            <w:tcMar>
              <w:top w:w="0" w:type="dxa"/>
              <w:left w:w="62" w:type="dxa"/>
              <w:bottom w:w="0" w:type="dxa"/>
              <w:right w:w="62" w:type="dxa"/>
            </w:tcMar>
          </w:tcPr>
          <w:p w:rsidR="00000000" w:rsidP="00001DD5">
            <w:pPr>
              <w:pStyle w:val="BodyText"/>
              <w:rPr>
                <w:lang w:val="en-NZ"/>
              </w:rPr>
            </w:pPr>
            <w:r w:rsidRPr="00001DD5">
              <w:t>2.1</w:t>
            </w:r>
          </w:p>
        </w:tc>
        <w:tc>
          <w:tcPr>
            <w:tcW w:w="4860" w:type="dxa"/>
            <w:tcBorders>
              <w:top w:val="nil"/>
              <w:left w:val="nil"/>
              <w:bottom w:val="nil"/>
              <w:right w:val="nil"/>
            </w:tcBorders>
            <w:tcMar>
              <w:top w:w="0" w:type="dxa"/>
              <w:left w:w="62" w:type="dxa"/>
              <w:bottom w:w="0" w:type="dxa"/>
              <w:right w:w="62" w:type="dxa"/>
            </w:tcMar>
          </w:tcPr>
          <w:p w:rsidR="00000000" w:rsidP="00001DD5">
            <w:pPr>
              <w:pStyle w:val="BodyText"/>
              <w:rPr>
                <w:lang w:val="en-NZ"/>
              </w:rPr>
            </w:pPr>
            <w:r w:rsidRPr="00001DD5">
              <w:t>Forums, including briefings, meetings and committees, are scheduled as required in accordance with enterprise/site requirements</w:t>
            </w:r>
          </w:p>
        </w:tc>
      </w:tr>
      <w:tr w:rsidTr="00342D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1DD5">
            <w:pPr>
              <w:pStyle w:val="BodyText"/>
              <w:rPr>
                <w:lang w:val="en-NZ"/>
              </w:rPr>
            </w:pPr>
            <w:r w:rsidRPr="00001DD5">
              <w:t>2.2</w:t>
            </w:r>
          </w:p>
        </w:tc>
        <w:tc>
          <w:tcPr>
            <w:tcW w:w="4860" w:type="dxa"/>
            <w:tcBorders>
              <w:top w:val="nil"/>
              <w:left w:val="nil"/>
              <w:bottom w:val="nil"/>
              <w:right w:val="nil"/>
            </w:tcBorders>
            <w:tcMar>
              <w:top w:w="0" w:type="dxa"/>
              <w:left w:w="62" w:type="dxa"/>
              <w:bottom w:w="0" w:type="dxa"/>
              <w:right w:w="62" w:type="dxa"/>
            </w:tcMar>
          </w:tcPr>
          <w:p w:rsidR="00000000" w:rsidP="00001DD5">
            <w:pPr>
              <w:pStyle w:val="BodyText"/>
              <w:rPr>
                <w:lang w:val="en-NZ"/>
              </w:rPr>
            </w:pPr>
            <w:r w:rsidRPr="00001DD5">
              <w:t>Communications network information is provided to team members to ensure maximum efficiency in accordance with site requirements</w:t>
            </w:r>
          </w:p>
        </w:tc>
      </w:tr>
      <w:tr w:rsidTr="00342D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1DD5">
            <w:pPr>
              <w:pStyle w:val="BodyText"/>
              <w:rPr>
                <w:lang w:val="en-NZ"/>
              </w:rPr>
            </w:pPr>
            <w:r w:rsidRPr="00001DD5">
              <w:t>2.3</w:t>
            </w:r>
          </w:p>
        </w:tc>
        <w:tc>
          <w:tcPr>
            <w:tcW w:w="4860" w:type="dxa"/>
            <w:tcBorders>
              <w:top w:val="nil"/>
              <w:left w:val="nil"/>
              <w:bottom w:val="nil"/>
              <w:right w:val="nil"/>
            </w:tcBorders>
            <w:tcMar>
              <w:top w:w="0" w:type="dxa"/>
              <w:left w:w="62" w:type="dxa"/>
              <w:bottom w:w="0" w:type="dxa"/>
              <w:right w:w="62" w:type="dxa"/>
            </w:tcMar>
          </w:tcPr>
          <w:p w:rsidR="00000000" w:rsidP="00001DD5">
            <w:pPr>
              <w:pStyle w:val="BodyText"/>
              <w:rPr>
                <w:lang w:val="en-NZ"/>
              </w:rPr>
            </w:pPr>
            <w:r w:rsidRPr="00001DD5">
              <w:t xml:space="preserve">Communications skill deficiencies are identified and team members made aware of action </w:t>
            </w:r>
            <w:r w:rsidRPr="00001DD5">
              <w:t>required and informed of remedial</w:t>
            </w:r>
            <w:r w:rsidRPr="00001DD5">
              <w:t xml:space="preserve"> options available in accordance with enterprise policy</w:t>
            </w:r>
          </w:p>
        </w:tc>
      </w:tr>
      <w:tr w:rsidTr="00342D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1DD5">
            <w:pPr>
              <w:pStyle w:val="BodyText"/>
              <w:rPr>
                <w:lang w:val="en-NZ"/>
              </w:rPr>
            </w:pPr>
            <w:r w:rsidRPr="00001DD5">
              <w:t>2.4</w:t>
            </w:r>
          </w:p>
        </w:tc>
        <w:tc>
          <w:tcPr>
            <w:tcW w:w="4860" w:type="dxa"/>
            <w:tcBorders>
              <w:top w:val="nil"/>
              <w:left w:val="nil"/>
              <w:bottom w:val="nil"/>
              <w:right w:val="nil"/>
            </w:tcBorders>
            <w:tcMar>
              <w:top w:w="0" w:type="dxa"/>
              <w:left w:w="62" w:type="dxa"/>
              <w:bottom w:w="0" w:type="dxa"/>
              <w:right w:w="62" w:type="dxa"/>
            </w:tcMar>
          </w:tcPr>
          <w:p w:rsidR="00000000" w:rsidP="00001DD5">
            <w:pPr>
              <w:pStyle w:val="BodyText"/>
              <w:rPr>
                <w:lang w:val="en-NZ"/>
              </w:rPr>
            </w:pPr>
            <w:r w:rsidRPr="00001DD5">
              <w:t>Team members are encouraged to participate in the creation of an environment in which all views are aired and considered in accordance with enterprise policy</w:t>
            </w:r>
          </w:p>
        </w:tc>
      </w:tr>
      <w:tr w:rsidTr="00342D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01DD5">
            <w:pPr>
              <w:pStyle w:val="BodyText"/>
              <w:rPr>
                <w:lang w:val="en-NZ"/>
              </w:rPr>
            </w:pPr>
            <w:r w:rsidRPr="00001DD5">
              <w:t>3</w:t>
            </w:r>
          </w:p>
        </w:tc>
        <w:tc>
          <w:tcPr>
            <w:tcW w:w="2296" w:type="dxa"/>
            <w:vMerge w:val="restart"/>
            <w:tcBorders>
              <w:top w:val="nil"/>
              <w:left w:val="nil"/>
              <w:bottom w:val="nil"/>
              <w:right w:val="nil"/>
            </w:tcBorders>
            <w:tcMar>
              <w:top w:w="0" w:type="dxa"/>
              <w:left w:w="62" w:type="dxa"/>
              <w:bottom w:w="0" w:type="dxa"/>
              <w:right w:w="62" w:type="dxa"/>
            </w:tcMar>
          </w:tcPr>
          <w:p w:rsidR="00000000" w:rsidP="00001DD5">
            <w:pPr>
              <w:pStyle w:val="BodyText"/>
              <w:rPr>
                <w:lang w:val="en-NZ"/>
              </w:rPr>
            </w:pPr>
            <w:r w:rsidRPr="00001DD5">
              <w:t>Facilitate meetings</w:t>
            </w:r>
          </w:p>
        </w:tc>
        <w:tc>
          <w:tcPr>
            <w:tcW w:w="900" w:type="dxa"/>
            <w:tcBorders>
              <w:top w:val="nil"/>
              <w:left w:val="nil"/>
              <w:bottom w:val="nil"/>
              <w:right w:val="nil"/>
            </w:tcBorders>
            <w:tcMar>
              <w:top w:w="0" w:type="dxa"/>
              <w:left w:w="62" w:type="dxa"/>
              <w:bottom w:w="0" w:type="dxa"/>
              <w:right w:w="62" w:type="dxa"/>
            </w:tcMar>
          </w:tcPr>
          <w:p w:rsidR="00000000" w:rsidP="00001DD5">
            <w:pPr>
              <w:pStyle w:val="BodyText"/>
              <w:rPr>
                <w:lang w:val="en-NZ"/>
              </w:rPr>
            </w:pPr>
            <w:r w:rsidRPr="00001DD5">
              <w:t>3.1</w:t>
            </w:r>
          </w:p>
        </w:tc>
        <w:tc>
          <w:tcPr>
            <w:tcW w:w="4860" w:type="dxa"/>
            <w:tcBorders>
              <w:top w:val="nil"/>
              <w:left w:val="nil"/>
              <w:bottom w:val="nil"/>
              <w:right w:val="nil"/>
            </w:tcBorders>
            <w:tcMar>
              <w:top w:w="0" w:type="dxa"/>
              <w:left w:w="62" w:type="dxa"/>
              <w:bottom w:w="0" w:type="dxa"/>
              <w:right w:w="62" w:type="dxa"/>
            </w:tcMar>
          </w:tcPr>
          <w:p w:rsidR="00000000" w:rsidP="00001DD5">
            <w:pPr>
              <w:pStyle w:val="BodyText"/>
              <w:rPr>
                <w:lang w:val="en-NZ"/>
              </w:rPr>
            </w:pPr>
            <w:r w:rsidRPr="00001DD5">
              <w:t>Meetings are planned and organised including distribution and clarification of agenda, notification of date venue and required attendees and administration requirements, in accordance with site requirements</w:t>
            </w:r>
          </w:p>
        </w:tc>
      </w:tr>
      <w:tr w:rsidTr="00342D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1DD5">
            <w:pPr>
              <w:pStyle w:val="BodyText"/>
              <w:rPr>
                <w:lang w:val="en-NZ"/>
              </w:rPr>
            </w:pPr>
            <w:r w:rsidRPr="00001DD5">
              <w:t>3.2</w:t>
            </w:r>
          </w:p>
        </w:tc>
        <w:tc>
          <w:tcPr>
            <w:tcW w:w="4860" w:type="dxa"/>
            <w:tcBorders>
              <w:top w:val="nil"/>
              <w:left w:val="nil"/>
              <w:bottom w:val="nil"/>
              <w:right w:val="nil"/>
            </w:tcBorders>
            <w:tcMar>
              <w:top w:w="0" w:type="dxa"/>
              <w:left w:w="62" w:type="dxa"/>
              <w:bottom w:w="0" w:type="dxa"/>
              <w:right w:w="62" w:type="dxa"/>
            </w:tcMar>
          </w:tcPr>
          <w:p w:rsidR="00000000" w:rsidP="00001DD5">
            <w:pPr>
              <w:pStyle w:val="BodyText"/>
              <w:rPr>
                <w:lang w:val="en-NZ"/>
              </w:rPr>
            </w:pPr>
            <w:r w:rsidRPr="00001DD5">
              <w:t>Format and rules of procedure are identifi</w:t>
            </w:r>
            <w:r w:rsidRPr="00001DD5">
              <w:t>ed, agreed, established and applied in accordance with site requirements</w:t>
            </w:r>
          </w:p>
        </w:tc>
      </w:tr>
      <w:tr w:rsidTr="00342D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1DD5">
            <w:pPr>
              <w:pStyle w:val="BodyText"/>
              <w:rPr>
                <w:lang w:val="en-NZ"/>
              </w:rPr>
            </w:pPr>
            <w:r w:rsidRPr="00001DD5">
              <w:t>3.3</w:t>
            </w:r>
          </w:p>
        </w:tc>
        <w:tc>
          <w:tcPr>
            <w:tcW w:w="4860" w:type="dxa"/>
            <w:tcBorders>
              <w:top w:val="nil"/>
              <w:left w:val="nil"/>
              <w:bottom w:val="nil"/>
              <w:right w:val="nil"/>
            </w:tcBorders>
            <w:tcMar>
              <w:top w:w="0" w:type="dxa"/>
              <w:left w:w="62" w:type="dxa"/>
              <w:bottom w:w="0" w:type="dxa"/>
              <w:right w:w="62" w:type="dxa"/>
            </w:tcMar>
          </w:tcPr>
          <w:p w:rsidR="00000000" w:rsidP="00001DD5">
            <w:pPr>
              <w:pStyle w:val="BodyText"/>
              <w:rPr>
                <w:lang w:val="en-NZ"/>
              </w:rPr>
            </w:pPr>
            <w:r w:rsidRPr="00001DD5">
              <w:t>Views of all parties are identified and presented, including agreement and dissent, to obtain a balanced position in accordance with enterprise policy</w:t>
            </w:r>
          </w:p>
        </w:tc>
      </w:tr>
      <w:tr w:rsidTr="00342D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1DD5">
            <w:pPr>
              <w:pStyle w:val="BodyText"/>
              <w:rPr>
                <w:lang w:val="en-NZ"/>
              </w:rPr>
            </w:pPr>
            <w:r w:rsidRPr="00001DD5">
              <w:t>3.4</w:t>
            </w:r>
          </w:p>
        </w:tc>
        <w:tc>
          <w:tcPr>
            <w:tcW w:w="4860" w:type="dxa"/>
            <w:tcBorders>
              <w:top w:val="nil"/>
              <w:left w:val="nil"/>
              <w:bottom w:val="nil"/>
              <w:right w:val="nil"/>
            </w:tcBorders>
            <w:tcMar>
              <w:top w:w="0" w:type="dxa"/>
              <w:left w:w="62" w:type="dxa"/>
              <w:bottom w:w="0" w:type="dxa"/>
              <w:right w:w="62" w:type="dxa"/>
            </w:tcMar>
          </w:tcPr>
          <w:p w:rsidR="00000000" w:rsidP="00001DD5">
            <w:pPr>
              <w:pStyle w:val="BodyText"/>
              <w:rPr>
                <w:lang w:val="en-NZ"/>
              </w:rPr>
            </w:pPr>
            <w:r w:rsidRPr="00001DD5">
              <w:t>Outcomes and agreed action plans are recorded and details of next meeting confirmed before closing in accordance with site requirements</w:t>
            </w:r>
          </w:p>
        </w:tc>
      </w:tr>
      <w:tr w:rsidTr="00342D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01DD5">
            <w:pPr>
              <w:pStyle w:val="BodyText"/>
              <w:rPr>
                <w:lang w:val="en-NZ"/>
              </w:rPr>
            </w:pPr>
            <w:r w:rsidRPr="00001DD5">
              <w:t>4</w:t>
            </w:r>
          </w:p>
        </w:tc>
        <w:tc>
          <w:tcPr>
            <w:tcW w:w="2296" w:type="dxa"/>
            <w:tcBorders>
              <w:top w:val="nil"/>
              <w:left w:val="nil"/>
              <w:bottom w:val="nil"/>
              <w:right w:val="nil"/>
            </w:tcBorders>
            <w:tcMar>
              <w:top w:w="0" w:type="dxa"/>
              <w:left w:w="62" w:type="dxa"/>
              <w:bottom w:w="0" w:type="dxa"/>
              <w:right w:w="62" w:type="dxa"/>
            </w:tcMar>
          </w:tcPr>
          <w:p w:rsidR="00000000" w:rsidP="00001DD5">
            <w:pPr>
              <w:pStyle w:val="BodyText"/>
              <w:rPr>
                <w:lang w:val="en-NZ"/>
              </w:rPr>
            </w:pPr>
            <w:r w:rsidRPr="00001DD5">
              <w:t>Represent team views</w:t>
            </w:r>
          </w:p>
        </w:tc>
        <w:tc>
          <w:tcPr>
            <w:tcW w:w="900" w:type="dxa"/>
            <w:tcBorders>
              <w:top w:val="nil"/>
              <w:left w:val="nil"/>
              <w:bottom w:val="nil"/>
              <w:right w:val="nil"/>
            </w:tcBorders>
            <w:tcMar>
              <w:top w:w="0" w:type="dxa"/>
              <w:left w:w="62" w:type="dxa"/>
              <w:bottom w:w="0" w:type="dxa"/>
              <w:right w:w="62" w:type="dxa"/>
            </w:tcMar>
          </w:tcPr>
          <w:p w:rsidR="00000000" w:rsidP="00001DD5">
            <w:pPr>
              <w:pStyle w:val="BodyText"/>
              <w:rPr>
                <w:lang w:val="en-NZ"/>
              </w:rPr>
            </w:pPr>
            <w:r w:rsidRPr="00001DD5">
              <w:t>4.1</w:t>
            </w:r>
          </w:p>
        </w:tc>
        <w:tc>
          <w:tcPr>
            <w:tcW w:w="4860" w:type="dxa"/>
            <w:tcBorders>
              <w:top w:val="nil"/>
              <w:left w:val="nil"/>
              <w:bottom w:val="nil"/>
              <w:right w:val="nil"/>
            </w:tcBorders>
            <w:tcMar>
              <w:top w:w="0" w:type="dxa"/>
              <w:left w:w="62" w:type="dxa"/>
              <w:bottom w:w="0" w:type="dxa"/>
              <w:right w:w="62" w:type="dxa"/>
            </w:tcMar>
          </w:tcPr>
          <w:p w:rsidR="00000000" w:rsidP="00001DD5">
            <w:pPr>
              <w:pStyle w:val="BodyText"/>
              <w:rPr>
                <w:lang w:val="en-NZ"/>
              </w:rPr>
            </w:pPr>
            <w:r w:rsidRPr="00001DD5">
              <w:t>Team viewpoint is determined, including possible options and acceptable alternatives or comp</w:t>
            </w:r>
            <w:r w:rsidRPr="00001DD5">
              <w:t>romises prior to presentation</w:t>
            </w:r>
          </w:p>
        </w:tc>
      </w:tr>
      <w:tr w:rsidTr="00342D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1DD5">
            <w:pPr>
              <w:pStyle w:val="BodyText"/>
              <w:rPr>
                <w:lang w:val="en-NZ"/>
              </w:rPr>
            </w:pPr>
            <w:r w:rsidRPr="00001DD5">
              <w:t>4.2</w:t>
            </w:r>
          </w:p>
        </w:tc>
        <w:tc>
          <w:tcPr>
            <w:tcW w:w="4860" w:type="dxa"/>
            <w:tcBorders>
              <w:top w:val="nil"/>
              <w:left w:val="nil"/>
              <w:bottom w:val="nil"/>
              <w:right w:val="nil"/>
            </w:tcBorders>
            <w:tcMar>
              <w:top w:w="0" w:type="dxa"/>
              <w:left w:w="62" w:type="dxa"/>
              <w:bottom w:w="0" w:type="dxa"/>
              <w:right w:w="62" w:type="dxa"/>
            </w:tcMar>
          </w:tcPr>
          <w:p w:rsidR="00000000" w:rsidP="00001DD5">
            <w:pPr>
              <w:pStyle w:val="BodyText"/>
              <w:rPr>
                <w:lang w:val="en-NZ"/>
              </w:rPr>
            </w:pPr>
            <w:r w:rsidRPr="00001DD5">
              <w:t>Team viewpoints are presented in clear, concise and logical manner accepting the need for rational and productive debate</w:t>
            </w:r>
          </w:p>
        </w:tc>
      </w:tr>
      <w:tr w:rsidTr="00342D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1DD5">
            <w:pPr>
              <w:pStyle w:val="BodyText"/>
              <w:rPr>
                <w:lang w:val="en-NZ"/>
              </w:rPr>
            </w:pPr>
            <w:r w:rsidRPr="00001DD5">
              <w:t>4.3</w:t>
            </w:r>
          </w:p>
        </w:tc>
        <w:tc>
          <w:tcPr>
            <w:tcW w:w="4860" w:type="dxa"/>
            <w:tcBorders>
              <w:top w:val="nil"/>
              <w:left w:val="nil"/>
              <w:bottom w:val="nil"/>
              <w:right w:val="nil"/>
            </w:tcBorders>
            <w:tcMar>
              <w:top w:w="0" w:type="dxa"/>
              <w:left w:w="62" w:type="dxa"/>
              <w:bottom w:w="0" w:type="dxa"/>
              <w:right w:w="62" w:type="dxa"/>
            </w:tcMar>
          </w:tcPr>
          <w:p w:rsidR="00000000" w:rsidRPr="00001DD5" w:rsidP="00001DD5">
            <w:pPr>
              <w:pStyle w:val="BodyText"/>
            </w:pPr>
            <w:r w:rsidRPr="00001DD5">
              <w:t>Decisions and outcomes are conveyed to team members to accurately portray their position</w:t>
            </w:r>
          </w:p>
        </w:tc>
      </w:tr>
    </w:tbl>
    <w:p w:rsidR="00342DD8" w:rsidP="00001DD5">
      <w:pPr>
        <w:pStyle w:val="BodyText"/>
      </w:pPr>
    </w:p>
    <w:p w:rsidR="00342DD8" w:rsidP="00001DD5">
      <w:pPr>
        <w:pStyle w:val="BodyText"/>
      </w:pPr>
    </w:p>
    <w:p w:rsidR="00000000" w:rsidRPr="00001DD5" w:rsidP="00001DD5">
      <w:pPr>
        <w:pStyle w:val="Heading1"/>
      </w:pPr>
      <w:bookmarkStart w:id="9" w:name="O_263840"/>
      <w:bookmarkEnd w:id="9"/>
      <w:r w:rsidRPr="00001DD5">
        <w:t>Required Skills and Knowledge</w:t>
      </w:r>
    </w:p>
    <w:tbl>
      <w:tblPr>
        <w:tblW w:w="0" w:type="auto"/>
        <w:tblLayout w:type="fixed"/>
        <w:tblCellMar>
          <w:left w:w="62" w:type="dxa"/>
          <w:right w:w="62" w:type="dxa"/>
        </w:tblCellMar>
        <w:tblLook w:val="0000"/>
      </w:tblPr>
      <w:tblGrid>
        <w:gridCol w:w="2700"/>
        <w:gridCol w:w="5760"/>
      </w:tblGrid>
      <w:tr w:rsidTr="00342DD8">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001DD5">
            <w:pPr>
              <w:pStyle w:val="BodyText"/>
              <w:rPr>
                <w:lang w:val="en-NZ"/>
              </w:rPr>
            </w:pPr>
            <w:r w:rsidRPr="00001DD5">
              <w:rPr>
                <w:rStyle w:val="SpecialBold"/>
              </w:rPr>
              <w:t>REQUIRED SKILLS AND KNOWLEDGE</w:t>
            </w:r>
          </w:p>
        </w:tc>
      </w:tr>
      <w:tr w:rsidTr="00342DD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001DD5">
            <w:pPr>
              <w:pStyle w:val="BodyText"/>
              <w:rPr>
                <w:lang w:val="en-NZ"/>
              </w:rPr>
            </w:pPr>
            <w:r w:rsidRPr="00001DD5">
              <w:rPr>
                <w:rStyle w:val="SpecialBold"/>
              </w:rPr>
              <w:t>6</w:t>
            </w:r>
            <w:r w:rsidRPr="00001DD5">
              <w:t>) This describes the essential skills and knowledge and their level, required for this unit.</w:t>
            </w:r>
          </w:p>
        </w:tc>
      </w:tr>
      <w:tr w:rsidTr="00342DD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001DD5" w:rsidP="00001DD5">
            <w:pPr>
              <w:pStyle w:val="BodyText"/>
            </w:pPr>
            <w:r w:rsidRPr="00001DD5">
              <w:t>Evidence shall show that knowledge has been acquired of facilitating effective workplace communication for a permit to work.</w:t>
            </w:r>
          </w:p>
          <w:p w:rsidR="00000000" w:rsidP="00001DD5">
            <w:pPr>
              <w:pStyle w:val="BodyText"/>
              <w:rPr>
                <w:lang w:val="en-NZ"/>
              </w:rPr>
            </w:pPr>
            <w:r w:rsidRPr="00001DD5">
              <w:t>The extent of the Essential Knowledge and Associated Skills required follows:</w:t>
            </w:r>
          </w:p>
        </w:tc>
      </w:tr>
      <w:tr w:rsidTr="00342D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01DD5" w:rsidP="00001DD5">
            <w:pPr>
              <w:pStyle w:val="BodyText"/>
            </w:pPr>
            <w:r w:rsidRPr="00001DD5">
              <w:t>Evidence shall show that knowledge has been acquir</w:t>
            </w:r>
            <w:r w:rsidRPr="00001DD5">
              <w:t>ed for safe working practices of:</w:t>
            </w:r>
          </w:p>
          <w:p w:rsidR="00000000" w:rsidRPr="00001DD5" w:rsidP="00001DD5">
            <w:pPr>
              <w:pStyle w:val="ListBullet3"/>
            </w:pPr>
            <w:r w:rsidRPr="00001DD5">
              <w:t xml:space="preserve">Enterprise and divisional communication equipment and procedures </w:t>
            </w:r>
          </w:p>
          <w:p w:rsidR="00000000" w:rsidRPr="00001DD5" w:rsidP="00001DD5">
            <w:pPr>
              <w:pStyle w:val="ListBullet3"/>
            </w:pPr>
            <w:r w:rsidRPr="00001DD5">
              <w:t xml:space="preserve">Documentation procedures </w:t>
            </w:r>
          </w:p>
          <w:p w:rsidR="00000000" w:rsidRPr="00001DD5" w:rsidP="00001DD5">
            <w:pPr>
              <w:pStyle w:val="ListBullet3"/>
            </w:pPr>
            <w:r w:rsidRPr="00001DD5">
              <w:t xml:space="preserve">Subject matter </w:t>
            </w:r>
          </w:p>
          <w:p w:rsidR="00000000" w:rsidRPr="00001DD5" w:rsidP="00001DD5">
            <w:pPr>
              <w:pStyle w:val="ListBullet3"/>
            </w:pPr>
            <w:r w:rsidRPr="00001DD5">
              <w:t xml:space="preserve">Meeting agenda requisites </w:t>
            </w:r>
          </w:p>
          <w:p w:rsidR="00000000" w:rsidRPr="00001DD5" w:rsidP="00001DD5">
            <w:pPr>
              <w:pStyle w:val="ListBullet3"/>
            </w:pPr>
            <w:r w:rsidRPr="00001DD5">
              <w:t xml:space="preserve">Enterprise recording procedures </w:t>
            </w:r>
          </w:p>
          <w:p w:rsidR="00000000" w:rsidP="00001DD5">
            <w:pPr>
              <w:pStyle w:val="ListBullet3"/>
              <w:rPr>
                <w:lang w:val="en-NZ"/>
              </w:rPr>
            </w:pPr>
            <w:r w:rsidRPr="00001DD5">
              <w:t>Communication procedures</w:t>
            </w:r>
          </w:p>
        </w:tc>
      </w:tr>
      <w:tr w:rsidTr="00342D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01DD5" w:rsidP="00001DD5">
            <w:pPr>
              <w:pStyle w:val="BodyText"/>
            </w:pPr>
            <w:r w:rsidRPr="00001DD5">
              <w:t>Specific skills needed to achieve the Performance Criteria:</w:t>
            </w:r>
          </w:p>
          <w:p w:rsidR="00000000" w:rsidRPr="00001DD5" w:rsidP="00001DD5">
            <w:pPr>
              <w:pStyle w:val="ListBullet3"/>
            </w:pPr>
            <w:r w:rsidRPr="00001DD5">
              <w:t xml:space="preserve">Interpret instructions </w:t>
            </w:r>
          </w:p>
          <w:p w:rsidR="00000000" w:rsidRPr="00001DD5" w:rsidP="00001DD5">
            <w:pPr>
              <w:pStyle w:val="ListBullet3"/>
            </w:pPr>
            <w:r w:rsidRPr="00001DD5">
              <w:t xml:space="preserve">Write reports and compile documents </w:t>
            </w:r>
          </w:p>
          <w:p w:rsidR="00000000" w:rsidRPr="00001DD5" w:rsidP="00001DD5">
            <w:pPr>
              <w:pStyle w:val="ListBullet3"/>
            </w:pPr>
            <w:r w:rsidRPr="00001DD5">
              <w:t xml:space="preserve">Facilitate meetings </w:t>
            </w:r>
          </w:p>
          <w:p w:rsidR="00000000" w:rsidRPr="00001DD5" w:rsidP="00001DD5">
            <w:pPr>
              <w:pStyle w:val="ListBullet3"/>
            </w:pPr>
            <w:r w:rsidRPr="00001DD5">
              <w:t xml:space="preserve">Extract information </w:t>
            </w:r>
          </w:p>
          <w:p w:rsidR="00000000" w:rsidRPr="00001DD5" w:rsidP="00001DD5">
            <w:pPr>
              <w:pStyle w:val="ListBullet3"/>
            </w:pPr>
            <w:r w:rsidRPr="00001DD5">
              <w:t xml:space="preserve">Conduct meetings </w:t>
            </w:r>
          </w:p>
          <w:p w:rsidR="00000000" w:rsidRPr="00001DD5" w:rsidP="00001DD5">
            <w:pPr>
              <w:pStyle w:val="ListBullet3"/>
            </w:pPr>
            <w:r w:rsidRPr="00001DD5">
              <w:t>Communicate effectively.</w:t>
            </w:r>
          </w:p>
        </w:tc>
      </w:tr>
    </w:tbl>
    <w:p w:rsidR="00342DD8" w:rsidP="00001DD5">
      <w:pPr>
        <w:pStyle w:val="BodyText"/>
      </w:pPr>
    </w:p>
    <w:p w:rsidR="00342DD8" w:rsidP="00001DD5">
      <w:pPr>
        <w:pStyle w:val="BodyText"/>
      </w:pPr>
    </w:p>
    <w:p w:rsidR="00000000" w:rsidRPr="00001DD5" w:rsidP="00001DD5">
      <w:pPr>
        <w:pStyle w:val="Heading1"/>
      </w:pPr>
      <w:bookmarkStart w:id="10" w:name="O_248032"/>
      <w:bookmarkEnd w:id="10"/>
      <w:r w:rsidRPr="00001DD5">
        <w:t>Evidence Guide</w:t>
      </w:r>
    </w:p>
    <w:tbl>
      <w:tblPr>
        <w:tblW w:w="0" w:type="auto"/>
        <w:tblLayout w:type="fixed"/>
        <w:tblCellMar>
          <w:left w:w="62" w:type="dxa"/>
          <w:right w:w="62" w:type="dxa"/>
        </w:tblCellMar>
        <w:tblLook w:val="0000"/>
      </w:tblPr>
      <w:tblGrid>
        <w:gridCol w:w="2160"/>
        <w:gridCol w:w="6300"/>
      </w:tblGrid>
      <w:tr w:rsidTr="00342DD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001DD5">
            <w:pPr>
              <w:pStyle w:val="BodyText"/>
              <w:rPr>
                <w:lang w:val="en-NZ"/>
              </w:rPr>
            </w:pPr>
            <w:r w:rsidRPr="00001DD5">
              <w:rPr>
                <w:rStyle w:val="SpecialBold"/>
              </w:rPr>
              <w:t>EVIDENCE GUIDE</w:t>
            </w:r>
          </w:p>
        </w:tc>
      </w:tr>
      <w:tr w:rsidTr="00342DD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001DD5" w:rsidP="00001DD5">
            <w:pPr>
              <w:pStyle w:val="BodyText"/>
            </w:pPr>
            <w:r w:rsidRPr="00001DD5">
              <w:rPr>
                <w:rStyle w:val="SpecialBold"/>
              </w:rPr>
              <w:t>8</w:t>
            </w:r>
            <w:r w:rsidRPr="00001DD5">
              <w:t>) This provides essential advice for assessment of the unit of competency and must be read in conjunction with the Performance Criteria and the Range Statement of the unit and the Training Package Assessment Guidelines.</w:t>
            </w:r>
          </w:p>
          <w:p w:rsidR="00000000" w:rsidP="00001DD5">
            <w:pPr>
              <w:pStyle w:val="BodyText"/>
              <w:rPr>
                <w:lang w:val="en-NZ"/>
              </w:rPr>
            </w:pPr>
            <w:r w:rsidRPr="00001DD5">
              <w:t>The Evidence Guide forms an integral part of this Competency Standard Unit and shall be used in conjunction with all components parts of this unit and, performed in accordance with the Assessment Guidelines of this Training Package.</w:t>
            </w:r>
          </w:p>
        </w:tc>
      </w:tr>
      <w:tr w:rsidTr="00342DD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01DD5" w:rsidP="00001DD5">
            <w:pPr>
              <w:pStyle w:val="BodyText"/>
            </w:pPr>
            <w:r w:rsidRPr="00001DD5">
              <w:rPr>
                <w:rStyle w:val="SpecialBold"/>
              </w:rPr>
              <w:t>Overview of Assessmen</w:t>
            </w:r>
            <w:r w:rsidRPr="00001DD5">
              <w:rPr>
                <w:rStyle w:val="SpecialBold"/>
              </w:rPr>
              <w:t>t</w:t>
            </w:r>
          </w:p>
        </w:tc>
        <w:tc>
          <w:tcPr>
            <w:tcW w:w="6300" w:type="dxa"/>
            <w:tcBorders>
              <w:top w:val="nil"/>
              <w:left w:val="nil"/>
              <w:bottom w:val="nil"/>
              <w:right w:val="nil"/>
            </w:tcBorders>
            <w:tcMar>
              <w:top w:w="0" w:type="dxa"/>
              <w:left w:w="62" w:type="dxa"/>
              <w:bottom w:w="0" w:type="dxa"/>
              <w:right w:w="62" w:type="dxa"/>
            </w:tcMar>
          </w:tcPr>
          <w:p w:rsidR="00000000" w:rsidRPr="00001DD5" w:rsidP="00001DD5">
            <w:pPr>
              <w:pStyle w:val="BodyText"/>
            </w:pPr>
            <w:r w:rsidRPr="00001DD5">
              <w:rPr>
                <w:rStyle w:val="SpecialBold"/>
              </w:rPr>
              <w:t>8</w:t>
            </w:r>
            <w:r w:rsidRPr="00001DD5">
              <w:t>.</w:t>
            </w:r>
            <w:r w:rsidRPr="00001DD5">
              <w:rPr>
                <w:rStyle w:val="SpecialBold"/>
              </w:rPr>
              <w:t>1</w:t>
            </w:r>
            <w:r w:rsidRPr="00001DD5">
              <w:t xml:space="preserve">) </w:t>
            </w:r>
          </w:p>
          <w:p w:rsidR="00000000" w:rsidRPr="00001DD5" w:rsidP="00001DD5">
            <w:pPr>
              <w:pStyle w:val="BodyText"/>
            </w:pPr>
            <w:r w:rsidRPr="00001DD5">
              <w:t>Longitude competency development approaches to assessment, such as Profiling, require data to be reliably gathered in a form that can be consistently interpreted over time. This approach is best utilised in Apprenticeship programs and reduces asses</w:t>
            </w:r>
            <w:r w:rsidRPr="00001DD5">
              <w:t xml:space="preserve">sment intervention. It is the Industry's preferred model for apprenticeships. However, where summative (or final) assessment is used it is to include the application of the competency in the normal work environment or, at a minimum, the application of the </w:t>
            </w:r>
            <w:r w:rsidRPr="00001DD5">
              <w:t>competency in a realistically simulated work environment. It is recognised that, in some circumstances, assessment in part or full can occur outside the workplace. However, it must be in accord with Industry and, Regulatory policy in this regard.</w:t>
            </w:r>
          </w:p>
          <w:p w:rsidR="00000000" w:rsidRPr="00001DD5" w:rsidP="00001DD5">
            <w:pPr>
              <w:pStyle w:val="BodyText"/>
            </w:pPr>
            <w:r w:rsidRPr="00001DD5">
              <w:t>Methods c</w:t>
            </w:r>
            <w:r w:rsidRPr="00001DD5">
              <w:t>hosen for a particular assessment will be influenced by various factors. These include the extent of the assessment, the most effective locations for the assessment activities to take place, access to physical resources, additional safety measures that may</w:t>
            </w:r>
            <w:r w:rsidRPr="00001DD5">
              <w:t xml:space="preserve"> be required and the critical nature of the competencies being assessed.</w:t>
            </w:r>
          </w:p>
          <w:p w:rsidR="00000000" w:rsidRPr="00001DD5" w:rsidP="00001DD5">
            <w:pPr>
              <w:pStyle w:val="BodyText"/>
            </w:pPr>
            <w:r w:rsidRPr="00001DD5">
              <w:t xml:space="preserve">The critical safety nature of working with electricity, electrical equipment, gas or any other hazardous substance/material carries risk in deeming a person competent. Hence, sources </w:t>
            </w:r>
            <w:r w:rsidRPr="00001DD5">
              <w:t>of evidence need to be 'rich' in nature so as to minimise error in judgment.</w:t>
            </w:r>
          </w:p>
          <w:p w:rsidR="00000000" w:rsidP="00001DD5">
            <w:pPr>
              <w:pStyle w:val="BodyText"/>
              <w:rPr>
                <w:lang w:val="en-NZ"/>
              </w:rPr>
            </w:pPr>
            <w:r w:rsidRPr="00001DD5">
              <w:t>Activities associated with normal every day work have a bearing on the decision as to how much and how detailed the data gathered will contribute to its 'richness'. Some skills ar</w:t>
            </w:r>
            <w:r w:rsidRPr="00001DD5">
              <w:t>e more critical to safety and operational requirements while the same skills may be more or less frequently practised. These points are raised for the assessors to consider when choosing an assessment method and developing assessment instruments. Sample as</w:t>
            </w:r>
            <w:r w:rsidRPr="00001DD5">
              <w:t>sessment instruments are included for Assessors in the Assessment Guidelines of this Training Package.</w:t>
            </w:r>
          </w:p>
        </w:tc>
      </w:tr>
      <w:tr w:rsidTr="00342DD8">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001DD5" w:rsidP="00001DD5">
            <w:pPr>
              <w:pStyle w:val="BodyText"/>
            </w:pPr>
            <w:r w:rsidRPr="00001DD5">
              <w:rPr>
                <w:rStyle w:val="SpecialBold"/>
              </w:rPr>
              <w:t>Critical aspects of evidence required to demonstrate competency in this unit</w:t>
            </w:r>
          </w:p>
        </w:tc>
        <w:tc>
          <w:tcPr>
            <w:tcW w:w="6300" w:type="dxa"/>
            <w:tcBorders>
              <w:top w:val="nil"/>
              <w:left w:val="nil"/>
              <w:bottom w:val="nil"/>
              <w:right w:val="nil"/>
            </w:tcBorders>
            <w:tcMar>
              <w:top w:w="0" w:type="dxa"/>
              <w:left w:w="62" w:type="dxa"/>
              <w:bottom w:w="0" w:type="dxa"/>
              <w:right w:w="62" w:type="dxa"/>
            </w:tcMar>
          </w:tcPr>
          <w:p w:rsidR="00000000" w:rsidRPr="00001DD5" w:rsidP="00001DD5">
            <w:pPr>
              <w:pStyle w:val="BodyText"/>
            </w:pPr>
            <w:r w:rsidRPr="00001DD5">
              <w:rPr>
                <w:rStyle w:val="SpecialBold"/>
              </w:rPr>
              <w:t>8</w:t>
            </w:r>
            <w:r w:rsidRPr="00001DD5">
              <w:t>.</w:t>
            </w:r>
            <w:r w:rsidRPr="00001DD5">
              <w:rPr>
                <w:rStyle w:val="SpecialBold"/>
              </w:rPr>
              <w:t>2</w:t>
            </w:r>
            <w:r w:rsidRPr="00001DD5">
              <w:t xml:space="preserve">) </w:t>
            </w:r>
          </w:p>
          <w:p w:rsidR="00000000" w:rsidP="00001DD5">
            <w:pPr>
              <w:pStyle w:val="BodyText"/>
              <w:rPr>
                <w:lang w:val="en-NZ"/>
              </w:rPr>
            </w:pPr>
            <w:r w:rsidRPr="00001DD5">
              <w:t>Before the critical aspects of evidence are considered all prerequisi</w:t>
            </w:r>
            <w:r w:rsidRPr="00001DD5">
              <w:t>tes shall be met.</w:t>
            </w:r>
          </w:p>
        </w:tc>
      </w:tr>
      <w:tr w:rsidTr="00342DD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001DD5" w:rsidP="00001DD5">
            <w:pPr>
              <w:pStyle w:val="BodyText"/>
            </w:pPr>
            <w:r w:rsidRPr="00001DD5">
              <w:t xml:space="preserve">Evidence for competence in this unit shall be considered holistically.  Each element and associated Performance Criteria shall be demonstrated </w:t>
            </w:r>
            <w:r w:rsidRPr="00001DD5">
              <w:t>on at least two occasions in accordance with the "Assessment Guidelines - UEP06".  Evidence shall also comprise:</w:t>
            </w:r>
          </w:p>
          <w:p w:rsidR="00000000" w:rsidP="00001DD5">
            <w:pPr>
              <w:pStyle w:val="ListBullet"/>
              <w:rPr>
                <w:lang w:val="en-NZ"/>
              </w:rPr>
            </w:pPr>
            <w:r w:rsidRPr="00001DD5">
              <w:t>A representative body of Performance Criteria demonstrated within the timeframes typically expected of the discipline, work function and indus</w:t>
            </w:r>
            <w:r w:rsidRPr="00001DD5">
              <w:t>trial environment. In particular this shall incorporate evidence that shows a candidate is able to:</w:t>
            </w:r>
          </w:p>
        </w:tc>
      </w:tr>
      <w:tr w:rsidTr="00342DD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01DD5">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001DD5" w:rsidP="00001DD5">
            <w:pPr>
              <w:pStyle w:val="ListBullet3"/>
            </w:pPr>
            <w:r w:rsidRPr="00001DD5">
              <w:t>Implement Occupational Health and Safety workplace procedures and practices including the use of risk control measures as specified in the Performance Cr</w:t>
            </w:r>
            <w:r w:rsidRPr="00001DD5">
              <w:t>iteria and Range Statement</w:t>
            </w:r>
          </w:p>
          <w:p w:rsidR="00000000" w:rsidRPr="00001DD5" w:rsidP="00001DD5">
            <w:pPr>
              <w:pStyle w:val="ListBullet3"/>
            </w:pPr>
            <w:r w:rsidRPr="00001DD5">
              <w:t>Apply sustainable energy principles and practices as specified in the Performance Criteria and Range Statement</w:t>
            </w:r>
          </w:p>
          <w:p w:rsidR="00000000" w:rsidRPr="00001DD5" w:rsidP="00001DD5">
            <w:pPr>
              <w:pStyle w:val="ListBullet3"/>
            </w:pPr>
            <w:r w:rsidRPr="00001DD5">
              <w:t>Demonstrate an understanding of the essential knowledge and associated skills as descri</w:t>
            </w:r>
            <w:r w:rsidRPr="00001DD5">
              <w:t>bed in 6) Essential Knowledge and Associated Skills of this unit</w:t>
            </w:r>
          </w:p>
          <w:p w:rsidR="00000000" w:rsidRPr="00001DD5" w:rsidP="00001DD5">
            <w:pPr>
              <w:pStyle w:val="ListBullet3"/>
            </w:pPr>
            <w:r w:rsidRPr="00001DD5">
              <w:t>Demonstrate an appropriate level of skills enabling employment</w:t>
            </w:r>
          </w:p>
          <w:p w:rsidR="00000000" w:rsidP="00001DD5">
            <w:pPr>
              <w:pStyle w:val="ListBullet3"/>
              <w:rPr>
                <w:lang w:val="en-NZ"/>
              </w:rPr>
            </w:pPr>
            <w:r w:rsidRPr="00001DD5">
              <w:t>Conduct work observing the relevant Anti Discrimination legislation, regulations, polices and workplace procedures</w:t>
            </w:r>
          </w:p>
        </w:tc>
      </w:tr>
      <w:tr w:rsidTr="00342DD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01DD5">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P="00001DD5">
            <w:pPr>
              <w:pStyle w:val="ListBullet"/>
              <w:rPr>
                <w:lang w:val="en-NZ"/>
              </w:rPr>
            </w:pPr>
            <w:r w:rsidRPr="00001DD5">
              <w:t>Demonstrat</w:t>
            </w:r>
            <w:r w:rsidRPr="00001DD5">
              <w:t>ed performance across a representative range of contexts from the prescribed items below:</w:t>
            </w:r>
          </w:p>
        </w:tc>
      </w:tr>
      <w:tr w:rsidTr="00342DD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01DD5">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001DD5" w:rsidP="00001DD5">
            <w:pPr>
              <w:pStyle w:val="ListBullet3"/>
            </w:pPr>
            <w:r w:rsidRPr="00001DD5">
              <w:t xml:space="preserve">Knowledge and application of relevant sections of: Occupational Health and Safety legislation; </w:t>
            </w:r>
            <w:r w:rsidRPr="00001DD5">
              <w:t>Statutory legislation; Enterprise/site safety procedures; Enterprise/site emergency procedures</w:t>
            </w:r>
          </w:p>
          <w:p w:rsidR="00000000" w:rsidRPr="00001DD5" w:rsidP="00001DD5">
            <w:pPr>
              <w:pStyle w:val="ListBullet3"/>
            </w:pPr>
            <w:r w:rsidRPr="00001DD5">
              <w:t>Planning and preparing for communication</w:t>
            </w:r>
          </w:p>
          <w:p w:rsidR="00000000" w:rsidRPr="00001DD5" w:rsidP="00001DD5">
            <w:pPr>
              <w:pStyle w:val="ListBullet3"/>
            </w:pPr>
            <w:r w:rsidRPr="00001DD5">
              <w:t>Facilitating team meetings</w:t>
            </w:r>
          </w:p>
          <w:p w:rsidR="00000000" w:rsidRPr="00001DD5" w:rsidP="00001DD5">
            <w:pPr>
              <w:pStyle w:val="ListBullet3"/>
            </w:pPr>
            <w:r w:rsidRPr="00001DD5">
              <w:t>Communication procedures</w:t>
            </w:r>
          </w:p>
          <w:p w:rsidR="00000000" w:rsidRPr="00001DD5" w:rsidP="00001DD5">
            <w:pPr>
              <w:pStyle w:val="ListBullet3"/>
            </w:pPr>
            <w:r w:rsidRPr="00001DD5">
              <w:t>Dealing with an unplanned event by drawing on essential knowledge and skills to provide appropriate solutions incorporated in the holistic assessment with the above listed items</w:t>
            </w:r>
          </w:p>
        </w:tc>
      </w:tr>
    </w:tbl>
    <w:p w:rsidR="00000000" w:rsidRPr="00001DD5" w:rsidP="00001DD5">
      <w:pPr>
        <w:pStyle w:val="BodyText"/>
      </w:pPr>
    </w:p>
    <w:tbl>
      <w:tblPr>
        <w:tblW w:w="0" w:type="auto"/>
        <w:tblLayout w:type="fixed"/>
        <w:tblCellMar>
          <w:left w:w="62" w:type="dxa"/>
          <w:right w:w="62" w:type="dxa"/>
        </w:tblCellMar>
        <w:tblLook w:val="0000"/>
      </w:tblPr>
      <w:tblGrid>
        <w:gridCol w:w="2160"/>
        <w:gridCol w:w="1620"/>
        <w:gridCol w:w="4680"/>
      </w:tblGrid>
      <w:tr w:rsidTr="00342DD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01DD5" w:rsidP="00001DD5">
            <w:pPr>
              <w:pStyle w:val="BodyText"/>
            </w:pPr>
            <w:r w:rsidRPr="00001DD5">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001DD5" w:rsidP="00001DD5">
            <w:pPr>
              <w:pStyle w:val="BodyText"/>
            </w:pPr>
            <w:r w:rsidRPr="00001DD5">
              <w:rPr>
                <w:rStyle w:val="SpecialBold"/>
              </w:rPr>
              <w:t>8</w:t>
            </w:r>
            <w:r w:rsidRPr="00001DD5">
              <w:t>.</w:t>
            </w:r>
            <w:r w:rsidRPr="00001DD5">
              <w:rPr>
                <w:rStyle w:val="SpecialBold"/>
              </w:rPr>
              <w:t>3</w:t>
            </w:r>
            <w:r w:rsidRPr="00001DD5">
              <w:t xml:space="preserve">) </w:t>
            </w:r>
          </w:p>
          <w:p w:rsidR="00000000" w:rsidRPr="00001DD5" w:rsidP="00001DD5">
            <w:pPr>
              <w:pStyle w:val="BodyText"/>
            </w:pPr>
            <w:r w:rsidRPr="00001DD5">
              <w:t>This unit should be assessed as it relates to normal work practice using procedures, information and resources typical of a workplace. This should include:</w:t>
            </w:r>
          </w:p>
          <w:p w:rsidR="00000000" w:rsidRPr="00001DD5" w:rsidP="00001DD5">
            <w:pPr>
              <w:pStyle w:val="ListBullet"/>
            </w:pPr>
            <w:r w:rsidRPr="00001DD5">
              <w:t>OHS policy and work procedures and instructions.</w:t>
            </w:r>
          </w:p>
          <w:p w:rsidR="00000000" w:rsidRPr="00001DD5" w:rsidP="00001DD5">
            <w:pPr>
              <w:pStyle w:val="ListBullet"/>
            </w:pPr>
            <w:r w:rsidRPr="00001DD5">
              <w:t>Suitable work environment, facilities, equipment and materials to undertake actual work as prescribed by this unit.</w:t>
            </w:r>
          </w:p>
          <w:p w:rsidR="00000000" w:rsidRPr="00001DD5" w:rsidP="00001DD5">
            <w:pPr>
              <w:pStyle w:val="BodyText"/>
            </w:pPr>
            <w:r w:rsidRPr="00001DD5">
              <w:t>Competency Standards should be assessed in the workplace or simulated workplace and under the normal range of workplace conditions.</w:t>
            </w:r>
          </w:p>
          <w:p w:rsidR="00000000" w:rsidP="00001DD5">
            <w:pPr>
              <w:pStyle w:val="BodyText"/>
              <w:rPr>
                <w:lang w:val="en-NZ"/>
              </w:rPr>
            </w:pPr>
            <w:r w:rsidRPr="00001DD5">
              <w:t>Assessme</w:t>
            </w:r>
            <w:r w:rsidRPr="00001DD5">
              <w:t>nt of this unit will be supported with documentary evidence, by means of endorsement stating type and application of work.</w:t>
            </w:r>
          </w:p>
        </w:tc>
      </w:tr>
      <w:tr w:rsidTr="00342DD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001DD5">
            <w:pPr>
              <w:pStyle w:val="BodyText"/>
              <w:rPr>
                <w:lang w:val="en-NZ"/>
              </w:rPr>
            </w:pPr>
            <w:r w:rsidRPr="00001DD5">
              <w:t>In addition to the resources listed above in Context of assessment', evidence should show competency working, in limited spaces, w</w:t>
            </w:r>
            <w:r w:rsidRPr="00001DD5">
              <w:t>ith different types of plant and equipment as well as different structural/construction types and methods and in a variety of environments.</w:t>
            </w:r>
          </w:p>
        </w:tc>
      </w:tr>
      <w:tr w:rsidTr="00342DD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01DD5" w:rsidP="00001DD5">
            <w:pPr>
              <w:pStyle w:val="BodyText"/>
            </w:pPr>
            <w:r w:rsidRPr="00001DD5">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001DD5" w:rsidP="00001DD5">
            <w:pPr>
              <w:pStyle w:val="BodyText"/>
            </w:pPr>
            <w:r w:rsidRPr="00001DD5">
              <w:rPr>
                <w:rStyle w:val="SpecialBold"/>
              </w:rPr>
              <w:t>8</w:t>
            </w:r>
            <w:r w:rsidRPr="00001DD5">
              <w:t>.</w:t>
            </w:r>
            <w:r w:rsidRPr="00001DD5">
              <w:rPr>
                <w:rStyle w:val="SpecialBold"/>
              </w:rPr>
              <w:t>4</w:t>
            </w:r>
            <w:r w:rsidRPr="00001DD5">
              <w:t xml:space="preserve">) </w:t>
            </w:r>
          </w:p>
          <w:p w:rsidR="00000000" w:rsidRPr="00001DD5" w:rsidP="00001DD5">
            <w:pPr>
              <w:pStyle w:val="BodyText"/>
            </w:pPr>
            <w:r w:rsidRPr="00001DD5">
              <w:t>This unit shall be assessed by methods given in Volume 1, Part 3 Assessment Guidelines.</w:t>
            </w:r>
          </w:p>
          <w:p w:rsidR="00000000" w:rsidP="00001DD5">
            <w:pPr>
              <w:pStyle w:val="BodyText"/>
              <w:rPr>
                <w:lang w:val="en-NZ"/>
              </w:rPr>
            </w:pPr>
            <w:r w:rsidRPr="00001DD5">
              <w:t>Note: Competent performance with inherent safe working practices is expected in the Industry to which this unit applies. This requires that the specified essential knowledge and associated skills are assessed in a structured environment which is primarily</w:t>
            </w:r>
            <w:r w:rsidRPr="00001DD5">
              <w:t xml:space="preserve"> intended for learning/assessment and incorporates all necessary equipment and facilities for learners to develop and demonstrate the essential knowledge and skills described in this unit.</w:t>
            </w:r>
          </w:p>
        </w:tc>
      </w:tr>
      <w:tr w:rsidTr="00342DD8">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001DD5" w:rsidP="00001DD5">
            <w:pPr>
              <w:pStyle w:val="BodyText"/>
            </w:pPr>
            <w:r w:rsidRPr="00001DD5">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001DD5">
            <w:pPr>
              <w:pStyle w:val="BodyText"/>
              <w:rPr>
                <w:lang w:val="en-NZ"/>
              </w:rPr>
            </w:pPr>
            <w:r w:rsidRPr="00001DD5">
              <w:rPr>
                <w:rStyle w:val="SpecialBold"/>
              </w:rPr>
              <w:t>8</w:t>
            </w:r>
            <w:r w:rsidRPr="00001DD5">
              <w:t>.</w:t>
            </w:r>
            <w:r w:rsidRPr="00001DD5">
              <w:rPr>
                <w:rStyle w:val="SpecialBold"/>
              </w:rPr>
              <w:t>5</w:t>
            </w:r>
            <w:r w:rsidRPr="00001DD5">
              <w:t xml:space="preserve">) </w:t>
            </w:r>
          </w:p>
        </w:tc>
      </w:tr>
      <w:tr w:rsidTr="00342DD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001DD5">
            <w:pPr>
              <w:pStyle w:val="BodyText"/>
              <w:rPr>
                <w:lang w:val="en-NZ"/>
              </w:rPr>
            </w:pPr>
            <w:r w:rsidRPr="00001DD5">
              <w:t>There are no recommended concurrent assessments with this unit, however in some cases efficiencies may be gained in terms of learning and assessment effort being concurrently managed with allied competency standard units where listed.</w:t>
            </w:r>
          </w:p>
        </w:tc>
      </w:tr>
      <w:tr w:rsidTr="00342DD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001DD5">
            <w:pPr>
              <w:pStyle w:val="BodyText"/>
              <w:rPr>
                <w:lang w:val="en-NZ"/>
              </w:rPr>
            </w:pPr>
            <w:r w:rsidRPr="00001DD5">
              <w:t>Nil</w:t>
            </w:r>
          </w:p>
        </w:tc>
        <w:tc>
          <w:tcPr>
            <w:tcW w:w="4680" w:type="dxa"/>
            <w:tcBorders>
              <w:top w:val="nil"/>
              <w:left w:val="nil"/>
              <w:bottom w:val="nil"/>
              <w:right w:val="nil"/>
            </w:tcBorders>
            <w:tcMar>
              <w:top w:w="0" w:type="dxa"/>
              <w:left w:w="62" w:type="dxa"/>
              <w:bottom w:w="0" w:type="dxa"/>
              <w:right w:w="62" w:type="dxa"/>
            </w:tcMar>
          </w:tcPr>
          <w:p w:rsidR="00000000" w:rsidRPr="00001DD5" w:rsidP="00001DD5">
            <w:pPr>
              <w:pStyle w:val="BodyText"/>
            </w:pPr>
          </w:p>
        </w:tc>
      </w:tr>
    </w:tbl>
    <w:p w:rsidR="00000000" w:rsidRPr="00001DD5" w:rsidP="00001DD5">
      <w:pPr>
        <w:pStyle w:val="BodyText"/>
      </w:pPr>
    </w:p>
    <w:tbl>
      <w:tblPr>
        <w:tblW w:w="0" w:type="auto"/>
        <w:tblLayout w:type="fixed"/>
        <w:tblCellMar>
          <w:left w:w="62" w:type="dxa"/>
          <w:right w:w="62" w:type="dxa"/>
        </w:tblCellMar>
        <w:tblLook w:val="0000"/>
      </w:tblPr>
      <w:tblGrid>
        <w:gridCol w:w="2160"/>
        <w:gridCol w:w="4737"/>
        <w:gridCol w:w="1563"/>
      </w:tblGrid>
      <w:tr w:rsidTr="00342DD8">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001DD5" w:rsidP="00001DD5">
            <w:pPr>
              <w:pStyle w:val="BodyText"/>
            </w:pPr>
            <w:r w:rsidRPr="00001DD5">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001DD5" w:rsidP="00001DD5">
            <w:pPr>
              <w:pStyle w:val="BodyText"/>
            </w:pPr>
            <w:r w:rsidRPr="00001DD5">
              <w:rPr>
                <w:rStyle w:val="SpecialBold"/>
              </w:rPr>
              <w:t>8</w:t>
            </w:r>
            <w:r w:rsidRPr="00001DD5">
              <w:t>.</w:t>
            </w:r>
            <w:r w:rsidRPr="00001DD5">
              <w:rPr>
                <w:rStyle w:val="SpecialBold"/>
              </w:rPr>
              <w:t>6</w:t>
            </w:r>
            <w:r w:rsidRPr="00001DD5">
              <w:t xml:space="preserve">) </w:t>
            </w:r>
          </w:p>
          <w:p w:rsidR="00000000" w:rsidP="00001DD5">
            <w:pPr>
              <w:pStyle w:val="BodyText"/>
              <w:rPr>
                <w:lang w:val="en-NZ"/>
              </w:rPr>
            </w:pPr>
            <w:r w:rsidRPr="00001DD5">
              <w:t>Evidence that particular key competencies have been achieved within this unit is in the context of the following Performance Criteria of evidence. See Volume 2, Part 4 for an explanation of Key competencies and levels of this Trainin</w:t>
            </w:r>
            <w:r w:rsidRPr="00001DD5">
              <w:t>g Package.</w:t>
            </w:r>
          </w:p>
        </w:tc>
      </w:tr>
      <w:tr w:rsidTr="00342DD8">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DD5" w:rsidP="00001DD5">
            <w:pPr>
              <w:pStyle w:val="BodyText"/>
            </w:pPr>
            <w:r w:rsidRPr="00001DD5">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DD5" w:rsidP="00001DD5">
            <w:pPr>
              <w:pStyle w:val="BodyText"/>
            </w:pPr>
            <w:r w:rsidRPr="00001DD5">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DD5">
            <w:pPr>
              <w:pStyle w:val="BodyText"/>
              <w:rPr>
                <w:lang w:val="en-NZ"/>
              </w:rPr>
            </w:pPr>
            <w:r w:rsidRPr="00001DD5">
              <w:rPr>
                <w:rStyle w:val="SpecialBold"/>
              </w:rPr>
              <w:t>Performance Level</w:t>
            </w:r>
          </w:p>
        </w:tc>
      </w:tr>
      <w:tr w:rsidTr="00342DD8">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DD5">
            <w:pPr>
              <w:pStyle w:val="BodyText"/>
              <w:rPr>
                <w:lang w:val="en-NZ"/>
              </w:rPr>
            </w:pPr>
            <w:r w:rsidRPr="00001DD5">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01DD5">
            <w:pPr>
              <w:pStyle w:val="BodyText"/>
              <w:rPr>
                <w:lang w:val="en-NZ"/>
              </w:rPr>
            </w:pPr>
            <w:r w:rsidRPr="00001DD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DD5" w:rsidP="00001DD5">
            <w:pPr>
              <w:pStyle w:val="BodyText"/>
            </w:pPr>
          </w:p>
          <w:p w:rsidR="00000000" w:rsidP="00001DD5">
            <w:pPr>
              <w:pStyle w:val="BodyText"/>
              <w:rPr>
                <w:lang w:val="en-NZ"/>
              </w:rPr>
            </w:pPr>
            <w:r w:rsidRPr="00001DD5">
              <w:t>2</w:t>
            </w:r>
          </w:p>
        </w:tc>
      </w:tr>
      <w:tr w:rsidTr="00342DD8">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01DD5">
            <w:pPr>
              <w:pStyle w:val="BodyText"/>
              <w:rPr>
                <w:lang w:val="en-NZ"/>
              </w:rPr>
            </w:pPr>
            <w:r w:rsidRPr="00001DD5">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DD5">
            <w:pPr>
              <w:pStyle w:val="BodyText"/>
              <w:rPr>
                <w:lang w:val="en-NZ"/>
              </w:rPr>
            </w:pPr>
          </w:p>
        </w:tc>
      </w:tr>
      <w:tr w:rsidTr="00342DD8">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DD5">
            <w:pPr>
              <w:pStyle w:val="BodyText"/>
              <w:rPr>
                <w:lang w:val="en-NZ"/>
              </w:rPr>
            </w:pPr>
            <w:r w:rsidRPr="00001DD5">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01DD5">
            <w:pPr>
              <w:pStyle w:val="BodyText"/>
              <w:rPr>
                <w:lang w:val="en-NZ"/>
              </w:rPr>
            </w:pPr>
            <w:r w:rsidRPr="00001DD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DD5" w:rsidP="00001DD5">
            <w:pPr>
              <w:pStyle w:val="BodyText"/>
            </w:pPr>
          </w:p>
          <w:p w:rsidR="00000000" w:rsidP="00001DD5">
            <w:pPr>
              <w:pStyle w:val="BodyText"/>
              <w:rPr>
                <w:lang w:val="en-NZ"/>
              </w:rPr>
            </w:pPr>
            <w:r w:rsidRPr="00001DD5">
              <w:t>2</w:t>
            </w:r>
          </w:p>
        </w:tc>
      </w:tr>
      <w:tr w:rsidTr="00342DD8">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01DD5">
            <w:pPr>
              <w:pStyle w:val="BodyText"/>
              <w:rPr>
                <w:lang w:val="en-NZ"/>
              </w:rPr>
            </w:pPr>
            <w:r w:rsidRPr="00001DD5">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DD5">
            <w:pPr>
              <w:pStyle w:val="BodyText"/>
              <w:rPr>
                <w:lang w:val="en-NZ"/>
              </w:rPr>
            </w:pPr>
          </w:p>
        </w:tc>
      </w:tr>
      <w:tr w:rsidTr="00342DD8">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DD5">
            <w:pPr>
              <w:pStyle w:val="BodyText"/>
              <w:rPr>
                <w:lang w:val="en-NZ"/>
              </w:rPr>
            </w:pPr>
            <w:r w:rsidRPr="00001DD5">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01DD5">
            <w:pPr>
              <w:pStyle w:val="BodyText"/>
              <w:rPr>
                <w:lang w:val="en-NZ"/>
              </w:rPr>
            </w:pPr>
            <w:r w:rsidRPr="00001DD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DD5" w:rsidP="00001DD5">
            <w:pPr>
              <w:pStyle w:val="BodyText"/>
            </w:pPr>
          </w:p>
          <w:p w:rsidR="00000000" w:rsidP="00001DD5">
            <w:pPr>
              <w:pStyle w:val="BodyText"/>
              <w:rPr>
                <w:lang w:val="en-NZ"/>
              </w:rPr>
            </w:pPr>
            <w:r w:rsidRPr="00001DD5">
              <w:t>1</w:t>
            </w:r>
          </w:p>
        </w:tc>
      </w:tr>
      <w:tr w:rsidTr="00342DD8">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01DD5">
            <w:pPr>
              <w:pStyle w:val="BodyText"/>
              <w:rPr>
                <w:lang w:val="en-NZ"/>
              </w:rPr>
            </w:pPr>
            <w:r w:rsidRPr="00001DD5">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DD5">
            <w:pPr>
              <w:pStyle w:val="BodyText"/>
              <w:rPr>
                <w:lang w:val="en-NZ"/>
              </w:rPr>
            </w:pPr>
          </w:p>
        </w:tc>
      </w:tr>
      <w:tr w:rsidTr="00342DD8">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DD5">
            <w:pPr>
              <w:pStyle w:val="BodyText"/>
              <w:rPr>
                <w:lang w:val="en-NZ"/>
              </w:rPr>
            </w:pPr>
            <w:r w:rsidRPr="00001DD5">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01DD5">
            <w:pPr>
              <w:pStyle w:val="BodyText"/>
              <w:rPr>
                <w:lang w:val="en-NZ"/>
              </w:rPr>
            </w:pPr>
            <w:r w:rsidRPr="00001DD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DD5" w:rsidP="00001DD5">
            <w:pPr>
              <w:pStyle w:val="BodyText"/>
            </w:pPr>
          </w:p>
          <w:p w:rsidR="00000000" w:rsidP="00001DD5">
            <w:pPr>
              <w:pStyle w:val="BodyText"/>
              <w:rPr>
                <w:lang w:val="en-NZ"/>
              </w:rPr>
            </w:pPr>
            <w:r w:rsidRPr="00001DD5">
              <w:t>2</w:t>
            </w:r>
          </w:p>
        </w:tc>
      </w:tr>
      <w:tr w:rsidTr="00342DD8">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01DD5">
            <w:pPr>
              <w:pStyle w:val="BodyText"/>
              <w:rPr>
                <w:lang w:val="en-NZ"/>
              </w:rPr>
            </w:pPr>
            <w:r w:rsidRPr="00001DD5">
              <w:t>Share tasks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DD5">
            <w:pPr>
              <w:pStyle w:val="BodyText"/>
              <w:rPr>
                <w:lang w:val="en-NZ"/>
              </w:rPr>
            </w:pPr>
          </w:p>
        </w:tc>
      </w:tr>
      <w:tr w:rsidTr="00342DD8">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DD5">
            <w:pPr>
              <w:pStyle w:val="BodyText"/>
              <w:rPr>
                <w:lang w:val="en-NZ"/>
              </w:rPr>
            </w:pPr>
            <w:r w:rsidRPr="00001DD5">
              <w:t xml:space="preserve">How are mathematical </w:t>
            </w:r>
            <w:r w:rsidRPr="00001DD5">
              <w:t>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01DD5">
            <w:pPr>
              <w:pStyle w:val="BodyText"/>
              <w:rPr>
                <w:lang w:val="en-NZ"/>
              </w:rPr>
            </w:pPr>
            <w:r w:rsidRPr="00001DD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DD5" w:rsidP="00001DD5">
            <w:pPr>
              <w:pStyle w:val="BodyText"/>
            </w:pPr>
          </w:p>
          <w:p w:rsidR="00000000" w:rsidP="00001DD5">
            <w:pPr>
              <w:pStyle w:val="BodyText"/>
              <w:rPr>
                <w:lang w:val="en-NZ"/>
              </w:rPr>
            </w:pPr>
            <w:r w:rsidRPr="00001DD5">
              <w:t>1</w:t>
            </w:r>
          </w:p>
        </w:tc>
      </w:tr>
      <w:tr w:rsidTr="00342DD8">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01DD5">
            <w:pPr>
              <w:pStyle w:val="BodyText"/>
              <w:rPr>
                <w:lang w:val="en-NZ"/>
              </w:rPr>
            </w:pPr>
            <w:r w:rsidRPr="00001DD5">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DD5">
            <w:pPr>
              <w:pStyle w:val="BodyText"/>
              <w:rPr>
                <w:lang w:val="en-NZ"/>
              </w:rPr>
            </w:pPr>
          </w:p>
        </w:tc>
      </w:tr>
      <w:tr w:rsidTr="00342DD8">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DD5">
            <w:pPr>
              <w:pStyle w:val="BodyText"/>
              <w:rPr>
                <w:lang w:val="en-NZ"/>
              </w:rPr>
            </w:pPr>
            <w:r w:rsidRPr="00001DD5">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01DD5">
            <w:pPr>
              <w:pStyle w:val="BodyText"/>
              <w:rPr>
                <w:lang w:val="en-NZ"/>
              </w:rPr>
            </w:pPr>
            <w:r w:rsidRPr="00001DD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DD5" w:rsidP="00001DD5">
            <w:pPr>
              <w:pStyle w:val="BodyText"/>
            </w:pPr>
          </w:p>
          <w:p w:rsidR="00000000" w:rsidP="00001DD5">
            <w:pPr>
              <w:pStyle w:val="BodyText"/>
              <w:rPr>
                <w:lang w:val="en-NZ"/>
              </w:rPr>
            </w:pPr>
            <w:r w:rsidRPr="00001DD5">
              <w:t>2</w:t>
            </w:r>
          </w:p>
        </w:tc>
      </w:tr>
      <w:tr w:rsidTr="00342DD8">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01DD5">
            <w:pPr>
              <w:pStyle w:val="BodyText"/>
              <w:rPr>
                <w:lang w:val="en-NZ"/>
              </w:rPr>
            </w:pPr>
            <w:r w:rsidRPr="00001DD5">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DD5">
            <w:pPr>
              <w:pStyle w:val="BodyText"/>
              <w:rPr>
                <w:lang w:val="en-NZ"/>
              </w:rPr>
            </w:pPr>
          </w:p>
        </w:tc>
      </w:tr>
      <w:tr w:rsidTr="00342DD8">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DD5">
            <w:pPr>
              <w:pStyle w:val="BodyText"/>
              <w:rPr>
                <w:lang w:val="en-NZ"/>
              </w:rPr>
            </w:pPr>
            <w:r w:rsidRPr="00001DD5">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01DD5">
            <w:pPr>
              <w:pStyle w:val="BodyText"/>
              <w:rPr>
                <w:lang w:val="en-NZ"/>
              </w:rPr>
            </w:pPr>
            <w:r w:rsidRPr="00001DD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DD5" w:rsidP="00001DD5">
            <w:pPr>
              <w:pStyle w:val="BodyText"/>
            </w:pPr>
          </w:p>
          <w:p w:rsidR="00000000" w:rsidP="00001DD5">
            <w:pPr>
              <w:pStyle w:val="BodyText"/>
              <w:rPr>
                <w:lang w:val="en-NZ"/>
              </w:rPr>
            </w:pPr>
            <w:r w:rsidRPr="00001DD5">
              <w:t>1</w:t>
            </w:r>
          </w:p>
        </w:tc>
      </w:tr>
      <w:tr w:rsidTr="00342DD8">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01DD5">
            <w:pPr>
              <w:pStyle w:val="BodyText"/>
              <w:rPr>
                <w:lang w:val="en-NZ"/>
              </w:rPr>
            </w:pPr>
            <w:r w:rsidRPr="00001DD5">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DD5" w:rsidP="00001DD5">
            <w:pPr>
              <w:pStyle w:val="BodyText"/>
            </w:pPr>
          </w:p>
        </w:tc>
      </w:tr>
    </w:tbl>
    <w:p w:rsidR="00000000" w:rsidRPr="00001DD5" w:rsidP="00001DD5">
      <w:pPr>
        <w:pStyle w:val="BodyText"/>
      </w:pPr>
    </w:p>
    <w:tbl>
      <w:tblPr>
        <w:tblW w:w="0" w:type="auto"/>
        <w:tblLayout w:type="fixed"/>
        <w:tblCellMar>
          <w:left w:w="62" w:type="dxa"/>
          <w:right w:w="62" w:type="dxa"/>
        </w:tblCellMar>
        <w:tblLook w:val="0000"/>
      </w:tblPr>
      <w:tblGrid>
        <w:gridCol w:w="326"/>
        <w:gridCol w:w="1834"/>
        <w:gridCol w:w="6300"/>
      </w:tblGrid>
      <w:tr w:rsidTr="00342DD8">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P="00001DD5">
            <w:pPr>
              <w:pStyle w:val="BodyText"/>
              <w:rPr>
                <w:lang w:val="en-NZ"/>
              </w:rPr>
            </w:pPr>
          </w:p>
        </w:tc>
      </w:tr>
      <w:tr w:rsidTr="00342DD8">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001DD5" w:rsidP="00001DD5">
            <w:pPr>
              <w:pStyle w:val="BodyText"/>
            </w:pPr>
            <w:r w:rsidRPr="00001DD5">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001DD5" w:rsidP="00001DD5">
            <w:pPr>
              <w:pStyle w:val="BodyText"/>
            </w:pPr>
            <w:r w:rsidRPr="00001DD5">
              <w:rPr>
                <w:rStyle w:val="SpecialBold"/>
              </w:rPr>
              <w:t>8</w:t>
            </w:r>
            <w:r w:rsidRPr="00001DD5">
              <w:t>.</w:t>
            </w:r>
            <w:r w:rsidRPr="00001DD5">
              <w:rPr>
                <w:rStyle w:val="SpecialBold"/>
              </w:rPr>
              <w:t>7</w:t>
            </w:r>
            <w:r w:rsidRPr="00001DD5">
              <w:t xml:space="preserve">) </w:t>
            </w:r>
          </w:p>
          <w:p w:rsidR="00000000" w:rsidP="00001DD5">
            <w:pPr>
              <w:pStyle w:val="BodyText"/>
              <w:rPr>
                <w:lang w:val="en-NZ"/>
              </w:rPr>
            </w:pPr>
            <w:r w:rsidRPr="00001DD5">
              <w:t xml:space="preserve">Evidence that competency in this unit incorporates </w:t>
            </w:r>
            <w:r w:rsidRPr="00001DD5">
              <w:t xml:space="preserve">skills enabling employment is in the context of the following performance. See Volume 2, Part 5 for definitions and an explanation of skills enabling employment. </w:t>
            </w:r>
          </w:p>
        </w:tc>
      </w:tr>
      <w:tr w:rsidTr="00342DD8">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DD5" w:rsidP="00001DD5">
            <w:pPr>
              <w:pStyle w:val="BodyText"/>
            </w:pPr>
            <w:r w:rsidRPr="00001DD5">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DD5">
            <w:pPr>
              <w:pStyle w:val="BodyText"/>
              <w:rPr>
                <w:lang w:val="en-NZ"/>
              </w:rPr>
            </w:pPr>
            <w:r w:rsidRPr="00001DD5">
              <w:rPr>
                <w:rStyle w:val="SpecialBold"/>
              </w:rPr>
              <w:t>Example of Application</w:t>
            </w:r>
          </w:p>
        </w:tc>
      </w:tr>
      <w:tr w:rsidTr="00342DD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DD5">
            <w:pPr>
              <w:pStyle w:val="BodyText"/>
              <w:rPr>
                <w:lang w:val="en-NZ"/>
              </w:rPr>
            </w:pPr>
            <w:r w:rsidRPr="00001DD5">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DD5">
            <w:pPr>
              <w:pStyle w:val="BodyText"/>
              <w:rPr>
                <w:lang w:val="en-NZ"/>
              </w:rPr>
            </w:pPr>
            <w:r w:rsidRPr="00001DD5">
              <w:t>Developing and using skills with</w:t>
            </w:r>
            <w:r w:rsidRPr="00001DD5">
              <w:t>in a 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01DD5">
            <w:pPr>
              <w:pStyle w:val="BodyText"/>
              <w:rPr>
                <w:lang w:val="en-NZ"/>
              </w:rPr>
            </w:pPr>
            <w:r w:rsidRPr="00001DD5">
              <w:t>Refer to the following example of application:</w:t>
            </w:r>
          </w:p>
        </w:tc>
      </w:tr>
      <w:tr w:rsidTr="00342DD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01DD5">
            <w:pPr>
              <w:pStyle w:val="BodyText"/>
              <w:rPr>
                <w:lang w:val="en-NZ"/>
              </w:rPr>
            </w:pPr>
            <w:r w:rsidRPr="00001DD5">
              <w:t>Completion of tasks within an acceptable timeframe and performance with some supervision.</w:t>
            </w:r>
          </w:p>
        </w:tc>
      </w:tr>
      <w:tr w:rsidTr="00342DD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DD5">
            <w:pPr>
              <w:pStyle w:val="BodyText"/>
              <w:rPr>
                <w:lang w:val="en-NZ"/>
              </w:rPr>
            </w:pPr>
            <w:r w:rsidRPr="00001DD5">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DD5">
            <w:pPr>
              <w:pStyle w:val="BodyText"/>
              <w:rPr>
                <w:lang w:val="en-NZ"/>
              </w:rPr>
            </w:pPr>
            <w:r w:rsidRPr="00001DD5">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01DD5">
            <w:pPr>
              <w:pStyle w:val="BodyText"/>
              <w:rPr>
                <w:lang w:val="en-NZ"/>
              </w:rPr>
            </w:pPr>
            <w:r w:rsidRPr="00001DD5">
              <w:t>Refer to the following example of application:</w:t>
            </w:r>
          </w:p>
        </w:tc>
      </w:tr>
      <w:tr w:rsidTr="00342DD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01DD5">
            <w:pPr>
              <w:pStyle w:val="BodyText"/>
              <w:rPr>
                <w:lang w:val="en-NZ"/>
              </w:rPr>
            </w:pPr>
            <w:r w:rsidRPr="00001DD5">
              <w:t>Comprehension and application of theoretical knowledge to well-developed skills.</w:t>
            </w:r>
          </w:p>
        </w:tc>
      </w:tr>
      <w:tr w:rsidTr="00342DD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DD5">
            <w:pPr>
              <w:pStyle w:val="BodyText"/>
              <w:rPr>
                <w:lang w:val="en-NZ"/>
              </w:rPr>
            </w:pPr>
            <w:r w:rsidRPr="00001DD5">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DD5">
            <w:pPr>
              <w:pStyle w:val="BodyText"/>
              <w:rPr>
                <w:lang w:val="en-NZ"/>
              </w:rPr>
            </w:pPr>
            <w:r w:rsidRPr="00001DD5">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01DD5">
            <w:pPr>
              <w:pStyle w:val="BodyText"/>
              <w:rPr>
                <w:lang w:val="en-NZ"/>
              </w:rPr>
            </w:pPr>
            <w:r w:rsidRPr="00001DD5">
              <w:t>Refer to the following example of application:</w:t>
            </w:r>
          </w:p>
        </w:tc>
      </w:tr>
      <w:tr w:rsidTr="00342DD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01DD5">
            <w:pPr>
              <w:pStyle w:val="BodyText"/>
              <w:rPr>
                <w:lang w:val="en-NZ"/>
              </w:rPr>
            </w:pPr>
            <w:r w:rsidRPr="00001DD5">
              <w:t>Focused on improvement in own and other team member's performa</w:t>
            </w:r>
            <w:r w:rsidRPr="00001DD5">
              <w:t>nce in the workplace.</w:t>
            </w:r>
          </w:p>
        </w:tc>
      </w:tr>
      <w:tr w:rsidTr="00342DD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DD5">
            <w:pPr>
              <w:pStyle w:val="BodyText"/>
              <w:rPr>
                <w:lang w:val="en-NZ"/>
              </w:rPr>
            </w:pPr>
            <w:r w:rsidRPr="00001DD5">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DD5">
            <w:pPr>
              <w:pStyle w:val="BodyText"/>
              <w:rPr>
                <w:lang w:val="en-NZ"/>
              </w:rPr>
            </w:pPr>
            <w:r w:rsidRPr="00001DD5">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01DD5">
            <w:pPr>
              <w:pStyle w:val="BodyText"/>
              <w:rPr>
                <w:lang w:val="en-NZ"/>
              </w:rPr>
            </w:pPr>
            <w:r w:rsidRPr="00001DD5">
              <w:t>Refer to the following example of application:</w:t>
            </w:r>
          </w:p>
        </w:tc>
      </w:tr>
      <w:tr w:rsidTr="00342DD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01DD5">
            <w:pPr>
              <w:pStyle w:val="BodyText"/>
              <w:rPr>
                <w:lang w:val="en-NZ"/>
              </w:rPr>
            </w:pPr>
            <w:r w:rsidRPr="00001DD5">
              <w:t>Working understanding of the processes and systems which apply to the workplace.</w:t>
            </w:r>
          </w:p>
        </w:tc>
      </w:tr>
      <w:tr w:rsidTr="00342DD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DD5">
            <w:pPr>
              <w:pStyle w:val="BodyText"/>
              <w:rPr>
                <w:lang w:val="en-NZ"/>
              </w:rPr>
            </w:pPr>
            <w:r w:rsidRPr="00001DD5">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DD5">
            <w:pPr>
              <w:pStyle w:val="BodyText"/>
              <w:rPr>
                <w:lang w:val="en-NZ"/>
              </w:rPr>
            </w:pPr>
            <w:r w:rsidRPr="00001DD5">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01DD5">
            <w:pPr>
              <w:pStyle w:val="BodyText"/>
              <w:rPr>
                <w:lang w:val="en-NZ"/>
              </w:rPr>
            </w:pPr>
            <w:r w:rsidRPr="00001DD5">
              <w:t>Refer to the following example of application:</w:t>
            </w:r>
          </w:p>
        </w:tc>
      </w:tr>
      <w:tr w:rsidTr="00342DD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01DD5">
            <w:pPr>
              <w:pStyle w:val="BodyText"/>
              <w:rPr>
                <w:lang w:val="en-NZ"/>
              </w:rPr>
            </w:pPr>
            <w:r w:rsidRPr="00001DD5">
              <w:t>Achieving work tasks in a timely manner and ensuring that the work team achieves its stated work goals.</w:t>
            </w:r>
          </w:p>
        </w:tc>
      </w:tr>
      <w:tr w:rsidTr="00342DD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DD5">
            <w:pPr>
              <w:pStyle w:val="BodyText"/>
              <w:rPr>
                <w:lang w:val="en-NZ"/>
              </w:rPr>
            </w:pPr>
            <w:r w:rsidRPr="00001DD5">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DD5">
            <w:pPr>
              <w:pStyle w:val="BodyText"/>
              <w:rPr>
                <w:lang w:val="en-NZ"/>
              </w:rPr>
            </w:pPr>
            <w:r w:rsidRPr="00001DD5">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01DD5">
            <w:pPr>
              <w:pStyle w:val="BodyText"/>
              <w:rPr>
                <w:lang w:val="en-NZ"/>
              </w:rPr>
            </w:pPr>
            <w:r w:rsidRPr="00001DD5">
              <w:t>Refer to the following example of application:</w:t>
            </w:r>
          </w:p>
        </w:tc>
      </w:tr>
      <w:tr w:rsidTr="00342DD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001DD5" w:rsidP="00001DD5">
            <w:pPr>
              <w:pStyle w:val="BodyText"/>
            </w:pPr>
            <w:r w:rsidRPr="00001DD5">
              <w:t>Seek advice and apply solutions to problems relevant to the workplace environment.</w:t>
            </w:r>
          </w:p>
        </w:tc>
      </w:tr>
    </w:tbl>
    <w:p w:rsidR="00342DD8" w:rsidP="00001DD5">
      <w:pPr>
        <w:pStyle w:val="BodyText"/>
      </w:pPr>
    </w:p>
    <w:p w:rsidR="00342DD8" w:rsidP="00001DD5">
      <w:pPr>
        <w:pStyle w:val="BodyText"/>
      </w:pPr>
    </w:p>
    <w:p w:rsidR="00000000" w:rsidRPr="00001DD5" w:rsidP="00001DD5">
      <w:pPr>
        <w:pStyle w:val="Heading1"/>
      </w:pPr>
      <w:bookmarkStart w:id="11" w:name="O_256016"/>
      <w:bookmarkEnd w:id="11"/>
      <w:r w:rsidRPr="00001DD5">
        <w:t>Range Statement</w:t>
      </w:r>
    </w:p>
    <w:tbl>
      <w:tblPr>
        <w:tblW w:w="0" w:type="auto"/>
        <w:tblLayout w:type="fixed"/>
        <w:tblCellMar>
          <w:left w:w="62" w:type="dxa"/>
          <w:right w:w="62" w:type="dxa"/>
        </w:tblCellMar>
        <w:tblLook w:val="0000"/>
      </w:tblPr>
      <w:tblGrid>
        <w:gridCol w:w="8460"/>
      </w:tblGrid>
      <w:tr w:rsidTr="00342DD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01DD5">
            <w:pPr>
              <w:pStyle w:val="BodyText"/>
              <w:rPr>
                <w:lang w:val="en-NZ"/>
              </w:rPr>
            </w:pPr>
            <w:r w:rsidRPr="00001DD5">
              <w:rPr>
                <w:rStyle w:val="SpecialBold"/>
              </w:rPr>
              <w:t>RANGE STATEMENT</w:t>
            </w:r>
          </w:p>
        </w:tc>
      </w:tr>
      <w:tr w:rsidTr="00342DD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001DD5">
            <w:pPr>
              <w:pStyle w:val="BodyText"/>
              <w:rPr>
                <w:lang w:val="en-NZ"/>
              </w:rPr>
            </w:pPr>
            <w:r w:rsidRPr="00001DD5">
              <w:rPr>
                <w:rStyle w:val="SpecialBold"/>
              </w:rPr>
              <w:t>7</w:t>
            </w:r>
            <w:r w:rsidRPr="00001DD5">
              <w:t>) This relates to the unit of competency as a whole providing the range of contexts and conditions to which the Performance Criteria apply. It allows for different work environments and situations that will affect performance.</w:t>
            </w:r>
          </w:p>
        </w:tc>
      </w:tr>
      <w:tr w:rsidTr="00342DD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01DD5" w:rsidP="00001DD5">
            <w:pPr>
              <w:pStyle w:val="BodyText"/>
            </w:pPr>
            <w:r w:rsidRPr="00001DD5">
              <w:t>Communications may include f</w:t>
            </w:r>
            <w:r w:rsidRPr="00001DD5">
              <w:t>ace to face discussions, letters, telephone, facsimile, time sheets, radios, memos and approved enterprise proformas.</w:t>
            </w:r>
          </w:p>
          <w:p w:rsidR="00000000" w:rsidRPr="00001DD5" w:rsidP="00001DD5">
            <w:pPr>
              <w:pStyle w:val="BodyText"/>
            </w:pPr>
            <w:r w:rsidRPr="00001DD5">
              <w:t xml:space="preserve">Generic terms are used throughout this Training Package for vocational standard shall be regarded as part of the Range Statement in which </w:t>
            </w:r>
            <w:r w:rsidRPr="00001DD5">
              <w:t>competency is demonstrated. The definition of these and other terms are given in Volume 2 Part 1</w:t>
            </w:r>
          </w:p>
        </w:tc>
      </w:tr>
    </w:tbl>
    <w:p w:rsidR="00342DD8" w:rsidP="00001DD5">
      <w:pPr>
        <w:pStyle w:val="BodyText"/>
      </w:pPr>
    </w:p>
    <w:p w:rsidR="00342DD8" w:rsidP="00001DD5">
      <w:pPr>
        <w:pStyle w:val="BodyText"/>
      </w:pPr>
    </w:p>
    <w:p w:rsidR="00000000" w:rsidRPr="00001DD5" w:rsidP="00001DD5">
      <w:pPr>
        <w:pStyle w:val="Heading1"/>
      </w:pPr>
      <w:bookmarkStart w:id="12" w:name="O_297029"/>
      <w:bookmarkEnd w:id="12"/>
      <w:r w:rsidRPr="00001DD5">
        <w:t>Unit Sector(s)</w:t>
      </w:r>
    </w:p>
    <w:p w:rsidR="00000000" w:rsidRPr="00001DD5" w:rsidP="00001DD5">
      <w:pPr>
        <w:pStyle w:val="BodyText"/>
      </w:pPr>
      <w:r w:rsidRPr="00001DD5">
        <w:t>Not Applicable</w:t>
      </w:r>
    </w:p>
    <w:p w:rsidR="00000000" w:rsidRPr="00001DD5" w:rsidP="00001DD5">
      <w:pPr>
        <w:pStyle w:val="AllowPageBreak"/>
      </w:pPr>
    </w:p>
    <w:p w:rsidR="00000000" w:rsidRPr="00001DD5" w:rsidP="00001DD5">
      <w:pPr>
        <w:pStyle w:val="Heading1"/>
      </w:pPr>
      <w:bookmarkStart w:id="13" w:name="O_230649"/>
      <w:bookmarkEnd w:id="13"/>
      <w:r w:rsidRPr="00001DD5">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342DD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01DD5" w:rsidP="00001DD5">
            <w:pPr>
              <w:pStyle w:val="BodyText"/>
            </w:pPr>
            <w:r w:rsidRPr="00001DD5">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001DD5" w:rsidP="00001DD5">
            <w:pPr>
              <w:pStyle w:val="BodyText"/>
            </w:pPr>
            <w:r w:rsidRPr="00001DD5">
              <w:rPr>
                <w:rStyle w:val="SpecialBold"/>
              </w:rPr>
              <w:t>2</w:t>
            </w:r>
            <w:r w:rsidRPr="00001DD5">
              <w:t>.</w:t>
            </w:r>
            <w:r w:rsidRPr="00001DD5">
              <w:rPr>
                <w:rStyle w:val="SpecialBold"/>
              </w:rPr>
              <w:t>2</w:t>
            </w:r>
            <w:r w:rsidRPr="00001DD5">
              <w:t xml:space="preserve">) </w:t>
            </w:r>
          </w:p>
          <w:p w:rsidR="00000000" w:rsidP="00001DD5">
            <w:pPr>
              <w:pStyle w:val="BodyText"/>
              <w:rPr>
                <w:lang w:val="en-NZ"/>
              </w:rPr>
            </w:pPr>
            <w:r w:rsidRPr="00001DD5">
              <w:t>Participants are best equipped to achieve this unit if they have reading, writing and maths skills indicated by the following scales. Description of each scale is given in Volume 2, Part 3 Literacy and Numeracy</w:t>
            </w:r>
          </w:p>
        </w:tc>
      </w:tr>
      <w:tr w:rsidTr="00342D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001DD5">
            <w:pPr>
              <w:pStyle w:val="BodyText"/>
              <w:rPr>
                <w:lang w:val="en-NZ"/>
              </w:rPr>
            </w:pPr>
            <w:r w:rsidRPr="00001DD5">
              <w:t>Reading</w:t>
            </w:r>
          </w:p>
        </w:tc>
        <w:tc>
          <w:tcPr>
            <w:tcW w:w="805" w:type="dxa"/>
            <w:tcBorders>
              <w:top w:val="nil"/>
              <w:left w:val="nil"/>
              <w:bottom w:val="nil"/>
              <w:right w:val="nil"/>
            </w:tcBorders>
            <w:tcMar>
              <w:top w:w="0" w:type="dxa"/>
              <w:left w:w="62" w:type="dxa"/>
              <w:bottom w:w="0" w:type="dxa"/>
              <w:right w:w="62" w:type="dxa"/>
            </w:tcMar>
          </w:tcPr>
          <w:p w:rsidR="00000000" w:rsidP="00001DD5">
            <w:pPr>
              <w:pStyle w:val="BodyText"/>
              <w:rPr>
                <w:lang w:val="en-NZ"/>
              </w:rPr>
            </w:pPr>
            <w:r w:rsidRPr="00001DD5">
              <w:t>3</w:t>
            </w:r>
          </w:p>
        </w:tc>
        <w:tc>
          <w:tcPr>
            <w:tcW w:w="1184" w:type="dxa"/>
            <w:tcBorders>
              <w:top w:val="nil"/>
              <w:left w:val="nil"/>
              <w:bottom w:val="nil"/>
              <w:right w:val="nil"/>
            </w:tcBorders>
            <w:tcMar>
              <w:top w:w="0" w:type="dxa"/>
              <w:left w:w="62" w:type="dxa"/>
              <w:bottom w:w="0" w:type="dxa"/>
              <w:right w:w="62" w:type="dxa"/>
            </w:tcMar>
          </w:tcPr>
          <w:p w:rsidR="00000000" w:rsidP="00001DD5">
            <w:pPr>
              <w:pStyle w:val="BodyText"/>
              <w:rPr>
                <w:lang w:val="en-NZ"/>
              </w:rPr>
            </w:pPr>
            <w:r w:rsidRPr="00001DD5">
              <w:t>Writing</w:t>
            </w:r>
          </w:p>
        </w:tc>
        <w:tc>
          <w:tcPr>
            <w:tcW w:w="805" w:type="dxa"/>
            <w:tcBorders>
              <w:top w:val="nil"/>
              <w:left w:val="nil"/>
              <w:bottom w:val="nil"/>
              <w:right w:val="nil"/>
            </w:tcBorders>
            <w:tcMar>
              <w:top w:w="0" w:type="dxa"/>
              <w:left w:w="62" w:type="dxa"/>
              <w:bottom w:w="0" w:type="dxa"/>
              <w:right w:w="62" w:type="dxa"/>
            </w:tcMar>
          </w:tcPr>
          <w:p w:rsidR="00000000" w:rsidP="00001DD5">
            <w:pPr>
              <w:pStyle w:val="BodyText"/>
              <w:rPr>
                <w:lang w:val="en-NZ"/>
              </w:rPr>
            </w:pPr>
            <w:r w:rsidRPr="00001DD5">
              <w:t>3</w:t>
            </w:r>
          </w:p>
        </w:tc>
        <w:tc>
          <w:tcPr>
            <w:tcW w:w="1172" w:type="dxa"/>
            <w:tcBorders>
              <w:top w:val="nil"/>
              <w:left w:val="nil"/>
              <w:bottom w:val="nil"/>
              <w:right w:val="nil"/>
            </w:tcBorders>
            <w:tcMar>
              <w:top w:w="0" w:type="dxa"/>
              <w:left w:w="62" w:type="dxa"/>
              <w:bottom w:w="0" w:type="dxa"/>
              <w:right w:w="62" w:type="dxa"/>
            </w:tcMar>
          </w:tcPr>
          <w:p w:rsidR="00000000" w:rsidP="00001DD5">
            <w:pPr>
              <w:pStyle w:val="BodyText"/>
              <w:rPr>
                <w:lang w:val="en-NZ"/>
              </w:rPr>
            </w:pPr>
            <w:r w:rsidRPr="00001DD5">
              <w:t>Maths</w:t>
            </w:r>
          </w:p>
        </w:tc>
        <w:tc>
          <w:tcPr>
            <w:tcW w:w="805" w:type="dxa"/>
            <w:tcBorders>
              <w:top w:val="nil"/>
              <w:left w:val="nil"/>
              <w:bottom w:val="nil"/>
              <w:right w:val="nil"/>
            </w:tcBorders>
            <w:tcMar>
              <w:top w:w="0" w:type="dxa"/>
              <w:left w:w="62" w:type="dxa"/>
              <w:bottom w:w="0" w:type="dxa"/>
              <w:right w:w="62" w:type="dxa"/>
            </w:tcMar>
          </w:tcPr>
          <w:p w:rsidR="00000000" w:rsidRPr="00001DD5" w:rsidP="00001DD5">
            <w:pPr>
              <w:pStyle w:val="BodyText"/>
            </w:pPr>
            <w:r w:rsidRPr="00001DD5">
              <w:t>3</w:t>
            </w:r>
          </w:p>
        </w:tc>
      </w:tr>
    </w:tbl>
    <w:p w:rsidR="00342DD8" w:rsidP="00001DD5">
      <w:pPr>
        <w:pStyle w:val="BodyText"/>
      </w:pPr>
    </w:p>
    <w:p w:rsidR="00342DD8" w:rsidP="00001DD5">
      <w:pPr>
        <w:pStyle w:val="BodyText"/>
      </w:pPr>
    </w:p>
    <w:p w:rsidR="00000000" w:rsidRPr="00001DD5" w:rsidP="00001DD5">
      <w:pPr>
        <w:pStyle w:val="Heading1"/>
      </w:pPr>
      <w:bookmarkStart w:id="14" w:name="O_230651"/>
      <w:bookmarkEnd w:id="14"/>
      <w:r w:rsidRPr="00001DD5">
        <w:t>Competency Field</w:t>
      </w:r>
    </w:p>
    <w:tbl>
      <w:tblPr>
        <w:tblW w:w="0" w:type="auto"/>
        <w:tblLayout w:type="fixed"/>
        <w:tblCellMar>
          <w:left w:w="62" w:type="dxa"/>
          <w:right w:w="62" w:type="dxa"/>
        </w:tblCellMar>
        <w:tblLook w:val="0000"/>
      </w:tblPr>
      <w:tblGrid>
        <w:gridCol w:w="2700"/>
        <w:gridCol w:w="5760"/>
      </w:tblGrid>
      <w:tr w:rsidTr="00342DD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01DD5" w:rsidP="00001DD5">
            <w:pPr>
              <w:pStyle w:val="BodyText"/>
            </w:pPr>
            <w:r w:rsidRPr="00001DD5">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001DD5">
            <w:pPr>
              <w:pStyle w:val="BodyText"/>
              <w:rPr>
                <w:lang w:val="en-NZ"/>
              </w:rPr>
            </w:pPr>
            <w:r w:rsidRPr="00001DD5">
              <w:rPr>
                <w:rStyle w:val="SpecialBold"/>
              </w:rPr>
              <w:t>4</w:t>
            </w:r>
            <w:r w:rsidRPr="00001DD5">
              <w:t xml:space="preserve">) </w:t>
            </w:r>
          </w:p>
        </w:tc>
      </w:tr>
      <w:tr w:rsidTr="00342D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01DD5" w:rsidP="00001DD5">
            <w:pPr>
              <w:pStyle w:val="BodyText"/>
            </w:pPr>
            <w:r w:rsidRPr="00001DD5">
              <w:t>Operations.</w:t>
            </w:r>
          </w:p>
        </w:tc>
      </w:tr>
    </w:tbl>
    <w:p w:rsidR="00342DD8" w:rsidP="00001DD5">
      <w:pPr>
        <w:pStyle w:val="BodyText"/>
      </w:pPr>
    </w:p>
    <w:p w:rsidR="00342DD8" w:rsidP="00001DD5">
      <w:pPr>
        <w:pStyle w:val="BodyText"/>
      </w:pPr>
    </w:p>
    <w:p w:rsidR="00000000" w:rsidRPr="00001DD5" w:rsidP="00001DD5"/>
    <w:sectPr w:rsidSect="00001D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D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2DD8" w:rsidP="00342D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D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DD8" w:rsidP="00001D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42DD8" w:rsidP="00001DD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342DD8" w:rsidP="00001DD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D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2DD8" w:rsidP="00342DD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D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DD8" w:rsidP="00001DD5">
    <w:pPr>
      <w:pStyle w:val="Header"/>
      <w:framePr w:wrap="around"/>
    </w:pPr>
    <w:r>
      <w:fldChar w:fldCharType="begin"/>
    </w:r>
    <w:r>
      <w:instrText xml:space="preserve"> TITLE   \* MERGEFORMAT </w:instrText>
    </w:r>
    <w:r>
      <w:fldChar w:fldCharType="separate"/>
    </w:r>
    <w:r>
      <w:t>UEPOPS338A Facilitate Effective Workplace Communication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42DD8" w:rsidP="00001DD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49E84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B8C37D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1DD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01DD5"/>
    <w:pPr>
      <w:spacing w:before="360" w:after="60"/>
      <w:outlineLvl w:val="0"/>
    </w:pPr>
    <w:rPr>
      <w:sz w:val="32"/>
    </w:rPr>
  </w:style>
  <w:style w:type="paragraph" w:styleId="Heading2">
    <w:name w:val="heading 2"/>
    <w:basedOn w:val="HeadingBase"/>
    <w:next w:val="BodyText"/>
    <w:link w:val="Heading2Char"/>
    <w:qFormat/>
    <w:rsid w:val="00001DD5"/>
    <w:pPr>
      <w:keepLines/>
      <w:spacing w:before="240" w:after="120"/>
      <w:outlineLvl w:val="1"/>
    </w:pPr>
    <w:rPr>
      <w:sz w:val="28"/>
      <w:szCs w:val="40"/>
    </w:rPr>
  </w:style>
  <w:style w:type="paragraph" w:styleId="Heading3">
    <w:name w:val="heading 3"/>
    <w:basedOn w:val="HeadingBase"/>
    <w:next w:val="BodyText"/>
    <w:link w:val="Heading3Char"/>
    <w:qFormat/>
    <w:rsid w:val="00001DD5"/>
    <w:pPr>
      <w:spacing w:before="180" w:after="120"/>
      <w:outlineLvl w:val="2"/>
    </w:pPr>
    <w:rPr>
      <w:spacing w:val="-10"/>
      <w:kern w:val="32"/>
    </w:rPr>
  </w:style>
  <w:style w:type="paragraph" w:styleId="Heading4">
    <w:name w:val="heading 4"/>
    <w:basedOn w:val="HeadingBase"/>
    <w:next w:val="BodyText"/>
    <w:link w:val="Heading4Char"/>
    <w:qFormat/>
    <w:rsid w:val="00001DD5"/>
    <w:pPr>
      <w:spacing w:before="160" w:after="120"/>
      <w:outlineLvl w:val="3"/>
    </w:pPr>
    <w:rPr>
      <w:sz w:val="22"/>
    </w:rPr>
  </w:style>
  <w:style w:type="paragraph" w:styleId="Heading5">
    <w:name w:val="heading 5"/>
    <w:basedOn w:val="HeadingBase"/>
    <w:next w:val="Normal"/>
    <w:link w:val="Heading5Char"/>
    <w:qFormat/>
    <w:rsid w:val="00001DD5"/>
    <w:pPr>
      <w:spacing w:before="80"/>
      <w:outlineLvl w:val="4"/>
    </w:pPr>
    <w:rPr>
      <w:color w:val="918585"/>
      <w:sz w:val="20"/>
    </w:rPr>
  </w:style>
  <w:style w:type="paragraph" w:styleId="Heading6">
    <w:name w:val="heading 6"/>
    <w:basedOn w:val="HeadingBase"/>
    <w:next w:val="Normal"/>
    <w:link w:val="Heading6Char"/>
    <w:qFormat/>
    <w:rsid w:val="00001DD5"/>
    <w:pPr>
      <w:spacing w:before="60"/>
      <w:outlineLvl w:val="5"/>
    </w:pPr>
    <w:rPr>
      <w:color w:val="918585"/>
      <w:sz w:val="20"/>
    </w:rPr>
  </w:style>
  <w:style w:type="paragraph" w:styleId="Heading7">
    <w:name w:val="heading 7"/>
    <w:basedOn w:val="Normal"/>
    <w:next w:val="Normal"/>
    <w:link w:val="Heading7Char"/>
    <w:qFormat/>
    <w:rsid w:val="00001DD5"/>
    <w:pPr>
      <w:ind w:left="720"/>
      <w:outlineLvl w:val="6"/>
    </w:pPr>
    <w:rPr>
      <w:i/>
    </w:rPr>
  </w:style>
  <w:style w:type="paragraph" w:styleId="Heading8">
    <w:name w:val="heading 8"/>
    <w:basedOn w:val="Normal"/>
    <w:next w:val="Normal"/>
    <w:link w:val="Heading8Char"/>
    <w:qFormat/>
    <w:rsid w:val="00001DD5"/>
    <w:pPr>
      <w:ind w:left="720"/>
      <w:outlineLvl w:val="7"/>
    </w:pPr>
    <w:rPr>
      <w:i/>
    </w:rPr>
  </w:style>
  <w:style w:type="paragraph" w:styleId="Heading9">
    <w:name w:val="heading 9"/>
    <w:basedOn w:val="Normal"/>
    <w:next w:val="Normal"/>
    <w:link w:val="Heading9Char"/>
    <w:qFormat/>
    <w:rsid w:val="00001DD5"/>
    <w:pPr>
      <w:ind w:left="720"/>
      <w:outlineLvl w:val="8"/>
    </w:pPr>
    <w:rPr>
      <w:i/>
    </w:rPr>
  </w:style>
  <w:style w:type="character" w:default="1" w:styleId="DefaultParagraphFont">
    <w:name w:val="Default Paragraph Font"/>
    <w:uiPriority w:val="1"/>
    <w:unhideWhenUsed/>
    <w:rsid w:val="00001D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1DD5"/>
  </w:style>
  <w:style w:type="character" w:customStyle="1" w:styleId="Heading1Char">
    <w:name w:val="Heading 1 Char"/>
    <w:basedOn w:val="DefaultParagraphFont"/>
    <w:link w:val="Heading1"/>
    <w:rsid w:val="00001DD5"/>
    <w:rPr>
      <w:rFonts w:ascii="Times New Roman" w:eastAsia="Times New Roman" w:hAnsi="Times New Roman" w:cs="Times New Roman"/>
      <w:b/>
      <w:sz w:val="32"/>
      <w:szCs w:val="20"/>
      <w:lang w:eastAsia="en-US"/>
    </w:rPr>
  </w:style>
  <w:style w:type="paragraph" w:styleId="BodyText">
    <w:name w:val="Body Text"/>
    <w:basedOn w:val="Normal"/>
    <w:link w:val="BodyTextChar"/>
    <w:rsid w:val="00001DD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01DD5"/>
    <w:rPr>
      <w:rFonts w:ascii="Times New Roman" w:eastAsia="Times New Roman" w:hAnsi="Times New Roman" w:cs="Times New Roman"/>
      <w:sz w:val="24"/>
      <w:lang w:val="en-US" w:eastAsia="en-US"/>
    </w:rPr>
  </w:style>
  <w:style w:type="paragraph" w:styleId="Footer">
    <w:name w:val="footer"/>
    <w:basedOn w:val="Normal"/>
    <w:link w:val="FooterChar"/>
    <w:rsid w:val="00001D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1DD5"/>
    <w:rPr>
      <w:rFonts w:ascii="Times New Roman" w:eastAsia="Times New Roman" w:hAnsi="Times New Roman" w:cs="Times New Roman"/>
      <w:sz w:val="16"/>
      <w:lang w:val="en-US" w:eastAsia="en-US"/>
    </w:rPr>
  </w:style>
  <w:style w:type="paragraph" w:styleId="ListBullet">
    <w:name w:val="List Bullet"/>
    <w:basedOn w:val="List"/>
    <w:rsid w:val="00001DD5"/>
    <w:pPr>
      <w:numPr>
        <w:numId w:val="13"/>
      </w:numPr>
      <w:tabs>
        <w:tab w:val="clear" w:pos="340"/>
      </w:tabs>
      <w:spacing w:before="40" w:after="40"/>
    </w:pPr>
  </w:style>
  <w:style w:type="character" w:customStyle="1" w:styleId="SpecialBold">
    <w:name w:val="Special Bold"/>
    <w:basedOn w:val="DefaultParagraphFont"/>
    <w:rsid w:val="00001DD5"/>
    <w:rPr>
      <w:b/>
      <w:spacing w:val="0"/>
    </w:rPr>
  </w:style>
  <w:style w:type="paragraph" w:styleId="Header">
    <w:name w:val="header"/>
    <w:basedOn w:val="Normal"/>
    <w:link w:val="HeaderChar"/>
    <w:rsid w:val="00001D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1DD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01DD5"/>
    <w:pPr>
      <w:spacing w:before="240" w:after="120"/>
      <w:outlineLvl w:val="0"/>
    </w:pPr>
    <w:rPr>
      <w:rFonts w:ascii="Times New Roman" w:hAnsi="Times New Roman"/>
      <w:b/>
      <w:sz w:val="28"/>
    </w:rPr>
  </w:style>
  <w:style w:type="paragraph" w:customStyle="1" w:styleId="AllowPageBreak">
    <w:name w:val="AllowPageBreak"/>
    <w:rsid w:val="00001DD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01DD5"/>
    <w:pPr>
      <w:numPr>
        <w:numId w:val="2"/>
      </w:numPr>
      <w:tabs>
        <w:tab w:val="clear" w:pos="1021"/>
      </w:tabs>
      <w:ind w:left="1037" w:hanging="357"/>
    </w:pPr>
  </w:style>
  <w:style w:type="character" w:customStyle="1" w:styleId="Heading2Char">
    <w:name w:val="Heading 2 Char"/>
    <w:basedOn w:val="DefaultParagraphFont"/>
    <w:link w:val="Heading2"/>
    <w:rsid w:val="00001D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1D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1D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1D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1D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1DD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01DD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01DD5"/>
    <w:rPr>
      <w:rFonts w:ascii="Courier New" w:eastAsia="Times New Roman" w:hAnsi="Courier New" w:cs="Times New Roman"/>
      <w:i/>
      <w:szCs w:val="20"/>
      <w:lang w:val="en-US" w:eastAsia="en-US"/>
    </w:rPr>
  </w:style>
  <w:style w:type="paragraph" w:customStyle="1" w:styleId="HeadingBase">
    <w:name w:val="Heading Base"/>
    <w:rsid w:val="00001D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1DD5"/>
    <w:pPr>
      <w:tabs>
        <w:tab w:val="right" w:leader="dot" w:pos="9072"/>
      </w:tabs>
      <w:ind w:left="567"/>
    </w:pPr>
    <w:rPr>
      <w:szCs w:val="22"/>
    </w:rPr>
  </w:style>
  <w:style w:type="paragraph" w:customStyle="1" w:styleId="TOCBase">
    <w:name w:val="TOC Base"/>
    <w:rsid w:val="00001D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1DD5"/>
    <w:pPr>
      <w:tabs>
        <w:tab w:val="right" w:leader="dot" w:pos="9072"/>
      </w:tabs>
      <w:spacing w:before="40" w:after="40"/>
      <w:ind w:left="284"/>
    </w:pPr>
    <w:rPr>
      <w:rFonts w:ascii="Times New Roman" w:hAnsi="Times New Roman"/>
    </w:rPr>
  </w:style>
  <w:style w:type="paragraph" w:styleId="TOC1">
    <w:name w:val="toc 1"/>
    <w:basedOn w:val="TOCBase"/>
    <w:next w:val="Normal"/>
    <w:rsid w:val="00001DD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01DD5"/>
    <w:pPr>
      <w:spacing w:before="5040"/>
      <w:jc w:val="center"/>
    </w:pPr>
    <w:rPr>
      <w:sz w:val="48"/>
      <w:szCs w:val="72"/>
      <w:lang w:val="en-US"/>
    </w:rPr>
  </w:style>
  <w:style w:type="character" w:customStyle="1" w:styleId="TitleChar">
    <w:name w:val="Title Char"/>
    <w:basedOn w:val="DefaultParagraphFont"/>
    <w:link w:val="Title"/>
    <w:rsid w:val="00001D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1DD5"/>
    <w:pPr>
      <w:tabs>
        <w:tab w:val="left" w:pos="3600"/>
        <w:tab w:val="left" w:pos="3958"/>
      </w:tabs>
    </w:pPr>
  </w:style>
  <w:style w:type="paragraph" w:styleId="List">
    <w:name w:val="List"/>
    <w:basedOn w:val="BodyText"/>
    <w:next w:val="BodyText"/>
    <w:rsid w:val="00001DD5"/>
    <w:pPr>
      <w:tabs>
        <w:tab w:val="left" w:pos="340"/>
      </w:tabs>
      <w:spacing w:before="60" w:after="60"/>
      <w:ind w:left="340" w:hanging="340"/>
    </w:pPr>
  </w:style>
  <w:style w:type="paragraph" w:customStyle="1" w:styleId="Note">
    <w:name w:val="Note"/>
    <w:basedOn w:val="BodyText"/>
    <w:rsid w:val="00001D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1DD5"/>
    <w:pPr>
      <w:framePr w:wrap="auto" w:hAnchor="text" w:y="6049"/>
    </w:pPr>
    <w:rPr>
      <w:color w:val="000000"/>
      <w:sz w:val="40"/>
    </w:rPr>
  </w:style>
  <w:style w:type="paragraph" w:customStyle="1" w:styleId="TOCTitle">
    <w:name w:val="TOCTitle"/>
    <w:basedOn w:val="Heading1"/>
    <w:rsid w:val="00001DD5"/>
    <w:pPr>
      <w:spacing w:after="240"/>
      <w:jc w:val="center"/>
      <w:outlineLvl w:val="9"/>
    </w:pPr>
    <w:rPr>
      <w:caps/>
    </w:rPr>
  </w:style>
  <w:style w:type="paragraph" w:customStyle="1" w:styleId="Version">
    <w:name w:val="Version"/>
    <w:rsid w:val="00001DD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01DD5"/>
    <w:pPr>
      <w:numPr>
        <w:numId w:val="14"/>
      </w:numPr>
      <w:tabs>
        <w:tab w:val="clear" w:pos="680"/>
      </w:tabs>
    </w:pPr>
  </w:style>
  <w:style w:type="paragraph" w:styleId="Index1">
    <w:name w:val="index 1"/>
    <w:basedOn w:val="Normal"/>
    <w:next w:val="Normal"/>
    <w:semiHidden/>
    <w:rsid w:val="00001DD5"/>
    <w:pPr>
      <w:keepNext w:val="0"/>
      <w:tabs>
        <w:tab w:val="right" w:pos="4176"/>
      </w:tabs>
      <w:ind w:left="198" w:hanging="198"/>
    </w:pPr>
    <w:rPr>
      <w:rFonts w:ascii="Garamond" w:hAnsi="Garamond"/>
    </w:rPr>
  </w:style>
  <w:style w:type="paragraph" w:styleId="IndexHeading">
    <w:name w:val="index heading"/>
    <w:basedOn w:val="Normal"/>
    <w:next w:val="Index1"/>
    <w:semiHidden/>
    <w:rsid w:val="00001DD5"/>
    <w:pPr>
      <w:spacing w:before="120" w:after="120"/>
    </w:pPr>
    <w:rPr>
      <w:rFonts w:ascii="Arial" w:hAnsi="Arial"/>
      <w:b/>
      <w:color w:val="918585"/>
      <w:sz w:val="24"/>
    </w:rPr>
  </w:style>
  <w:style w:type="paragraph" w:customStyle="1" w:styleId="Chapter">
    <w:name w:val="Chapter"/>
    <w:basedOn w:val="Normal"/>
    <w:rsid w:val="00001DD5"/>
    <w:pPr>
      <w:spacing w:before="240"/>
    </w:pPr>
    <w:rPr>
      <w:rFonts w:ascii="Times New Roman" w:hAnsi="Times New Roman"/>
      <w:smallCaps/>
      <w:spacing w:val="80"/>
      <w:sz w:val="28"/>
    </w:rPr>
  </w:style>
  <w:style w:type="paragraph" w:customStyle="1" w:styleId="InChapter">
    <w:name w:val="InChapter"/>
    <w:basedOn w:val="Heading3"/>
    <w:rsid w:val="00001DD5"/>
    <w:pPr>
      <w:spacing w:after="240"/>
      <w:outlineLvl w:val="9"/>
    </w:pPr>
    <w:rPr>
      <w:noProof/>
    </w:rPr>
  </w:style>
  <w:style w:type="paragraph" w:styleId="Index2">
    <w:name w:val="index 2"/>
    <w:basedOn w:val="Normal"/>
    <w:next w:val="Normal"/>
    <w:semiHidden/>
    <w:rsid w:val="00001DD5"/>
    <w:pPr>
      <w:tabs>
        <w:tab w:val="right" w:pos="4176"/>
      </w:tabs>
      <w:ind w:left="568" w:hanging="284"/>
    </w:pPr>
    <w:rPr>
      <w:rFonts w:ascii="Garamond" w:hAnsi="Garamond"/>
    </w:rPr>
  </w:style>
  <w:style w:type="paragraph" w:customStyle="1" w:styleId="Byline">
    <w:name w:val="Byline"/>
    <w:rsid w:val="00001D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1DD5"/>
    <w:pPr>
      <w:tabs>
        <w:tab w:val="clear" w:pos="3600"/>
        <w:tab w:val="clear" w:pos="3958"/>
      </w:tabs>
      <w:jc w:val="right"/>
    </w:pPr>
  </w:style>
  <w:style w:type="character" w:styleId="Emphasis">
    <w:name w:val="Emphasis"/>
    <w:basedOn w:val="DefaultParagraphFont"/>
    <w:qFormat/>
    <w:rsid w:val="00001DD5"/>
    <w:rPr>
      <w:i/>
    </w:rPr>
  </w:style>
  <w:style w:type="paragraph" w:styleId="Caption">
    <w:name w:val="caption"/>
    <w:basedOn w:val="BodyText"/>
    <w:next w:val="Normal"/>
    <w:qFormat/>
    <w:rsid w:val="00001DD5"/>
    <w:pPr>
      <w:framePr w:w="2268" w:hSpace="181" w:vSpace="181" w:wrap="around" w:vAnchor="text" w:hAnchor="page" w:x="1135" w:y="285" w:anchorLock="1"/>
    </w:pPr>
    <w:rPr>
      <w:i/>
    </w:rPr>
  </w:style>
  <w:style w:type="paragraph" w:customStyle="1" w:styleId="MiniTOCTitle">
    <w:name w:val="MiniTOCTitle"/>
    <w:basedOn w:val="Heading4"/>
    <w:rsid w:val="00001DD5"/>
    <w:pPr>
      <w:spacing w:before="240"/>
      <w:outlineLvl w:val="9"/>
    </w:pPr>
    <w:rPr>
      <w:noProof/>
      <w:sz w:val="24"/>
    </w:rPr>
  </w:style>
  <w:style w:type="paragraph" w:customStyle="1" w:styleId="MiniTOCItem">
    <w:name w:val="MiniTOCItem"/>
    <w:basedOn w:val="ListBullet"/>
    <w:rsid w:val="00001DD5"/>
    <w:pPr>
      <w:numPr>
        <w:numId w:val="0"/>
      </w:numPr>
      <w:tabs>
        <w:tab w:val="right" w:leader="dot" w:pos="6521"/>
      </w:tabs>
      <w:spacing w:before="0" w:after="0"/>
    </w:pPr>
  </w:style>
  <w:style w:type="paragraph" w:customStyle="1" w:styleId="TOFTitle">
    <w:name w:val="TOFTitle"/>
    <w:basedOn w:val="TOCTitle"/>
    <w:rsid w:val="00001DD5"/>
  </w:style>
  <w:style w:type="paragraph" w:styleId="TableofFigures">
    <w:name w:val="table of figures"/>
    <w:basedOn w:val="Normal"/>
    <w:next w:val="Normal"/>
    <w:semiHidden/>
    <w:rsid w:val="00001DD5"/>
    <w:pPr>
      <w:tabs>
        <w:tab w:val="right" w:leader="dot" w:pos="9072"/>
      </w:tabs>
      <w:ind w:left="970" w:hanging="403"/>
    </w:pPr>
    <w:rPr>
      <w:rFonts w:ascii="Times New Roman" w:hAnsi="Times New Roman"/>
      <w:b/>
    </w:rPr>
  </w:style>
  <w:style w:type="paragraph" w:styleId="ListNumber">
    <w:name w:val="List Number"/>
    <w:basedOn w:val="List"/>
    <w:rsid w:val="00001DD5"/>
    <w:pPr>
      <w:numPr>
        <w:numId w:val="11"/>
      </w:numPr>
    </w:pPr>
  </w:style>
  <w:style w:type="character" w:customStyle="1" w:styleId="WingdingSymbols">
    <w:name w:val="Wingding Symbols"/>
    <w:rsid w:val="00001DD5"/>
    <w:rPr>
      <w:rFonts w:ascii="Wingdings" w:hAnsi="Wingdings"/>
    </w:rPr>
  </w:style>
  <w:style w:type="paragraph" w:customStyle="1" w:styleId="TableHeading">
    <w:name w:val="Table Heading"/>
    <w:basedOn w:val="HeadingBase"/>
    <w:rsid w:val="00001DD5"/>
    <w:pPr>
      <w:keepLines/>
      <w:pBdr>
        <w:bottom w:val="single" w:sz="6" w:space="1" w:color="918585"/>
      </w:pBdr>
      <w:spacing w:before="240"/>
    </w:pPr>
  </w:style>
  <w:style w:type="character" w:customStyle="1" w:styleId="HotSpot">
    <w:name w:val="HotSpot"/>
    <w:rsid w:val="00001DD5"/>
    <w:rPr>
      <w:color w:val="0033CC"/>
      <w:u w:val="none"/>
    </w:rPr>
  </w:style>
  <w:style w:type="paragraph" w:customStyle="1" w:styleId="BodyTextRight">
    <w:name w:val="Body Text Right"/>
    <w:basedOn w:val="BodyText"/>
    <w:rsid w:val="00001DD5"/>
    <w:pPr>
      <w:spacing w:before="0" w:after="0"/>
      <w:jc w:val="right"/>
    </w:pPr>
  </w:style>
  <w:style w:type="paragraph" w:styleId="Index3">
    <w:name w:val="index 3"/>
    <w:basedOn w:val="ListNumber2"/>
    <w:next w:val="Normal"/>
    <w:semiHidden/>
    <w:rsid w:val="00001DD5"/>
    <w:pPr>
      <w:numPr>
        <w:numId w:val="0"/>
      </w:numPr>
      <w:tabs>
        <w:tab w:val="right" w:leader="dot" w:pos="4176"/>
      </w:tabs>
    </w:pPr>
  </w:style>
  <w:style w:type="paragraph" w:styleId="ListNumber2">
    <w:name w:val="List Number 2"/>
    <w:basedOn w:val="List2"/>
    <w:rsid w:val="00001DD5"/>
    <w:pPr>
      <w:numPr>
        <w:numId w:val="10"/>
      </w:numPr>
      <w:tabs>
        <w:tab w:val="clear" w:pos="1060"/>
      </w:tabs>
    </w:pPr>
  </w:style>
  <w:style w:type="paragraph" w:customStyle="1" w:styleId="MarginNote">
    <w:name w:val="Margin Note"/>
    <w:basedOn w:val="BodyText"/>
    <w:rsid w:val="00001D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1D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1DD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01DD5"/>
    <w:rPr>
      <w:sz w:val="32"/>
    </w:rPr>
  </w:style>
  <w:style w:type="paragraph" w:customStyle="1" w:styleId="HeadingProcedure">
    <w:name w:val="Heading Procedure"/>
    <w:basedOn w:val="HeadingBase"/>
    <w:next w:val="Normal"/>
    <w:rsid w:val="00001DD5"/>
    <w:pPr>
      <w:tabs>
        <w:tab w:val="left" w:pos="0"/>
      </w:tabs>
      <w:spacing w:before="120" w:after="60"/>
    </w:pPr>
    <w:rPr>
      <w:i/>
      <w:color w:val="918585"/>
      <w:sz w:val="22"/>
    </w:rPr>
  </w:style>
  <w:style w:type="paragraph" w:customStyle="1" w:styleId="TableBodyText">
    <w:name w:val="Table Body Text"/>
    <w:basedOn w:val="BodyText"/>
    <w:rsid w:val="00001DD5"/>
    <w:pPr>
      <w:spacing w:before="60" w:after="60"/>
    </w:pPr>
  </w:style>
  <w:style w:type="paragraph" w:styleId="ListContinue">
    <w:name w:val="List Continue"/>
    <w:basedOn w:val="List"/>
    <w:rsid w:val="00001DD5"/>
    <w:pPr>
      <w:ind w:firstLine="0"/>
    </w:pPr>
  </w:style>
  <w:style w:type="paragraph" w:customStyle="1" w:styleId="ListNote">
    <w:name w:val="List Note"/>
    <w:basedOn w:val="List"/>
    <w:rsid w:val="00001DD5"/>
    <w:pPr>
      <w:pBdr>
        <w:top w:val="single" w:sz="6" w:space="2" w:color="918585"/>
        <w:bottom w:val="single" w:sz="6" w:space="2" w:color="918585"/>
      </w:pBdr>
      <w:tabs>
        <w:tab w:val="left" w:pos="1021"/>
      </w:tabs>
      <w:ind w:firstLine="0"/>
    </w:pPr>
  </w:style>
  <w:style w:type="paragraph" w:customStyle="1" w:styleId="Warning">
    <w:name w:val="Warning"/>
    <w:basedOn w:val="BodyText"/>
    <w:rsid w:val="00001DD5"/>
    <w:pPr>
      <w:shd w:val="clear" w:color="auto" w:fill="D9D9D9"/>
      <w:tabs>
        <w:tab w:val="left" w:pos="992"/>
      </w:tabs>
      <w:ind w:left="119" w:right="119"/>
    </w:pPr>
    <w:rPr>
      <w:sz w:val="20"/>
    </w:rPr>
  </w:style>
  <w:style w:type="paragraph" w:customStyle="1" w:styleId="MarginIcons">
    <w:name w:val="Margin Icons"/>
    <w:basedOn w:val="BodyText"/>
    <w:rsid w:val="00001D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1DD5"/>
    <w:rPr>
      <w:rFonts w:ascii="Courier New" w:hAnsi="Courier New"/>
    </w:rPr>
  </w:style>
  <w:style w:type="paragraph" w:customStyle="1" w:styleId="NoteBullet">
    <w:name w:val="Note Bullet"/>
    <w:basedOn w:val="Note"/>
    <w:rsid w:val="00001DD5"/>
    <w:pPr>
      <w:tabs>
        <w:tab w:val="clear" w:pos="680"/>
      </w:tabs>
      <w:spacing w:before="60" w:after="60"/>
    </w:pPr>
  </w:style>
  <w:style w:type="paragraph" w:customStyle="1" w:styleId="SubHeading2">
    <w:name w:val="SubHeading2"/>
    <w:basedOn w:val="HeadingBase"/>
    <w:rsid w:val="00001DD5"/>
    <w:pPr>
      <w:spacing w:before="240" w:after="60"/>
    </w:pPr>
    <w:rPr>
      <w:sz w:val="20"/>
    </w:rPr>
  </w:style>
  <w:style w:type="paragraph" w:customStyle="1" w:styleId="SubHeading1">
    <w:name w:val="SubHeading1"/>
    <w:basedOn w:val="HeadingBase"/>
    <w:rsid w:val="00001DD5"/>
    <w:pPr>
      <w:spacing w:before="240" w:after="60"/>
    </w:pPr>
    <w:rPr>
      <w:color w:val="918585"/>
      <w:sz w:val="22"/>
    </w:rPr>
  </w:style>
  <w:style w:type="paragraph" w:customStyle="1" w:styleId="SideHeading">
    <w:name w:val="Side Heading"/>
    <w:basedOn w:val="HeadingBase"/>
    <w:rsid w:val="00001D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1DD5"/>
    <w:pPr>
      <w:numPr>
        <w:numId w:val="12"/>
      </w:numPr>
    </w:pPr>
  </w:style>
  <w:style w:type="paragraph" w:styleId="PlainText">
    <w:name w:val="Plain Text"/>
    <w:basedOn w:val="Normal"/>
    <w:link w:val="PlainTextChar"/>
    <w:rsid w:val="00001DD5"/>
    <w:rPr>
      <w:sz w:val="20"/>
    </w:rPr>
  </w:style>
  <w:style w:type="character" w:customStyle="1" w:styleId="PlainTextChar">
    <w:name w:val="Plain Text Char"/>
    <w:basedOn w:val="DefaultParagraphFont"/>
    <w:link w:val="PlainText"/>
    <w:rsid w:val="00001DD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01DD5"/>
    <w:rPr>
      <w:b/>
      <w:smallCaps/>
    </w:rPr>
  </w:style>
  <w:style w:type="paragraph" w:customStyle="1" w:styleId="TableListNumber">
    <w:name w:val="Table List Number"/>
    <w:basedOn w:val="ListNumber"/>
    <w:rsid w:val="00001DD5"/>
    <w:pPr>
      <w:numPr>
        <w:numId w:val="0"/>
      </w:numPr>
    </w:pPr>
  </w:style>
  <w:style w:type="paragraph" w:styleId="TOC4">
    <w:name w:val="toc 4"/>
    <w:basedOn w:val="TOCBase"/>
    <w:next w:val="Normal"/>
    <w:semiHidden/>
    <w:rsid w:val="00001DD5"/>
    <w:pPr>
      <w:tabs>
        <w:tab w:val="right" w:leader="dot" w:pos="9071"/>
      </w:tabs>
      <w:ind w:left="1701"/>
    </w:pPr>
  </w:style>
  <w:style w:type="paragraph" w:customStyle="1" w:styleId="ListAlpha">
    <w:name w:val="List Alpha"/>
    <w:basedOn w:val="List"/>
    <w:rsid w:val="00001DD5"/>
    <w:pPr>
      <w:numPr>
        <w:numId w:val="9"/>
      </w:numPr>
    </w:pPr>
  </w:style>
  <w:style w:type="paragraph" w:customStyle="1" w:styleId="ListAlpha2">
    <w:name w:val="List Alpha 2"/>
    <w:basedOn w:val="List2"/>
    <w:rsid w:val="00001DD5"/>
    <w:pPr>
      <w:numPr>
        <w:numId w:val="8"/>
      </w:numPr>
    </w:pPr>
  </w:style>
  <w:style w:type="paragraph" w:styleId="List2">
    <w:name w:val="List 2"/>
    <w:basedOn w:val="BodyText"/>
    <w:rsid w:val="00001DD5"/>
    <w:pPr>
      <w:tabs>
        <w:tab w:val="left" w:pos="680"/>
      </w:tabs>
      <w:spacing w:before="60" w:after="60"/>
      <w:ind w:left="680" w:hanging="340"/>
    </w:pPr>
  </w:style>
  <w:style w:type="paragraph" w:styleId="List3">
    <w:name w:val="List 3"/>
    <w:basedOn w:val="BodyText"/>
    <w:rsid w:val="00001DD5"/>
    <w:pPr>
      <w:tabs>
        <w:tab w:val="left" w:pos="1021"/>
      </w:tabs>
      <w:spacing w:before="60" w:after="60"/>
      <w:ind w:left="1020" w:hanging="340"/>
    </w:pPr>
  </w:style>
  <w:style w:type="paragraph" w:styleId="List4">
    <w:name w:val="List 4"/>
    <w:basedOn w:val="BodyText"/>
    <w:rsid w:val="00001DD5"/>
    <w:pPr>
      <w:tabs>
        <w:tab w:val="left" w:pos="1361"/>
      </w:tabs>
      <w:spacing w:before="60" w:after="60"/>
      <w:ind w:left="1361" w:hanging="340"/>
    </w:pPr>
  </w:style>
  <w:style w:type="paragraph" w:styleId="List5">
    <w:name w:val="List 5"/>
    <w:basedOn w:val="BodyText"/>
    <w:rsid w:val="00001DD5"/>
    <w:pPr>
      <w:tabs>
        <w:tab w:val="left" w:pos="1701"/>
      </w:tabs>
      <w:spacing w:before="60" w:after="60"/>
      <w:ind w:left="1701" w:hanging="340"/>
    </w:pPr>
  </w:style>
  <w:style w:type="paragraph" w:styleId="ListBullet4">
    <w:name w:val="List Bullet 4"/>
    <w:basedOn w:val="List4"/>
    <w:rsid w:val="00001DD5"/>
    <w:pPr>
      <w:numPr>
        <w:numId w:val="3"/>
      </w:numPr>
    </w:pPr>
  </w:style>
  <w:style w:type="paragraph" w:styleId="ListBullet5">
    <w:name w:val="List Bullet 5"/>
    <w:basedOn w:val="List5"/>
    <w:rsid w:val="00001DD5"/>
    <w:pPr>
      <w:numPr>
        <w:numId w:val="4"/>
      </w:numPr>
    </w:pPr>
  </w:style>
  <w:style w:type="paragraph" w:styleId="ListContinue2">
    <w:name w:val="List Continue 2"/>
    <w:basedOn w:val="List2"/>
    <w:rsid w:val="00001DD5"/>
    <w:pPr>
      <w:ind w:firstLine="0"/>
    </w:pPr>
  </w:style>
  <w:style w:type="paragraph" w:styleId="ListContinue3">
    <w:name w:val="List Continue 3"/>
    <w:basedOn w:val="List3"/>
    <w:rsid w:val="00001DD5"/>
    <w:pPr>
      <w:ind w:left="1021" w:firstLine="0"/>
    </w:pPr>
  </w:style>
  <w:style w:type="paragraph" w:styleId="ListContinue4">
    <w:name w:val="List Continue 4"/>
    <w:basedOn w:val="List4"/>
    <w:rsid w:val="00001DD5"/>
    <w:pPr>
      <w:ind w:firstLine="0"/>
    </w:pPr>
  </w:style>
  <w:style w:type="paragraph" w:styleId="ListContinue5">
    <w:name w:val="List Continue 5"/>
    <w:basedOn w:val="List5"/>
    <w:rsid w:val="00001DD5"/>
    <w:pPr>
      <w:ind w:firstLine="0"/>
    </w:pPr>
  </w:style>
  <w:style w:type="paragraph" w:styleId="ListNumber3">
    <w:name w:val="List Number 3"/>
    <w:basedOn w:val="List3"/>
    <w:rsid w:val="00001DD5"/>
    <w:pPr>
      <w:numPr>
        <w:numId w:val="5"/>
      </w:numPr>
    </w:pPr>
  </w:style>
  <w:style w:type="paragraph" w:styleId="ListNumber4">
    <w:name w:val="List Number 4"/>
    <w:basedOn w:val="List4"/>
    <w:rsid w:val="00001DD5"/>
    <w:pPr>
      <w:numPr>
        <w:numId w:val="6"/>
      </w:numPr>
    </w:pPr>
  </w:style>
  <w:style w:type="paragraph" w:styleId="ListNumber5">
    <w:name w:val="List Number 5"/>
    <w:basedOn w:val="List5"/>
    <w:rsid w:val="00001DD5"/>
    <w:pPr>
      <w:numPr>
        <w:numId w:val="7"/>
      </w:numPr>
    </w:pPr>
  </w:style>
  <w:style w:type="paragraph" w:styleId="BlockText">
    <w:name w:val="Block Text"/>
    <w:basedOn w:val="Normal"/>
    <w:rsid w:val="00001DD5"/>
    <w:pPr>
      <w:spacing w:after="120"/>
      <w:ind w:left="1440" w:right="1440"/>
    </w:pPr>
  </w:style>
  <w:style w:type="character" w:customStyle="1" w:styleId="Subscript">
    <w:name w:val="Subscript"/>
    <w:basedOn w:val="DefaultParagraphFont"/>
    <w:rsid w:val="00001DD5"/>
    <w:rPr>
      <w:sz w:val="16"/>
      <w:vertAlign w:val="subscript"/>
    </w:rPr>
  </w:style>
  <w:style w:type="character" w:customStyle="1" w:styleId="Superscript">
    <w:name w:val="Superscript"/>
    <w:basedOn w:val="DefaultParagraphFont"/>
    <w:rsid w:val="00001DD5"/>
    <w:rPr>
      <w:sz w:val="16"/>
      <w:vertAlign w:val="superscript"/>
    </w:rPr>
  </w:style>
  <w:style w:type="character" w:customStyle="1" w:styleId="Symbols">
    <w:name w:val="Symbols"/>
    <w:basedOn w:val="DefaultParagraphFont"/>
    <w:rsid w:val="00001DD5"/>
    <w:rPr>
      <w:rFonts w:ascii="Symbol" w:hAnsi="Symbol"/>
    </w:rPr>
  </w:style>
  <w:style w:type="character" w:customStyle="1" w:styleId="MenuOptions">
    <w:name w:val="Menu Options"/>
    <w:basedOn w:val="DefaultParagraphFont"/>
    <w:rsid w:val="00001DD5"/>
    <w:rPr>
      <w:rFonts w:ascii="Arial Narrow" w:hAnsi="Arial Narrow"/>
      <w:smallCaps/>
    </w:rPr>
  </w:style>
  <w:style w:type="character" w:customStyle="1" w:styleId="Buttons">
    <w:name w:val="Buttons"/>
    <w:basedOn w:val="DefaultParagraphFont"/>
    <w:rsid w:val="00001DD5"/>
    <w:rPr>
      <w:b/>
    </w:rPr>
  </w:style>
  <w:style w:type="character" w:customStyle="1" w:styleId="Underlined">
    <w:name w:val="Underlined"/>
    <w:basedOn w:val="DefaultParagraphFont"/>
    <w:rsid w:val="00001DD5"/>
    <w:rPr>
      <w:u w:val="single"/>
    </w:rPr>
  </w:style>
  <w:style w:type="paragraph" w:customStyle="1" w:styleId="TableBodyTextRight">
    <w:name w:val="Table Body Text Right"/>
    <w:basedOn w:val="TableBodyText"/>
    <w:rsid w:val="00001DD5"/>
    <w:pPr>
      <w:widowControl w:val="0"/>
      <w:autoSpaceDE w:val="0"/>
      <w:autoSpaceDN w:val="0"/>
      <w:adjustRightInd w:val="0"/>
      <w:jc w:val="right"/>
    </w:pPr>
    <w:rPr>
      <w:rFonts w:cs="Arial"/>
      <w:szCs w:val="18"/>
    </w:rPr>
  </w:style>
  <w:style w:type="paragraph" w:customStyle="1" w:styleId="CopyrightText">
    <w:name w:val="Copyright Text"/>
    <w:basedOn w:val="BodyText"/>
    <w:rsid w:val="00001DD5"/>
    <w:rPr>
      <w:sz w:val="18"/>
    </w:rPr>
  </w:style>
  <w:style w:type="paragraph" w:customStyle="1" w:styleId="BodySmallRight">
    <w:name w:val="Body Small Right"/>
    <w:basedOn w:val="BodyTextRight"/>
    <w:rsid w:val="00001DD5"/>
    <w:rPr>
      <w:sz w:val="18"/>
      <w:szCs w:val="18"/>
    </w:rPr>
  </w:style>
  <w:style w:type="paragraph" w:customStyle="1" w:styleId="MarginEdition">
    <w:name w:val="Margin Edition"/>
    <w:basedOn w:val="MarginNote"/>
    <w:rsid w:val="00001DD5"/>
    <w:pPr>
      <w:spacing w:before="0" w:after="0"/>
    </w:pPr>
    <w:rPr>
      <w:rFonts w:ascii="Times New Roman" w:hAnsi="Times New Roman"/>
      <w:color w:val="999999"/>
    </w:rPr>
  </w:style>
  <w:style w:type="paragraph" w:customStyle="1" w:styleId="Spacer">
    <w:name w:val="Spacer"/>
    <w:basedOn w:val="Normal"/>
    <w:rsid w:val="00001DD5"/>
    <w:rPr>
      <w:sz w:val="2"/>
      <w:szCs w:val="2"/>
    </w:rPr>
  </w:style>
  <w:style w:type="character" w:customStyle="1" w:styleId="Small">
    <w:name w:val="Small"/>
    <w:basedOn w:val="DefaultParagraphFont"/>
    <w:rsid w:val="00001DD5"/>
    <w:rPr>
      <w:sz w:val="16"/>
    </w:rPr>
  </w:style>
  <w:style w:type="paragraph" w:customStyle="1" w:styleId="WideTable">
    <w:name w:val="Wide Table"/>
    <w:basedOn w:val="Normal"/>
    <w:rsid w:val="00001DD5"/>
    <w:pPr>
      <w:ind w:left="-1418"/>
    </w:pPr>
    <w:rPr>
      <w:sz w:val="2"/>
      <w:szCs w:val="2"/>
    </w:rPr>
  </w:style>
  <w:style w:type="character" w:styleId="PageNumber">
    <w:name w:val="page number"/>
    <w:basedOn w:val="DefaultParagraphFont"/>
    <w:rsid w:val="00001DD5"/>
  </w:style>
  <w:style w:type="paragraph" w:styleId="Quote">
    <w:name w:val="Quote"/>
    <w:basedOn w:val="Heading1"/>
    <w:link w:val="QuoteChar"/>
    <w:qFormat/>
    <w:rsid w:val="00001DD5"/>
    <w:rPr>
      <w:b w:val="0"/>
      <w:sz w:val="72"/>
      <w:szCs w:val="72"/>
      <w:lang w:val="en-NZ"/>
    </w:rPr>
  </w:style>
  <w:style w:type="character" w:customStyle="1" w:styleId="QuoteChar">
    <w:name w:val="Quote Char"/>
    <w:basedOn w:val="DefaultParagraphFont"/>
    <w:link w:val="Quote"/>
    <w:rsid w:val="00001D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1DD5"/>
    <w:pPr>
      <w:pageBreakBefore/>
    </w:pPr>
  </w:style>
  <w:style w:type="paragraph" w:customStyle="1" w:styleId="Border">
    <w:name w:val="Border"/>
    <w:basedOn w:val="Normal"/>
    <w:qFormat/>
    <w:rsid w:val="00001D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1DD5"/>
    <w:rPr>
      <w:b/>
      <w:bCs/>
      <w:i/>
      <w:iCs/>
      <w:color w:val="auto"/>
    </w:rPr>
  </w:style>
  <w:style w:type="paragraph" w:styleId="IntenseQuote">
    <w:name w:val="Intense Quote"/>
    <w:basedOn w:val="Normal"/>
    <w:next w:val="Normal"/>
    <w:link w:val="IntenseQuoteChar"/>
    <w:uiPriority w:val="30"/>
    <w:qFormat/>
    <w:rsid w:val="00001D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1DD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01DD5"/>
    <w:rPr>
      <w:smallCaps/>
      <w:color w:val="auto"/>
      <w:u w:val="single"/>
    </w:rPr>
  </w:style>
  <w:style w:type="character" w:styleId="IntenseReference">
    <w:name w:val="Intense Reference"/>
    <w:basedOn w:val="DefaultParagraphFont"/>
    <w:uiPriority w:val="32"/>
    <w:qFormat/>
    <w:rsid w:val="00001DD5"/>
    <w:rPr>
      <w:b/>
      <w:bCs/>
      <w:smallCaps/>
      <w:color w:val="auto"/>
      <w:spacing w:val="5"/>
      <w:u w:val="single"/>
    </w:rPr>
  </w:style>
  <w:style w:type="paragraph" w:customStyle="1" w:styleId="2ColumnHeading">
    <w:name w:val="2Column Heading"/>
    <w:basedOn w:val="BodyText"/>
    <w:qFormat/>
    <w:rsid w:val="00001DD5"/>
    <w:pPr>
      <w:spacing w:after="60"/>
      <w:ind w:left="-2268"/>
    </w:pPr>
    <w:rPr>
      <w:b/>
    </w:rPr>
  </w:style>
  <w:style w:type="paragraph" w:customStyle="1" w:styleId="Heading1TOC">
    <w:name w:val="Heading1 TOC"/>
    <w:basedOn w:val="Normal"/>
    <w:qFormat/>
    <w:rsid w:val="00001DD5"/>
    <w:pPr>
      <w:spacing w:before="240" w:after="120"/>
    </w:pPr>
    <w:rPr>
      <w:rFonts w:ascii="Times New Roman" w:hAnsi="Times New Roman"/>
      <w:b/>
      <w:sz w:val="32"/>
    </w:rPr>
  </w:style>
  <w:style w:type="paragraph" w:customStyle="1" w:styleId="Heading2TOC">
    <w:name w:val="Heading2 TOC"/>
    <w:basedOn w:val="Normal"/>
    <w:qFormat/>
    <w:rsid w:val="00001DD5"/>
    <w:pPr>
      <w:spacing w:before="240" w:after="60"/>
    </w:pPr>
    <w:rPr>
      <w:rFonts w:ascii="Times New Roman" w:hAnsi="Times New Roman"/>
      <w:b/>
      <w:sz w:val="28"/>
    </w:rPr>
  </w:style>
  <w:style w:type="character" w:customStyle="1" w:styleId="Underline">
    <w:name w:val="Underline"/>
    <w:basedOn w:val="DefaultParagraphFont"/>
    <w:qFormat/>
    <w:rsid w:val="00001DD5"/>
    <w:rPr>
      <w:u w:val="single"/>
    </w:rPr>
  </w:style>
  <w:style w:type="character" w:customStyle="1" w:styleId="BoldandItalics">
    <w:name w:val="Bold and Italics"/>
    <w:qFormat/>
    <w:rsid w:val="00001DD5"/>
    <w:rPr>
      <w:b/>
      <w:i/>
      <w:u w:val="none"/>
    </w:rPr>
  </w:style>
  <w:style w:type="paragraph" w:styleId="BalloonText">
    <w:name w:val="Balloon Text"/>
    <w:basedOn w:val="Normal"/>
    <w:link w:val="BalloonTextChar"/>
    <w:rsid w:val="00001DD5"/>
    <w:rPr>
      <w:rFonts w:ascii="Tahoma" w:hAnsi="Tahoma" w:cs="Tahoma"/>
      <w:sz w:val="16"/>
      <w:szCs w:val="16"/>
    </w:rPr>
  </w:style>
  <w:style w:type="character" w:customStyle="1" w:styleId="BalloonTextChar">
    <w:name w:val="Balloon Text Char"/>
    <w:basedOn w:val="DefaultParagraphFont"/>
    <w:link w:val="BalloonText"/>
    <w:rsid w:val="00001DD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01DD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01DD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2118</Words>
  <Characters>12657</Characters>
  <Application>Microsoft Office Word</Application>
  <DocSecurity>0</DocSecurity>
  <Lines>536</Lines>
  <Paragraphs>215</Paragraphs>
  <ScaleCrop>false</ScaleCrop>
  <Company>Author-it Software Corporation Ltd.</Company>
  <LinksUpToDate>false</LinksUpToDate>
  <CharactersWithSpaces>14613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UEPOPS338A Facilitate Effective Workplace Communication</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2012-05-26T22:26:00Z</dcterms:created>
  <dcterms:modified xsi:type="dcterms:W3CDTF">2012-05-26T22:26:00Z</dcterms:modified>
</cp:coreProperties>
</file>