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7841" w:rsidP="005D7841">
      <w:pPr>
        <w:pStyle w:val="Title"/>
      </w:pPr>
      <w:r>
        <w:fldChar w:fldCharType="begin"/>
      </w:r>
      <w:r>
        <w:instrText xml:space="preserve"> TITLE   \* MERGEFORMAT </w:instrText>
      </w:r>
      <w:r>
        <w:fldChar w:fldCharType="separate"/>
      </w:r>
      <w:r>
        <w:t>UEPOPS302A Perform Advanced Rigging Work</w:t>
      </w:r>
      <w:r>
        <w:fldChar w:fldCharType="end"/>
      </w:r>
    </w:p>
    <w:p w:rsidR="005D7841" w:rsidP="005D7841">
      <w:pPr>
        <w:pStyle w:val="Version"/>
        <w:sectPr w:rsidSect="002D6F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6FD0" w:rsidP="002D6FD0">
      <w:pPr>
        <w:pStyle w:val="SuperHeading"/>
      </w:pPr>
      <w:r w:rsidRPr="002D6FD0">
        <w:t>UEPOPS302A Perform Advanced Rigging Work</w:t>
      </w:r>
    </w:p>
    <w:p w:rsidR="00000000" w:rsidRPr="002D6FD0" w:rsidP="002D6FD0">
      <w:pPr>
        <w:pStyle w:val="Heading1"/>
      </w:pPr>
      <w:bookmarkStart w:id="1" w:name="O_275299"/>
      <w:bookmarkEnd w:id="1"/>
      <w:r w:rsidRPr="002D6FD0">
        <w:t>Modification History</w:t>
      </w:r>
    </w:p>
    <w:p w:rsidR="00000000" w:rsidRPr="002D6FD0" w:rsidP="002D6FD0">
      <w:pPr>
        <w:pStyle w:val="BodyText"/>
      </w:pPr>
      <w:r w:rsidRPr="002D6FD0">
        <w:t>Not Applicable</w:t>
      </w:r>
    </w:p>
    <w:p w:rsidR="00000000" w:rsidRPr="002D6FD0" w:rsidP="002D6FD0">
      <w:pPr>
        <w:pStyle w:val="AllowPageBreak"/>
      </w:pPr>
    </w:p>
    <w:p w:rsidR="00000000" w:rsidRPr="002D6FD0" w:rsidP="002D6FD0">
      <w:pPr>
        <w:pStyle w:val="Heading1"/>
      </w:pPr>
      <w:bookmarkStart w:id="2" w:name="O_230468"/>
      <w:bookmarkEnd w:id="2"/>
      <w:r w:rsidRPr="002D6FD0">
        <w:t>Unit Descriptor</w:t>
      </w:r>
    </w:p>
    <w:tbl>
      <w:tblPr>
        <w:tblW w:w="0" w:type="auto"/>
        <w:tblLayout w:type="fixed"/>
        <w:tblCellMar>
          <w:left w:w="62" w:type="dxa"/>
          <w:right w:w="62" w:type="dxa"/>
        </w:tblCellMar>
        <w:tblLook w:val="0000"/>
      </w:tblPr>
      <w:tblGrid>
        <w:gridCol w:w="2700"/>
        <w:gridCol w:w="5760"/>
      </w:tblGrid>
      <w:tr w:rsidTr="005D784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D6FD0" w:rsidP="002D6FD0">
            <w:pPr>
              <w:pStyle w:val="BodyText"/>
            </w:pPr>
            <w:r w:rsidRPr="002D6FD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D6FD0">
            <w:pPr>
              <w:pStyle w:val="BodyText"/>
              <w:rPr>
                <w:lang w:val="en-NZ"/>
              </w:rPr>
            </w:pPr>
            <w:r w:rsidRPr="002D6FD0">
              <w:rPr>
                <w:rStyle w:val="SpecialBold"/>
              </w:rPr>
              <w:t>1</w:t>
            </w:r>
            <w:r w:rsidRPr="002D6FD0">
              <w:t xml:space="preserve">) </w:t>
            </w:r>
          </w:p>
        </w:tc>
      </w:tr>
      <w:tr w:rsidTr="005D78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D6FD0" w:rsidP="002D6FD0">
            <w:pPr>
              <w:pStyle w:val="BodyText"/>
            </w:pPr>
            <w:r w:rsidRPr="002D6FD0">
              <w:t>This unit deals with the skills and knowledge required to undertake rigging work associated with, but not limited to, movement of plant and equipment, all hoists, rigging of cranes, dual lifts, suspended scaffolds and fabricated hung scaffolds.</w:t>
            </w:r>
          </w:p>
        </w:tc>
      </w:tr>
    </w:tbl>
    <w:p w:rsidR="005D7841" w:rsidP="002D6FD0">
      <w:pPr>
        <w:pStyle w:val="BodyText"/>
      </w:pPr>
    </w:p>
    <w:p w:rsidR="005D7841" w:rsidP="002D6FD0">
      <w:pPr>
        <w:pStyle w:val="BodyText"/>
      </w:pPr>
    </w:p>
    <w:p w:rsidR="00000000" w:rsidRPr="002D6FD0" w:rsidP="002D6FD0">
      <w:pPr>
        <w:pStyle w:val="Heading1"/>
      </w:pPr>
      <w:bookmarkStart w:id="3" w:name="O_230471"/>
      <w:bookmarkEnd w:id="3"/>
      <w:r w:rsidRPr="002D6FD0">
        <w:t>Application of the Unit</w:t>
      </w:r>
    </w:p>
    <w:tbl>
      <w:tblPr>
        <w:tblW w:w="0" w:type="auto"/>
        <w:tblLayout w:type="fixed"/>
        <w:tblCellMar>
          <w:left w:w="62" w:type="dxa"/>
          <w:right w:w="62" w:type="dxa"/>
        </w:tblCellMar>
        <w:tblLook w:val="0000"/>
      </w:tblPr>
      <w:tblGrid>
        <w:gridCol w:w="2700"/>
        <w:gridCol w:w="5760"/>
      </w:tblGrid>
      <w:tr w:rsidTr="005D784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D6FD0" w:rsidP="002D6FD0">
            <w:pPr>
              <w:pStyle w:val="BodyText"/>
            </w:pPr>
            <w:r w:rsidRPr="002D6FD0">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2D6FD0">
            <w:pPr>
              <w:pStyle w:val="BodyText"/>
              <w:rPr>
                <w:lang w:val="en-NZ"/>
              </w:rPr>
            </w:pPr>
            <w:r w:rsidRPr="002D6FD0">
              <w:rPr>
                <w:rStyle w:val="SpecialBold"/>
              </w:rPr>
              <w:t>3</w:t>
            </w:r>
            <w:r w:rsidRPr="002D6FD0">
              <w:t xml:space="preserve">) </w:t>
            </w:r>
          </w:p>
        </w:tc>
      </w:tr>
      <w:tr w:rsidTr="005D78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2D6FD0">
            <w:pPr>
              <w:pStyle w:val="BodyText"/>
              <w:rPr>
                <w:lang w:val="en-NZ"/>
              </w:rPr>
            </w:pPr>
            <w:r w:rsidRPr="002D6FD0">
              <w:t>This unit is intended to augment formally acquired competencies. It is suitable for employment-based programs under an approved contract of training.</w:t>
            </w:r>
          </w:p>
        </w:tc>
      </w:tr>
      <w:tr w:rsidTr="005D78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D6FD0" w:rsidP="002D6FD0">
            <w:pPr>
              <w:pStyle w:val="BodyText"/>
            </w:pPr>
            <w:r w:rsidRPr="002D6FD0">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2D6FD0">
            <w:pPr>
              <w:pStyle w:val="BodyText"/>
              <w:rPr>
                <w:lang w:val="en-NZ"/>
              </w:rPr>
            </w:pPr>
            <w:r w:rsidRPr="002D6FD0">
              <w:rPr>
                <w:rStyle w:val="SpecialBold"/>
              </w:rPr>
              <w:t>3</w:t>
            </w:r>
            <w:r w:rsidRPr="002D6FD0">
              <w:t>.</w:t>
            </w:r>
            <w:r w:rsidRPr="002D6FD0">
              <w:rPr>
                <w:rStyle w:val="SpecialBold"/>
              </w:rPr>
              <w:t>1</w:t>
            </w:r>
            <w:r w:rsidRPr="002D6FD0">
              <w:t xml:space="preserve">) </w:t>
            </w:r>
          </w:p>
        </w:tc>
      </w:tr>
      <w:tr w:rsidTr="005D78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D6FD0" w:rsidP="002D6FD0">
            <w:pPr>
              <w:pStyle w:val="BodyText"/>
            </w:pPr>
            <w:r w:rsidRPr="002D6FD0">
              <w:t xml:space="preserve">The </w:t>
            </w:r>
            <w:r w:rsidRPr="002D6FD0">
              <w:t xml:space="preserve">skills and knowledge described in this unit may require a licence to practise in the workplace in some States or Territories. There may also be additional assessment activities required by regulatory authorities for the issue of the licence to practise. </w:t>
            </w:r>
          </w:p>
          <w:p w:rsidR="00000000" w:rsidRPr="002D6FD0" w:rsidP="002D6FD0">
            <w:pPr>
              <w:pStyle w:val="BodyText"/>
            </w:pPr>
            <w:r w:rsidRPr="002D6FD0">
              <w:t>P</w:t>
            </w:r>
            <w:r w:rsidRPr="002D6FD0">
              <w:t>ractice in this unit is subject to regulations directly related to Occupational Health and Safety and where applicable contracts of training such as apprenticeships.</w:t>
            </w:r>
          </w:p>
        </w:tc>
      </w:tr>
    </w:tbl>
    <w:p w:rsidR="005D7841" w:rsidP="002D6FD0">
      <w:pPr>
        <w:pStyle w:val="BodyText"/>
      </w:pPr>
    </w:p>
    <w:p w:rsidR="005D7841" w:rsidP="002D6FD0">
      <w:pPr>
        <w:pStyle w:val="BodyText"/>
      </w:pPr>
    </w:p>
    <w:p w:rsidR="00000000" w:rsidRPr="002D6FD0" w:rsidP="002D6FD0">
      <w:pPr>
        <w:pStyle w:val="Heading1"/>
      </w:pPr>
      <w:bookmarkStart w:id="4" w:name="O_282833"/>
      <w:bookmarkEnd w:id="4"/>
      <w:r w:rsidRPr="002D6FD0">
        <w:t>Licensing/Regulatory Information</w:t>
      </w:r>
    </w:p>
    <w:p w:rsidR="00000000" w:rsidRPr="002D6FD0" w:rsidP="002D6FD0">
      <w:pPr>
        <w:pStyle w:val="BodyText"/>
      </w:pPr>
      <w:r w:rsidRPr="002D6FD0">
        <w:t>Not Applicable</w:t>
      </w:r>
    </w:p>
    <w:p w:rsidR="00000000" w:rsidRPr="002D6FD0" w:rsidP="002D6FD0">
      <w:pPr>
        <w:pStyle w:val="AllowPageBreak"/>
      </w:pPr>
    </w:p>
    <w:p w:rsidR="00000000" w:rsidRPr="002D6FD0" w:rsidP="002D6FD0">
      <w:pPr>
        <w:pStyle w:val="Heading1"/>
      </w:pPr>
      <w:bookmarkStart w:id="5" w:name="O_230469"/>
      <w:bookmarkEnd w:id="5"/>
      <w:r w:rsidRPr="002D6FD0">
        <w:t>Pre-</w:t>
      </w:r>
      <w:r w:rsidRPr="002D6FD0">
        <w:t>Requisites</w:t>
      </w:r>
    </w:p>
    <w:tbl>
      <w:tblPr>
        <w:tblW w:w="0" w:type="auto"/>
        <w:tblLayout w:type="fixed"/>
        <w:tblCellMar>
          <w:left w:w="62" w:type="dxa"/>
          <w:right w:w="62" w:type="dxa"/>
        </w:tblCellMar>
        <w:tblLook w:val="0000"/>
      </w:tblPr>
      <w:tblGrid>
        <w:gridCol w:w="2700"/>
        <w:gridCol w:w="1800"/>
        <w:gridCol w:w="3960"/>
      </w:tblGrid>
      <w:tr w:rsidTr="005D784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D6FD0" w:rsidP="002D6FD0">
            <w:pPr>
              <w:pStyle w:val="BodyText"/>
            </w:pPr>
            <w:r w:rsidRPr="002D6FD0">
              <w:rPr>
                <w:rStyle w:val="SpecialBold"/>
              </w:rPr>
              <w:t>Prerequisite Unit</w:t>
            </w:r>
            <w:r w:rsidRPr="002D6FD0">
              <w:t>(</w:t>
            </w:r>
            <w:r w:rsidRPr="002D6FD0">
              <w:rPr>
                <w:rStyle w:val="SpecialBold"/>
              </w:rPr>
              <w:t>s</w:t>
            </w:r>
            <w:r w:rsidRPr="002D6FD0">
              <w:t>)</w:t>
            </w:r>
          </w:p>
        </w:tc>
        <w:tc>
          <w:tcPr>
            <w:tcW w:w="5760" w:type="dxa"/>
            <w:gridSpan w:val="2"/>
            <w:tcBorders>
              <w:top w:val="nil"/>
              <w:left w:val="nil"/>
              <w:bottom w:val="nil"/>
              <w:right w:val="nil"/>
            </w:tcBorders>
            <w:tcMar>
              <w:top w:w="0" w:type="dxa"/>
              <w:left w:w="62" w:type="dxa"/>
              <w:bottom w:w="0" w:type="dxa"/>
              <w:right w:w="62" w:type="dxa"/>
            </w:tcMar>
          </w:tcPr>
          <w:p w:rsidR="00000000" w:rsidP="002D6FD0">
            <w:pPr>
              <w:pStyle w:val="BodyText"/>
              <w:rPr>
                <w:lang w:val="en-NZ"/>
              </w:rPr>
            </w:pPr>
            <w:r w:rsidRPr="002D6FD0">
              <w:rPr>
                <w:rStyle w:val="SpecialBold"/>
              </w:rPr>
              <w:t>2</w:t>
            </w:r>
            <w:r w:rsidRPr="002D6FD0">
              <w:t xml:space="preserve">) </w:t>
            </w:r>
          </w:p>
        </w:tc>
      </w:tr>
      <w:tr w:rsidTr="005D78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D6FD0" w:rsidP="002D6FD0">
            <w:pPr>
              <w:pStyle w:val="BodyText"/>
            </w:pPr>
            <w:r w:rsidRPr="002D6FD0">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2D6FD0">
            <w:pPr>
              <w:pStyle w:val="BodyText"/>
              <w:rPr>
                <w:lang w:val="en-NZ"/>
              </w:rPr>
            </w:pPr>
            <w:r w:rsidRPr="002D6FD0">
              <w:rPr>
                <w:rStyle w:val="SpecialBold"/>
              </w:rPr>
              <w:t>2</w:t>
            </w:r>
            <w:r w:rsidRPr="002D6FD0">
              <w:t>.</w:t>
            </w:r>
            <w:r w:rsidRPr="002D6FD0">
              <w:rPr>
                <w:rStyle w:val="SpecialBold"/>
              </w:rPr>
              <w:t>1</w:t>
            </w:r>
            <w:r w:rsidRPr="002D6FD0">
              <w:t xml:space="preserve">) </w:t>
            </w:r>
          </w:p>
        </w:tc>
      </w:tr>
      <w:tr w:rsidTr="005D78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2D6FD0">
            <w:pPr>
              <w:pStyle w:val="BodyText"/>
              <w:rPr>
                <w:lang w:val="en-NZ"/>
              </w:rPr>
            </w:pPr>
            <w:r w:rsidRPr="002D6FD0">
              <w:t xml:space="preserve">Competency in this unit shall be assessed only after the following competency has been acquired: </w:t>
            </w:r>
          </w:p>
        </w:tc>
      </w:tr>
      <w:tr w:rsidTr="005D78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D6FD0">
            <w:pPr>
              <w:pStyle w:val="BodyText"/>
              <w:rPr>
                <w:lang w:val="en-NZ"/>
              </w:rPr>
            </w:pPr>
            <w:r w:rsidRPr="002D6FD0">
              <w:t>UEPOPS213A</w:t>
            </w:r>
          </w:p>
        </w:tc>
        <w:tc>
          <w:tcPr>
            <w:tcW w:w="3960" w:type="dxa"/>
            <w:tcBorders>
              <w:top w:val="nil"/>
              <w:left w:val="nil"/>
              <w:bottom w:val="nil"/>
              <w:right w:val="nil"/>
            </w:tcBorders>
            <w:tcMar>
              <w:top w:w="0" w:type="dxa"/>
              <w:left w:w="62" w:type="dxa"/>
              <w:bottom w:w="0" w:type="dxa"/>
              <w:right w:w="62" w:type="dxa"/>
            </w:tcMar>
          </w:tcPr>
          <w:p w:rsidR="00000000" w:rsidRPr="002D6FD0" w:rsidP="002D6FD0">
            <w:pPr>
              <w:pStyle w:val="BodyText"/>
            </w:pPr>
            <w:r w:rsidRPr="002D6FD0">
              <w:t>Perform Intermediate Rigging Work</w:t>
            </w:r>
          </w:p>
        </w:tc>
      </w:tr>
    </w:tbl>
    <w:p w:rsidR="005D7841" w:rsidP="002D6FD0">
      <w:pPr>
        <w:pStyle w:val="BodyText"/>
      </w:pPr>
    </w:p>
    <w:p w:rsidR="005D7841" w:rsidP="002D6FD0">
      <w:pPr>
        <w:pStyle w:val="BodyText"/>
      </w:pPr>
    </w:p>
    <w:p w:rsidR="00000000" w:rsidRPr="002D6FD0" w:rsidP="002D6FD0">
      <w:pPr>
        <w:pStyle w:val="Heading1"/>
      </w:pPr>
      <w:bookmarkStart w:id="6" w:name="O_285548"/>
      <w:bookmarkEnd w:id="6"/>
      <w:r w:rsidRPr="002D6FD0">
        <w:t>Employability Skills Information</w:t>
      </w:r>
    </w:p>
    <w:p w:rsidR="00000000" w:rsidRPr="002D6FD0" w:rsidP="002D6FD0">
      <w:pPr>
        <w:pStyle w:val="BodyText"/>
      </w:pPr>
      <w:r w:rsidRPr="002D6FD0">
        <w:t>Refer to the Evidence Guide</w:t>
      </w:r>
    </w:p>
    <w:p w:rsidR="00000000" w:rsidRPr="002D6FD0" w:rsidP="002D6FD0">
      <w:pPr>
        <w:pStyle w:val="AllowPageBreak"/>
      </w:pPr>
    </w:p>
    <w:p w:rsidR="00000000" w:rsidRPr="002D6FD0" w:rsidP="002D6FD0">
      <w:pPr>
        <w:pStyle w:val="Heading1"/>
      </w:pPr>
      <w:bookmarkStart w:id="7" w:name="O_293345"/>
      <w:bookmarkEnd w:id="7"/>
      <w:r w:rsidRPr="002D6FD0">
        <w:t>Elements and Performance Criteria Pre-Content</w:t>
      </w:r>
    </w:p>
    <w:tbl>
      <w:tblPr>
        <w:tblW w:w="0" w:type="auto"/>
        <w:tblLayout w:type="fixed"/>
        <w:tblCellMar>
          <w:left w:w="62" w:type="dxa"/>
          <w:right w:w="62" w:type="dxa"/>
        </w:tblCellMar>
        <w:tblLook w:val="0000"/>
      </w:tblPr>
      <w:tblGrid>
        <w:gridCol w:w="2700"/>
        <w:gridCol w:w="5760"/>
      </w:tblGrid>
      <w:tr w:rsidTr="005D78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D6FD0">
            <w:pPr>
              <w:pStyle w:val="BodyText"/>
              <w:rPr>
                <w:lang w:val="en-NZ"/>
              </w:rPr>
            </w:pPr>
            <w:r w:rsidRPr="002D6FD0">
              <w:rPr>
                <w:rStyle w:val="SpecialBold"/>
              </w:rPr>
              <w:t>5</w:t>
            </w:r>
            <w:r w:rsidRPr="002D6FD0">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2D6FD0" w:rsidP="002D6FD0">
            <w:pPr>
              <w:pStyle w:val="BodyText"/>
            </w:pPr>
            <w:r w:rsidRPr="002D6FD0">
              <w:t>Performance Criteria describe the required performance needed t</w:t>
            </w:r>
            <w:r w:rsidRPr="002D6FD0">
              <w:t>o demonstrate achievement of the element. Assessment of performance is to be consistent with the evidence guide.</w:t>
            </w:r>
          </w:p>
        </w:tc>
      </w:tr>
    </w:tbl>
    <w:p w:rsidR="00000000" w:rsidRPr="002D6FD0" w:rsidP="002D6FD0">
      <w:pPr>
        <w:pStyle w:val="BodyText"/>
      </w:pPr>
    </w:p>
    <w:p w:rsidR="00000000" w:rsidRPr="002D6FD0" w:rsidP="002D6FD0">
      <w:pPr>
        <w:pStyle w:val="AllowPageBreak"/>
      </w:pPr>
    </w:p>
    <w:p w:rsidR="00000000" w:rsidRPr="002D6FD0" w:rsidP="002D6FD0">
      <w:pPr>
        <w:pStyle w:val="Heading1"/>
      </w:pPr>
      <w:bookmarkStart w:id="8" w:name="O_240013"/>
      <w:bookmarkEnd w:id="8"/>
      <w:r w:rsidRPr="002D6FD0">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5D784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D6FD0" w:rsidP="002D6FD0">
            <w:pPr>
              <w:pStyle w:val="BodyText"/>
            </w:pPr>
            <w:r w:rsidRPr="002D6FD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D6FD0">
            <w:pPr>
              <w:pStyle w:val="BodyText"/>
              <w:rPr>
                <w:lang w:val="en-NZ"/>
              </w:rPr>
            </w:pPr>
            <w:r w:rsidRPr="002D6FD0">
              <w:rPr>
                <w:rStyle w:val="SpecialBold"/>
              </w:rPr>
              <w:t>PERFORMANCE CRITERIA</w:t>
            </w:r>
          </w:p>
        </w:tc>
      </w:tr>
      <w:tr w:rsidTr="005D78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D6FD0">
            <w:pPr>
              <w:pStyle w:val="BodyText"/>
              <w:rPr>
                <w:lang w:val="en-NZ"/>
              </w:rPr>
            </w:pPr>
            <w:r w:rsidRPr="002D6FD0">
              <w:t>1</w:t>
            </w:r>
          </w:p>
        </w:tc>
        <w:tc>
          <w:tcPr>
            <w:tcW w:w="2296" w:type="dxa"/>
            <w:vMerge w:val="restart"/>
            <w:tcBorders>
              <w:top w:val="nil"/>
              <w:left w:val="nil"/>
              <w:bottom w:val="nil"/>
              <w:right w:val="nil"/>
            </w:tcBorders>
            <w:tcMar>
              <w:top w:w="0" w:type="dxa"/>
              <w:left w:w="62" w:type="dxa"/>
              <w:bottom w:w="0" w:type="dxa"/>
              <w:right w:w="62" w:type="dxa"/>
            </w:tcMar>
          </w:tcPr>
          <w:p w:rsidR="00000000" w:rsidP="002D6FD0">
            <w:pPr>
              <w:pStyle w:val="BodyText"/>
              <w:rPr>
                <w:lang w:val="en-NZ"/>
              </w:rPr>
            </w:pPr>
            <w:r w:rsidRPr="002D6FD0">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2D6FD0">
            <w:pPr>
              <w:pStyle w:val="BodyText"/>
              <w:rPr>
                <w:lang w:val="en-NZ"/>
              </w:rPr>
            </w:pPr>
            <w:r w:rsidRPr="002D6FD0">
              <w:t>1.1</w:t>
            </w:r>
          </w:p>
        </w:tc>
        <w:tc>
          <w:tcPr>
            <w:tcW w:w="4860" w:type="dxa"/>
            <w:tcBorders>
              <w:top w:val="nil"/>
              <w:left w:val="nil"/>
              <w:bottom w:val="nil"/>
              <w:right w:val="nil"/>
            </w:tcBorders>
            <w:tcMar>
              <w:top w:w="0" w:type="dxa"/>
              <w:left w:w="62" w:type="dxa"/>
              <w:bottom w:w="0" w:type="dxa"/>
              <w:right w:w="62" w:type="dxa"/>
            </w:tcMar>
          </w:tcPr>
          <w:p w:rsidR="00000000" w:rsidP="002D6FD0">
            <w:pPr>
              <w:pStyle w:val="BodyText"/>
              <w:rPr>
                <w:lang w:val="en-NZ"/>
              </w:rPr>
            </w:pPr>
            <w:r w:rsidRPr="002D6FD0">
              <w:t>Work requirements are identified from request/work orders or equivalent and clarified/confirmed with appropriate parties or by site inspection</w:t>
            </w:r>
          </w:p>
        </w:tc>
      </w:tr>
      <w:tr w:rsidTr="005D78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D6FD0">
            <w:pPr>
              <w:pStyle w:val="BodyText"/>
              <w:rPr>
                <w:lang w:val="en-NZ"/>
              </w:rPr>
            </w:pPr>
            <w:r w:rsidRPr="002D6FD0">
              <w:t>1.2</w:t>
            </w:r>
          </w:p>
        </w:tc>
        <w:tc>
          <w:tcPr>
            <w:tcW w:w="4860" w:type="dxa"/>
            <w:tcBorders>
              <w:top w:val="nil"/>
              <w:left w:val="nil"/>
              <w:bottom w:val="nil"/>
              <w:right w:val="nil"/>
            </w:tcBorders>
            <w:tcMar>
              <w:top w:w="0" w:type="dxa"/>
              <w:left w:w="62" w:type="dxa"/>
              <w:bottom w:w="0" w:type="dxa"/>
              <w:right w:w="62" w:type="dxa"/>
            </w:tcMar>
          </w:tcPr>
          <w:p w:rsidR="00000000" w:rsidP="002D6FD0">
            <w:pPr>
              <w:pStyle w:val="BodyText"/>
              <w:rPr>
                <w:lang w:val="en-NZ"/>
              </w:rPr>
            </w:pPr>
            <w:r w:rsidRPr="002D6FD0">
              <w:t xml:space="preserve">Occupational Health and Safety standards, statutory requirements, relevant Australian standards, codes of </w:t>
            </w:r>
            <w:r w:rsidRPr="002D6FD0">
              <w:t>practice, manufacturers' specifications, environmental requirements and enterprise procedures are identified, applied and monitored throughout the work procedure</w:t>
            </w:r>
          </w:p>
        </w:tc>
      </w:tr>
      <w:tr w:rsidTr="005D78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D6FD0">
            <w:pPr>
              <w:pStyle w:val="BodyText"/>
              <w:rPr>
                <w:lang w:val="en-NZ"/>
              </w:rPr>
            </w:pPr>
            <w:r w:rsidRPr="002D6FD0">
              <w:t>1.3</w:t>
            </w:r>
          </w:p>
        </w:tc>
        <w:tc>
          <w:tcPr>
            <w:tcW w:w="4860" w:type="dxa"/>
            <w:tcBorders>
              <w:top w:val="nil"/>
              <w:left w:val="nil"/>
              <w:bottom w:val="nil"/>
              <w:right w:val="nil"/>
            </w:tcBorders>
            <w:tcMar>
              <w:top w:w="0" w:type="dxa"/>
              <w:left w:w="62" w:type="dxa"/>
              <w:bottom w:w="0" w:type="dxa"/>
              <w:right w:w="62" w:type="dxa"/>
            </w:tcMar>
          </w:tcPr>
          <w:p w:rsidR="00000000" w:rsidP="002D6FD0">
            <w:pPr>
              <w:pStyle w:val="BodyText"/>
              <w:rPr>
                <w:lang w:val="en-NZ"/>
              </w:rPr>
            </w:pPr>
            <w:r w:rsidRPr="002D6FD0">
              <w:t>Resources required to satisfy the work plan are identified, obtained and inspected for compliance with the job specifications</w:t>
            </w:r>
          </w:p>
        </w:tc>
      </w:tr>
      <w:tr w:rsidTr="005D78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D6FD0">
            <w:pPr>
              <w:pStyle w:val="BodyText"/>
              <w:rPr>
                <w:lang w:val="en-NZ"/>
              </w:rPr>
            </w:pPr>
            <w:r w:rsidRPr="002D6FD0">
              <w:t>1.4</w:t>
            </w:r>
          </w:p>
        </w:tc>
        <w:tc>
          <w:tcPr>
            <w:tcW w:w="4860" w:type="dxa"/>
            <w:tcBorders>
              <w:top w:val="nil"/>
              <w:left w:val="nil"/>
              <w:bottom w:val="nil"/>
              <w:right w:val="nil"/>
            </w:tcBorders>
            <w:tcMar>
              <w:top w:w="0" w:type="dxa"/>
              <w:left w:w="62" w:type="dxa"/>
              <w:bottom w:w="0" w:type="dxa"/>
              <w:right w:w="62" w:type="dxa"/>
            </w:tcMar>
          </w:tcPr>
          <w:p w:rsidR="00000000" w:rsidP="002D6FD0">
            <w:pPr>
              <w:pStyle w:val="BodyText"/>
              <w:rPr>
                <w:lang w:val="en-NZ"/>
              </w:rPr>
            </w:pPr>
            <w:r w:rsidRPr="002D6FD0">
              <w:t>Relevant plans, drawings and text are selected and interpreted in accordance with the work plan</w:t>
            </w:r>
          </w:p>
        </w:tc>
      </w:tr>
      <w:tr w:rsidTr="005D78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D6FD0">
            <w:pPr>
              <w:pStyle w:val="BodyText"/>
              <w:rPr>
                <w:lang w:val="en-NZ"/>
              </w:rPr>
            </w:pPr>
            <w:r w:rsidRPr="002D6FD0">
              <w:t>1.5</w:t>
            </w:r>
          </w:p>
        </w:tc>
        <w:tc>
          <w:tcPr>
            <w:tcW w:w="4860" w:type="dxa"/>
            <w:tcBorders>
              <w:top w:val="nil"/>
              <w:left w:val="nil"/>
              <w:bottom w:val="nil"/>
              <w:right w:val="nil"/>
            </w:tcBorders>
            <w:tcMar>
              <w:top w:w="0" w:type="dxa"/>
              <w:left w:w="62" w:type="dxa"/>
              <w:bottom w:w="0" w:type="dxa"/>
              <w:right w:w="62" w:type="dxa"/>
            </w:tcMar>
          </w:tcPr>
          <w:p w:rsidR="00000000" w:rsidP="002D6FD0">
            <w:pPr>
              <w:pStyle w:val="BodyText"/>
              <w:rPr>
                <w:lang w:val="en-NZ"/>
              </w:rPr>
            </w:pPr>
            <w:r w:rsidRPr="002D6FD0">
              <w:t>Correct size, type a</w:t>
            </w:r>
            <w:r w:rsidRPr="002D6FD0">
              <w:t>nd quantity of materials/components are determined, obtained and inspected for compliance with the job specifications</w:t>
            </w:r>
          </w:p>
        </w:tc>
      </w:tr>
      <w:tr w:rsidTr="005D78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D6FD0">
            <w:pPr>
              <w:pStyle w:val="BodyText"/>
              <w:rPr>
                <w:lang w:val="en-NZ"/>
              </w:rPr>
            </w:pPr>
            <w:r w:rsidRPr="002D6FD0">
              <w:t>1.6</w:t>
            </w:r>
          </w:p>
        </w:tc>
        <w:tc>
          <w:tcPr>
            <w:tcW w:w="4860" w:type="dxa"/>
            <w:tcBorders>
              <w:top w:val="nil"/>
              <w:left w:val="nil"/>
              <w:bottom w:val="nil"/>
              <w:right w:val="nil"/>
            </w:tcBorders>
            <w:tcMar>
              <w:top w:w="0" w:type="dxa"/>
              <w:left w:w="62" w:type="dxa"/>
              <w:bottom w:w="0" w:type="dxa"/>
              <w:right w:w="62" w:type="dxa"/>
            </w:tcMar>
          </w:tcPr>
          <w:p w:rsidR="00000000" w:rsidP="002D6FD0">
            <w:pPr>
              <w:pStyle w:val="BodyText"/>
              <w:rPr>
                <w:lang w:val="en-NZ"/>
              </w:rPr>
            </w:pPr>
            <w:r w:rsidRPr="002D6FD0">
              <w:t>Work is planned in detail including sequencing and prioritising and considerations made where appropriate for the maintenance of plant security and capacity in accordance with system/site requirements</w:t>
            </w:r>
          </w:p>
        </w:tc>
      </w:tr>
      <w:tr w:rsidTr="005D78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D6FD0">
            <w:pPr>
              <w:pStyle w:val="BodyText"/>
              <w:rPr>
                <w:lang w:val="en-NZ"/>
              </w:rPr>
            </w:pPr>
            <w:r w:rsidRPr="002D6FD0">
              <w:t>1.7</w:t>
            </w:r>
          </w:p>
        </w:tc>
        <w:tc>
          <w:tcPr>
            <w:tcW w:w="4860" w:type="dxa"/>
            <w:tcBorders>
              <w:top w:val="nil"/>
              <w:left w:val="nil"/>
              <w:bottom w:val="nil"/>
              <w:right w:val="nil"/>
            </w:tcBorders>
            <w:tcMar>
              <w:top w:w="0" w:type="dxa"/>
              <w:left w:w="62" w:type="dxa"/>
              <w:bottom w:w="0" w:type="dxa"/>
              <w:right w:w="62" w:type="dxa"/>
            </w:tcMar>
          </w:tcPr>
          <w:p w:rsidR="00000000" w:rsidP="002D6FD0">
            <w:pPr>
              <w:pStyle w:val="BodyText"/>
              <w:rPr>
                <w:lang w:val="en-NZ"/>
              </w:rPr>
            </w:pPr>
            <w:r w:rsidRPr="002D6FD0">
              <w:t>Co-ordination requirements, including requests f</w:t>
            </w:r>
            <w:r w:rsidRPr="002D6FD0">
              <w:t>or isolations where appropriate, are resolved with others involved, affected or required by the work</w:t>
            </w:r>
          </w:p>
        </w:tc>
      </w:tr>
      <w:tr w:rsidTr="005D78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D6FD0">
            <w:pPr>
              <w:pStyle w:val="BodyText"/>
              <w:rPr>
                <w:lang w:val="en-NZ"/>
              </w:rPr>
            </w:pPr>
            <w:r w:rsidRPr="002D6FD0">
              <w:t>1.8</w:t>
            </w:r>
          </w:p>
        </w:tc>
        <w:tc>
          <w:tcPr>
            <w:tcW w:w="4860" w:type="dxa"/>
            <w:tcBorders>
              <w:top w:val="nil"/>
              <w:left w:val="nil"/>
              <w:bottom w:val="nil"/>
              <w:right w:val="nil"/>
            </w:tcBorders>
            <w:tcMar>
              <w:top w:w="0" w:type="dxa"/>
              <w:left w:w="62" w:type="dxa"/>
              <w:bottom w:w="0" w:type="dxa"/>
              <w:right w:w="62" w:type="dxa"/>
            </w:tcMar>
          </w:tcPr>
          <w:p w:rsidR="00000000" w:rsidP="002D6FD0">
            <w:pPr>
              <w:pStyle w:val="BodyText"/>
              <w:rPr>
                <w:lang w:val="en-NZ"/>
              </w:rPr>
            </w:pPr>
            <w:r w:rsidRPr="002D6FD0">
              <w:t>Potential hazards are identified and prevention and/or control measures are selected in accordance with the work plan and site procedures</w:t>
            </w:r>
          </w:p>
        </w:tc>
      </w:tr>
      <w:tr w:rsidTr="005D78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D6FD0">
            <w:pPr>
              <w:pStyle w:val="BodyText"/>
              <w:rPr>
                <w:lang w:val="en-NZ"/>
              </w:rPr>
            </w:pPr>
            <w:r w:rsidRPr="002D6FD0">
              <w:t>1.9</w:t>
            </w:r>
          </w:p>
        </w:tc>
        <w:tc>
          <w:tcPr>
            <w:tcW w:w="4860" w:type="dxa"/>
            <w:tcBorders>
              <w:top w:val="nil"/>
              <w:left w:val="nil"/>
              <w:bottom w:val="nil"/>
              <w:right w:val="nil"/>
            </w:tcBorders>
            <w:tcMar>
              <w:top w:w="0" w:type="dxa"/>
              <w:left w:w="62" w:type="dxa"/>
              <w:bottom w:w="0" w:type="dxa"/>
              <w:right w:w="62" w:type="dxa"/>
            </w:tcMar>
          </w:tcPr>
          <w:p w:rsidR="00000000" w:rsidP="002D6FD0">
            <w:pPr>
              <w:pStyle w:val="BodyText"/>
              <w:rPr>
                <w:lang w:val="en-NZ"/>
              </w:rPr>
            </w:pPr>
            <w:r w:rsidRPr="002D6FD0">
              <w:t>Wor</w:t>
            </w:r>
            <w:r w:rsidRPr="002D6FD0">
              <w:t>k area is prepared in accordance with work requirements and site procedures</w:t>
            </w:r>
          </w:p>
        </w:tc>
      </w:tr>
      <w:tr w:rsidTr="005D78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D6FD0">
            <w:pPr>
              <w:pStyle w:val="BodyText"/>
              <w:rPr>
                <w:lang w:val="en-NZ"/>
              </w:rPr>
            </w:pPr>
            <w:r w:rsidRPr="002D6FD0">
              <w:t>2</w:t>
            </w:r>
          </w:p>
        </w:tc>
        <w:tc>
          <w:tcPr>
            <w:tcW w:w="2296" w:type="dxa"/>
            <w:vMerge w:val="restart"/>
            <w:tcBorders>
              <w:top w:val="nil"/>
              <w:left w:val="nil"/>
              <w:bottom w:val="nil"/>
              <w:right w:val="nil"/>
            </w:tcBorders>
            <w:tcMar>
              <w:top w:w="0" w:type="dxa"/>
              <w:left w:w="62" w:type="dxa"/>
              <w:bottom w:w="0" w:type="dxa"/>
              <w:right w:w="62" w:type="dxa"/>
            </w:tcMar>
          </w:tcPr>
          <w:p w:rsidR="00000000" w:rsidP="002D6FD0">
            <w:pPr>
              <w:pStyle w:val="BodyText"/>
              <w:rPr>
                <w:lang w:val="en-NZ"/>
              </w:rPr>
            </w:pPr>
            <w:r w:rsidRPr="002D6FD0">
              <w:t>Perform advanced rigging operations</w:t>
            </w:r>
          </w:p>
        </w:tc>
        <w:tc>
          <w:tcPr>
            <w:tcW w:w="900" w:type="dxa"/>
            <w:tcBorders>
              <w:top w:val="nil"/>
              <w:left w:val="nil"/>
              <w:bottom w:val="nil"/>
              <w:right w:val="nil"/>
            </w:tcBorders>
            <w:tcMar>
              <w:top w:w="0" w:type="dxa"/>
              <w:left w:w="62" w:type="dxa"/>
              <w:bottom w:w="0" w:type="dxa"/>
              <w:right w:w="62" w:type="dxa"/>
            </w:tcMar>
          </w:tcPr>
          <w:p w:rsidR="00000000" w:rsidP="002D6FD0">
            <w:pPr>
              <w:pStyle w:val="BodyText"/>
              <w:rPr>
                <w:lang w:val="en-NZ"/>
              </w:rPr>
            </w:pPr>
            <w:r w:rsidRPr="002D6FD0">
              <w:t>2.1</w:t>
            </w:r>
          </w:p>
        </w:tc>
        <w:tc>
          <w:tcPr>
            <w:tcW w:w="4860" w:type="dxa"/>
            <w:tcBorders>
              <w:top w:val="nil"/>
              <w:left w:val="nil"/>
              <w:bottom w:val="nil"/>
              <w:right w:val="nil"/>
            </w:tcBorders>
            <w:tcMar>
              <w:top w:w="0" w:type="dxa"/>
              <w:left w:w="62" w:type="dxa"/>
              <w:bottom w:w="0" w:type="dxa"/>
              <w:right w:w="62" w:type="dxa"/>
            </w:tcMar>
          </w:tcPr>
          <w:p w:rsidR="00000000" w:rsidP="002D6FD0">
            <w:pPr>
              <w:pStyle w:val="BodyText"/>
              <w:rPr>
                <w:lang w:val="en-NZ"/>
              </w:rPr>
            </w:pPr>
            <w:r w:rsidRPr="002D6FD0">
              <w:t>Load weight calculated/determined and confirmed in accordance with the work plan</w:t>
            </w:r>
          </w:p>
        </w:tc>
      </w:tr>
      <w:tr w:rsidTr="005D78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D6FD0">
            <w:pPr>
              <w:pStyle w:val="BodyText"/>
              <w:rPr>
                <w:lang w:val="en-NZ"/>
              </w:rPr>
            </w:pPr>
            <w:r w:rsidRPr="002D6FD0">
              <w:t>2.2</w:t>
            </w:r>
          </w:p>
        </w:tc>
        <w:tc>
          <w:tcPr>
            <w:tcW w:w="4860" w:type="dxa"/>
            <w:tcBorders>
              <w:top w:val="nil"/>
              <w:left w:val="nil"/>
              <w:bottom w:val="nil"/>
              <w:right w:val="nil"/>
            </w:tcBorders>
            <w:tcMar>
              <w:top w:w="0" w:type="dxa"/>
              <w:left w:w="62" w:type="dxa"/>
              <w:bottom w:w="0" w:type="dxa"/>
              <w:right w:w="62" w:type="dxa"/>
            </w:tcMar>
          </w:tcPr>
          <w:p w:rsidR="00000000" w:rsidP="002D6FD0">
            <w:pPr>
              <w:pStyle w:val="BodyText"/>
              <w:rPr>
                <w:lang w:val="en-NZ"/>
              </w:rPr>
            </w:pPr>
            <w:r w:rsidRPr="002D6FD0">
              <w:t>Appropriate lifting or pulling devices for the movement of load are assembled or erected in accordance with the work plan</w:t>
            </w:r>
          </w:p>
        </w:tc>
      </w:tr>
      <w:tr w:rsidTr="005D78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D6FD0">
            <w:pPr>
              <w:pStyle w:val="BodyText"/>
              <w:rPr>
                <w:lang w:val="en-NZ"/>
              </w:rPr>
            </w:pPr>
            <w:r w:rsidRPr="002D6FD0">
              <w:t>2.3</w:t>
            </w:r>
          </w:p>
        </w:tc>
        <w:tc>
          <w:tcPr>
            <w:tcW w:w="4860" w:type="dxa"/>
            <w:tcBorders>
              <w:top w:val="nil"/>
              <w:left w:val="nil"/>
              <w:bottom w:val="nil"/>
              <w:right w:val="nil"/>
            </w:tcBorders>
            <w:tcMar>
              <w:top w:w="0" w:type="dxa"/>
              <w:left w:w="62" w:type="dxa"/>
              <w:bottom w:w="0" w:type="dxa"/>
              <w:right w:w="62" w:type="dxa"/>
            </w:tcMar>
          </w:tcPr>
          <w:p w:rsidR="00000000" w:rsidP="002D6FD0">
            <w:pPr>
              <w:pStyle w:val="BodyText"/>
              <w:rPr>
                <w:lang w:val="en-NZ"/>
              </w:rPr>
            </w:pPr>
            <w:r w:rsidRPr="002D6FD0">
              <w:t>Loads are connected to movement device using appropriate techniques and load connection equipment in accordance with the work p</w:t>
            </w:r>
            <w:r w:rsidRPr="002D6FD0">
              <w:t>lan</w:t>
            </w:r>
          </w:p>
        </w:tc>
      </w:tr>
      <w:tr w:rsidTr="005D78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D6FD0">
            <w:pPr>
              <w:pStyle w:val="BodyText"/>
              <w:rPr>
                <w:lang w:val="en-NZ"/>
              </w:rPr>
            </w:pPr>
            <w:r w:rsidRPr="002D6FD0">
              <w:t>2.4</w:t>
            </w:r>
          </w:p>
        </w:tc>
        <w:tc>
          <w:tcPr>
            <w:tcW w:w="4860" w:type="dxa"/>
            <w:tcBorders>
              <w:top w:val="nil"/>
              <w:left w:val="nil"/>
              <w:bottom w:val="nil"/>
              <w:right w:val="nil"/>
            </w:tcBorders>
            <w:tcMar>
              <w:top w:w="0" w:type="dxa"/>
              <w:left w:w="62" w:type="dxa"/>
              <w:bottom w:w="0" w:type="dxa"/>
              <w:right w:w="62" w:type="dxa"/>
            </w:tcMar>
          </w:tcPr>
          <w:p w:rsidR="00000000" w:rsidP="002D6FD0">
            <w:pPr>
              <w:pStyle w:val="BodyText"/>
              <w:rPr>
                <w:lang w:val="en-NZ"/>
              </w:rPr>
            </w:pPr>
            <w:r w:rsidRPr="002D6FD0">
              <w:t>Loads are lifted/moved in accordance with appropriate methods, techniques, planned hazard prevention and control measures, and manufacturer recommendations and/or specifications</w:t>
            </w:r>
          </w:p>
        </w:tc>
      </w:tr>
      <w:tr w:rsidTr="005D78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D6FD0">
            <w:pPr>
              <w:pStyle w:val="BodyText"/>
              <w:rPr>
                <w:lang w:val="en-NZ"/>
              </w:rPr>
            </w:pPr>
            <w:r w:rsidRPr="002D6FD0">
              <w:t>2.5</w:t>
            </w:r>
          </w:p>
        </w:tc>
        <w:tc>
          <w:tcPr>
            <w:tcW w:w="4860" w:type="dxa"/>
            <w:tcBorders>
              <w:top w:val="nil"/>
              <w:left w:val="nil"/>
              <w:bottom w:val="nil"/>
              <w:right w:val="nil"/>
            </w:tcBorders>
            <w:tcMar>
              <w:top w:w="0" w:type="dxa"/>
              <w:left w:w="62" w:type="dxa"/>
              <w:bottom w:w="0" w:type="dxa"/>
              <w:right w:w="62" w:type="dxa"/>
            </w:tcMar>
          </w:tcPr>
          <w:p w:rsidR="00000000" w:rsidP="002D6FD0">
            <w:pPr>
              <w:pStyle w:val="BodyText"/>
              <w:rPr>
                <w:lang w:val="en-NZ"/>
              </w:rPr>
            </w:pPr>
            <w:r w:rsidRPr="002D6FD0">
              <w:t>Communications and signal methods appropriate to the work are selected and used in accordance with relevant Australian standards</w:t>
            </w:r>
          </w:p>
        </w:tc>
      </w:tr>
      <w:tr w:rsidTr="005D78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D6FD0">
            <w:pPr>
              <w:pStyle w:val="BodyText"/>
              <w:rPr>
                <w:lang w:val="en-NZ"/>
              </w:rPr>
            </w:pPr>
            <w:r w:rsidRPr="002D6FD0">
              <w:t>2.6</w:t>
            </w:r>
          </w:p>
        </w:tc>
        <w:tc>
          <w:tcPr>
            <w:tcW w:w="4860" w:type="dxa"/>
            <w:tcBorders>
              <w:top w:val="nil"/>
              <w:left w:val="nil"/>
              <w:bottom w:val="nil"/>
              <w:right w:val="nil"/>
            </w:tcBorders>
            <w:tcMar>
              <w:top w:w="0" w:type="dxa"/>
              <w:left w:w="62" w:type="dxa"/>
              <w:bottom w:w="0" w:type="dxa"/>
              <w:right w:w="62" w:type="dxa"/>
            </w:tcMar>
          </w:tcPr>
          <w:p w:rsidR="00000000" w:rsidP="002D6FD0">
            <w:pPr>
              <w:pStyle w:val="BodyText"/>
              <w:rPr>
                <w:lang w:val="en-NZ"/>
              </w:rPr>
            </w:pPr>
            <w:r w:rsidRPr="002D6FD0">
              <w:t>Load is directed to required position using appropriate signals in accordance with Australian standards</w:t>
            </w:r>
          </w:p>
        </w:tc>
      </w:tr>
      <w:tr w:rsidTr="005D78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D6FD0">
            <w:pPr>
              <w:pStyle w:val="BodyText"/>
              <w:rPr>
                <w:lang w:val="en-NZ"/>
              </w:rPr>
            </w:pPr>
            <w:r w:rsidRPr="002D6FD0">
              <w:t>2.7</w:t>
            </w:r>
          </w:p>
        </w:tc>
        <w:tc>
          <w:tcPr>
            <w:tcW w:w="4860" w:type="dxa"/>
            <w:tcBorders>
              <w:top w:val="nil"/>
              <w:left w:val="nil"/>
              <w:bottom w:val="nil"/>
              <w:right w:val="nil"/>
            </w:tcBorders>
            <w:tcMar>
              <w:top w:w="0" w:type="dxa"/>
              <w:left w:w="62" w:type="dxa"/>
              <w:bottom w:w="0" w:type="dxa"/>
              <w:right w:w="62" w:type="dxa"/>
            </w:tcMar>
          </w:tcPr>
          <w:p w:rsidR="00000000" w:rsidP="002D6FD0">
            <w:pPr>
              <w:pStyle w:val="BodyText"/>
              <w:rPr>
                <w:lang w:val="en-NZ"/>
              </w:rPr>
            </w:pPr>
            <w:r w:rsidRPr="002D6FD0">
              <w:t>Load is l</w:t>
            </w:r>
            <w:r w:rsidRPr="002D6FD0">
              <w:t>owered to required position and fixed/anchored in position using appropriate methods in accordance with manufacturer specifications and the work plan</w:t>
            </w:r>
          </w:p>
        </w:tc>
      </w:tr>
      <w:tr w:rsidTr="005D78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D6FD0">
            <w:pPr>
              <w:pStyle w:val="BodyText"/>
              <w:rPr>
                <w:lang w:val="en-NZ"/>
              </w:rPr>
            </w:pPr>
            <w:r w:rsidRPr="002D6FD0">
              <w:t>2.9</w:t>
            </w:r>
          </w:p>
        </w:tc>
        <w:tc>
          <w:tcPr>
            <w:tcW w:w="4860" w:type="dxa"/>
            <w:tcBorders>
              <w:top w:val="nil"/>
              <w:left w:val="nil"/>
              <w:bottom w:val="nil"/>
              <w:right w:val="nil"/>
            </w:tcBorders>
            <w:tcMar>
              <w:top w:w="0" w:type="dxa"/>
              <w:left w:w="62" w:type="dxa"/>
              <w:bottom w:w="0" w:type="dxa"/>
              <w:right w:w="62" w:type="dxa"/>
            </w:tcMar>
          </w:tcPr>
          <w:p w:rsidR="00000000" w:rsidP="002D6FD0">
            <w:pPr>
              <w:pStyle w:val="BodyText"/>
              <w:rPr>
                <w:lang w:val="en-NZ"/>
              </w:rPr>
            </w:pPr>
            <w:r w:rsidRPr="002D6FD0">
              <w:t>Load shifting equipment is dismantled, removed and inspected for wear in accordance with accepted codes of practice and the work plan</w:t>
            </w:r>
          </w:p>
        </w:tc>
      </w:tr>
      <w:tr w:rsidTr="005D78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D6FD0">
            <w:pPr>
              <w:pStyle w:val="BodyText"/>
              <w:rPr>
                <w:lang w:val="en-NZ"/>
              </w:rPr>
            </w:pPr>
            <w:r w:rsidRPr="002D6FD0">
              <w:t>3</w:t>
            </w:r>
          </w:p>
        </w:tc>
        <w:tc>
          <w:tcPr>
            <w:tcW w:w="2296" w:type="dxa"/>
            <w:vMerge w:val="restart"/>
            <w:tcBorders>
              <w:top w:val="nil"/>
              <w:left w:val="nil"/>
              <w:bottom w:val="nil"/>
              <w:right w:val="nil"/>
            </w:tcBorders>
            <w:tcMar>
              <w:top w:w="0" w:type="dxa"/>
              <w:left w:w="62" w:type="dxa"/>
              <w:bottom w:w="0" w:type="dxa"/>
              <w:right w:w="62" w:type="dxa"/>
            </w:tcMar>
          </w:tcPr>
          <w:p w:rsidR="00000000" w:rsidP="002D6FD0">
            <w:pPr>
              <w:pStyle w:val="BodyText"/>
              <w:rPr>
                <w:lang w:val="en-NZ"/>
              </w:rPr>
            </w:pPr>
            <w:r w:rsidRPr="002D6FD0">
              <w:t>Complete the work</w:t>
            </w:r>
          </w:p>
        </w:tc>
        <w:tc>
          <w:tcPr>
            <w:tcW w:w="900" w:type="dxa"/>
            <w:tcBorders>
              <w:top w:val="nil"/>
              <w:left w:val="nil"/>
              <w:bottom w:val="nil"/>
              <w:right w:val="nil"/>
            </w:tcBorders>
            <w:tcMar>
              <w:top w:w="0" w:type="dxa"/>
              <w:left w:w="62" w:type="dxa"/>
              <w:bottom w:w="0" w:type="dxa"/>
              <w:right w:w="62" w:type="dxa"/>
            </w:tcMar>
          </w:tcPr>
          <w:p w:rsidR="00000000" w:rsidP="002D6FD0">
            <w:pPr>
              <w:pStyle w:val="BodyText"/>
              <w:rPr>
                <w:lang w:val="en-NZ"/>
              </w:rPr>
            </w:pPr>
            <w:r w:rsidRPr="002D6FD0">
              <w:t>3.1</w:t>
            </w:r>
          </w:p>
        </w:tc>
        <w:tc>
          <w:tcPr>
            <w:tcW w:w="4860" w:type="dxa"/>
            <w:tcBorders>
              <w:top w:val="nil"/>
              <w:left w:val="nil"/>
              <w:bottom w:val="nil"/>
              <w:right w:val="nil"/>
            </w:tcBorders>
            <w:tcMar>
              <w:top w:w="0" w:type="dxa"/>
              <w:left w:w="62" w:type="dxa"/>
              <w:bottom w:w="0" w:type="dxa"/>
              <w:right w:w="62" w:type="dxa"/>
            </w:tcMar>
          </w:tcPr>
          <w:p w:rsidR="00000000" w:rsidP="002D6FD0">
            <w:pPr>
              <w:pStyle w:val="BodyText"/>
              <w:rPr>
                <w:lang w:val="en-NZ"/>
              </w:rPr>
            </w:pPr>
            <w:r w:rsidRPr="002D6FD0">
              <w:t>Work is completed and appropriate personnel notified in accordance with site/enterprise requireme</w:t>
            </w:r>
            <w:r w:rsidRPr="002D6FD0">
              <w:t>nts</w:t>
            </w:r>
          </w:p>
        </w:tc>
      </w:tr>
      <w:tr w:rsidTr="005D78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D6FD0">
            <w:pPr>
              <w:pStyle w:val="BodyText"/>
              <w:rPr>
                <w:lang w:val="en-NZ"/>
              </w:rPr>
            </w:pPr>
            <w:r w:rsidRPr="002D6FD0">
              <w:t>3.2</w:t>
            </w:r>
          </w:p>
        </w:tc>
        <w:tc>
          <w:tcPr>
            <w:tcW w:w="4860" w:type="dxa"/>
            <w:tcBorders>
              <w:top w:val="nil"/>
              <w:left w:val="nil"/>
              <w:bottom w:val="nil"/>
              <w:right w:val="nil"/>
            </w:tcBorders>
            <w:tcMar>
              <w:top w:w="0" w:type="dxa"/>
              <w:left w:w="62" w:type="dxa"/>
              <w:bottom w:w="0" w:type="dxa"/>
              <w:right w:w="62" w:type="dxa"/>
            </w:tcMar>
          </w:tcPr>
          <w:p w:rsidR="00000000" w:rsidP="002D6FD0">
            <w:pPr>
              <w:pStyle w:val="BodyText"/>
              <w:rPr>
                <w:lang w:val="en-NZ"/>
              </w:rPr>
            </w:pPr>
            <w:r w:rsidRPr="002D6FD0">
              <w:t>Work area is cleared of waste, cleaned, restored and secured in accordance with site/enterprise procedures</w:t>
            </w:r>
          </w:p>
        </w:tc>
      </w:tr>
      <w:tr w:rsidTr="005D78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D6FD0">
            <w:pPr>
              <w:pStyle w:val="BodyText"/>
              <w:rPr>
                <w:lang w:val="en-NZ"/>
              </w:rPr>
            </w:pPr>
            <w:r w:rsidRPr="002D6FD0">
              <w:t>3.3</w:t>
            </w:r>
          </w:p>
        </w:tc>
        <w:tc>
          <w:tcPr>
            <w:tcW w:w="4860" w:type="dxa"/>
            <w:tcBorders>
              <w:top w:val="nil"/>
              <w:left w:val="nil"/>
              <w:bottom w:val="nil"/>
              <w:right w:val="nil"/>
            </w:tcBorders>
            <w:tcMar>
              <w:top w:w="0" w:type="dxa"/>
              <w:left w:w="62" w:type="dxa"/>
              <w:bottom w:w="0" w:type="dxa"/>
              <w:right w:w="62" w:type="dxa"/>
            </w:tcMar>
          </w:tcPr>
          <w:p w:rsidR="00000000" w:rsidP="002D6FD0">
            <w:pPr>
              <w:pStyle w:val="BodyText"/>
              <w:rPr>
                <w:lang w:val="en-NZ"/>
              </w:rPr>
            </w:pPr>
            <w:r w:rsidRPr="002D6FD0">
              <w:t>Plant, tools and equipment are maintained and stored in accordance with site/enterprise procedures</w:t>
            </w:r>
          </w:p>
        </w:tc>
      </w:tr>
      <w:tr w:rsidTr="005D78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D6FD0">
            <w:pPr>
              <w:pStyle w:val="BodyText"/>
              <w:rPr>
                <w:lang w:val="en-NZ"/>
              </w:rPr>
            </w:pPr>
            <w:r w:rsidRPr="002D6FD0">
              <w:t>3.4</w:t>
            </w:r>
          </w:p>
        </w:tc>
        <w:tc>
          <w:tcPr>
            <w:tcW w:w="4860" w:type="dxa"/>
            <w:tcBorders>
              <w:top w:val="nil"/>
              <w:left w:val="nil"/>
              <w:bottom w:val="nil"/>
              <w:right w:val="nil"/>
            </w:tcBorders>
            <w:tcMar>
              <w:top w:w="0" w:type="dxa"/>
              <w:left w:w="62" w:type="dxa"/>
              <w:bottom w:w="0" w:type="dxa"/>
              <w:right w:w="62" w:type="dxa"/>
            </w:tcMar>
          </w:tcPr>
          <w:p w:rsidR="00000000" w:rsidRPr="002D6FD0" w:rsidP="002D6FD0">
            <w:pPr>
              <w:pStyle w:val="BodyText"/>
            </w:pPr>
            <w:r w:rsidRPr="002D6FD0">
              <w:t>Work completion details are finalised in accordance with site/enterprise procedures</w:t>
            </w:r>
          </w:p>
        </w:tc>
      </w:tr>
    </w:tbl>
    <w:p w:rsidR="005D7841" w:rsidP="002D6FD0">
      <w:pPr>
        <w:pStyle w:val="BodyText"/>
      </w:pPr>
    </w:p>
    <w:p w:rsidR="005D7841" w:rsidP="002D6FD0">
      <w:pPr>
        <w:pStyle w:val="BodyText"/>
      </w:pPr>
    </w:p>
    <w:p w:rsidR="00000000" w:rsidRPr="002D6FD0" w:rsidP="002D6FD0">
      <w:pPr>
        <w:pStyle w:val="Heading1"/>
      </w:pPr>
      <w:bookmarkStart w:id="9" w:name="O_263804"/>
      <w:bookmarkEnd w:id="9"/>
      <w:r w:rsidRPr="002D6FD0">
        <w:t>Required Skills and Knowledge</w:t>
      </w:r>
    </w:p>
    <w:tbl>
      <w:tblPr>
        <w:tblW w:w="0" w:type="auto"/>
        <w:tblLayout w:type="fixed"/>
        <w:tblCellMar>
          <w:left w:w="62" w:type="dxa"/>
          <w:right w:w="62" w:type="dxa"/>
        </w:tblCellMar>
        <w:tblLook w:val="0000"/>
      </w:tblPr>
      <w:tblGrid>
        <w:gridCol w:w="2700"/>
        <w:gridCol w:w="5760"/>
      </w:tblGrid>
      <w:tr w:rsidTr="005D7841">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2D6FD0">
            <w:pPr>
              <w:pStyle w:val="BodyText"/>
              <w:rPr>
                <w:lang w:val="en-NZ"/>
              </w:rPr>
            </w:pPr>
            <w:r w:rsidRPr="002D6FD0">
              <w:rPr>
                <w:rStyle w:val="SpecialBold"/>
              </w:rPr>
              <w:t>REQUIRED SKILLS AND KNOWLEDGE</w:t>
            </w:r>
          </w:p>
        </w:tc>
      </w:tr>
      <w:tr w:rsidTr="005D784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2D6FD0">
            <w:pPr>
              <w:pStyle w:val="BodyText"/>
              <w:rPr>
                <w:lang w:val="en-NZ"/>
              </w:rPr>
            </w:pPr>
            <w:r w:rsidRPr="002D6FD0">
              <w:rPr>
                <w:rStyle w:val="SpecialBold"/>
              </w:rPr>
              <w:t>6</w:t>
            </w:r>
            <w:r w:rsidRPr="002D6FD0">
              <w:t>) This describes the essential skills and knowledge and their level, required for this unit.</w:t>
            </w:r>
          </w:p>
        </w:tc>
      </w:tr>
      <w:tr w:rsidTr="005D784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D6FD0" w:rsidP="002D6FD0">
            <w:pPr>
              <w:pStyle w:val="BodyText"/>
            </w:pPr>
            <w:r w:rsidRPr="002D6FD0">
              <w:t>Evidence shall show that knowledge has been acquired of performing advanced rigging work for a permit to work.</w:t>
            </w:r>
          </w:p>
          <w:p w:rsidR="00000000" w:rsidP="002D6FD0">
            <w:pPr>
              <w:pStyle w:val="BodyText"/>
              <w:rPr>
                <w:lang w:val="en-NZ"/>
              </w:rPr>
            </w:pPr>
            <w:r w:rsidRPr="002D6FD0">
              <w:t>The extent of the Essential Knowledge and Associat</w:t>
            </w:r>
            <w:r w:rsidRPr="002D6FD0">
              <w:t>ed Skills required follows:</w:t>
            </w:r>
          </w:p>
        </w:tc>
      </w:tr>
      <w:tr w:rsidTr="005D78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D6FD0" w:rsidP="002D6FD0">
            <w:pPr>
              <w:pStyle w:val="BodyText"/>
            </w:pPr>
            <w:r w:rsidRPr="002D6FD0">
              <w:t>Evidence shall show that knowledge has been acquired for safe working practices of:</w:t>
            </w:r>
          </w:p>
          <w:p w:rsidR="00000000" w:rsidRPr="002D6FD0" w:rsidP="002D6FD0">
            <w:pPr>
              <w:pStyle w:val="ListBullet3"/>
            </w:pPr>
            <w:r w:rsidRPr="002D6FD0">
              <w:t>Occupational Health and Safety standards</w:t>
            </w:r>
          </w:p>
          <w:p w:rsidR="00000000" w:rsidRPr="002D6FD0" w:rsidP="002D6FD0">
            <w:pPr>
              <w:pStyle w:val="ListBullet3"/>
            </w:pPr>
            <w:r w:rsidRPr="002D6FD0">
              <w:t xml:space="preserve">Relevant standards, legislative requirements </w:t>
            </w:r>
            <w:r w:rsidRPr="002D6FD0">
              <w:t>and codes of practice</w:t>
            </w:r>
          </w:p>
          <w:p w:rsidR="00000000" w:rsidRPr="002D6FD0" w:rsidP="002D6FD0">
            <w:pPr>
              <w:pStyle w:val="ListBullet3"/>
            </w:pPr>
            <w:r w:rsidRPr="002D6FD0">
              <w:t>Various types of slings and chains and their safe working load; Slinging techniques</w:t>
            </w:r>
          </w:p>
          <w:p w:rsidR="00000000" w:rsidRPr="002D6FD0" w:rsidP="002D6FD0">
            <w:pPr>
              <w:pStyle w:val="ListBullet3"/>
            </w:pPr>
            <w:r w:rsidRPr="002D6FD0">
              <w:t>Lifting gear/equipment</w:t>
            </w:r>
          </w:p>
          <w:p w:rsidR="00000000" w:rsidRPr="002D6FD0" w:rsidP="002D6FD0">
            <w:pPr>
              <w:pStyle w:val="ListBullet3"/>
            </w:pPr>
            <w:r w:rsidRPr="002D6FD0">
              <w:t>Hazard identification and control techniques</w:t>
            </w:r>
          </w:p>
          <w:p w:rsidR="00000000" w:rsidRPr="002D6FD0" w:rsidP="002D6FD0">
            <w:pPr>
              <w:pStyle w:val="ListBullet3"/>
            </w:pPr>
            <w:r w:rsidRPr="002D6FD0">
              <w:t>Load calculation techniques</w:t>
            </w:r>
          </w:p>
          <w:p w:rsidR="00000000" w:rsidRPr="002D6FD0" w:rsidP="002D6FD0">
            <w:pPr>
              <w:pStyle w:val="ListBullet3"/>
            </w:pPr>
            <w:r w:rsidRPr="002D6FD0">
              <w:t>Steel fixing techniques</w:t>
            </w:r>
          </w:p>
          <w:p w:rsidR="00000000" w:rsidRPr="002D6FD0" w:rsidP="002D6FD0">
            <w:pPr>
              <w:pStyle w:val="ListBullet3"/>
            </w:pPr>
            <w:r w:rsidRPr="002D6FD0">
              <w:t>Various cranes and hoists and their limitations</w:t>
            </w:r>
          </w:p>
          <w:p w:rsidR="00000000" w:rsidRPr="002D6FD0" w:rsidP="002D6FD0">
            <w:pPr>
              <w:pStyle w:val="ListBullet3"/>
            </w:pPr>
            <w:r w:rsidRPr="002D6FD0">
              <w:t>Vari</w:t>
            </w:r>
            <w:r w:rsidRPr="002D6FD0">
              <w:t>ous bolts and their tightening procedures</w:t>
            </w:r>
          </w:p>
          <w:p w:rsidR="00000000" w:rsidRPr="002D6FD0" w:rsidP="002D6FD0">
            <w:pPr>
              <w:pStyle w:val="ListBullet3"/>
            </w:pPr>
            <w:r w:rsidRPr="002D6FD0">
              <w:t>Safety equipment</w:t>
            </w:r>
          </w:p>
          <w:p w:rsidR="00000000" w:rsidRPr="002D6FD0" w:rsidP="002D6FD0">
            <w:pPr>
              <w:pStyle w:val="ListBullet3"/>
            </w:pPr>
            <w:r w:rsidRPr="002D6FD0">
              <w:t>Signalling methods</w:t>
            </w:r>
          </w:p>
          <w:p w:rsidR="00000000" w:rsidRPr="002D6FD0" w:rsidP="002D6FD0">
            <w:pPr>
              <w:pStyle w:val="ListBullet3"/>
            </w:pPr>
            <w:r w:rsidRPr="002D6FD0">
              <w:t>Demolition rigging techniques</w:t>
            </w:r>
          </w:p>
          <w:p w:rsidR="00000000" w:rsidP="002D6FD0">
            <w:pPr>
              <w:pStyle w:val="ListBullet3"/>
              <w:rPr>
                <w:lang w:val="en-NZ"/>
              </w:rPr>
            </w:pPr>
            <w:r w:rsidRPr="002D6FD0">
              <w:t>Communication principles</w:t>
            </w:r>
          </w:p>
        </w:tc>
      </w:tr>
      <w:tr w:rsidTr="005D78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D6FD0" w:rsidP="002D6FD0">
            <w:pPr>
              <w:pStyle w:val="BodyText"/>
            </w:pPr>
            <w:r w:rsidRPr="002D6FD0">
              <w:t>Specific skills needed to achieve the Performance Criteria:</w:t>
            </w:r>
          </w:p>
          <w:p w:rsidR="00000000" w:rsidRPr="002D6FD0" w:rsidP="002D6FD0">
            <w:pPr>
              <w:pStyle w:val="ListBullet3"/>
            </w:pPr>
            <w:r w:rsidRPr="002D6FD0">
              <w:t>Apply Occupational Health and Safety standards</w:t>
            </w:r>
          </w:p>
          <w:p w:rsidR="00000000" w:rsidRPr="002D6FD0" w:rsidP="002D6FD0">
            <w:pPr>
              <w:pStyle w:val="ListBullet3"/>
            </w:pPr>
            <w:r w:rsidRPr="002D6FD0">
              <w:t>Apply relevant standards, legislative requirements and codes of practice</w:t>
            </w:r>
          </w:p>
          <w:p w:rsidR="00000000" w:rsidRPr="002D6FD0" w:rsidP="002D6FD0">
            <w:pPr>
              <w:pStyle w:val="ListBullet3"/>
            </w:pPr>
            <w:r w:rsidRPr="002D6FD0">
              <w:t>Interpret and apply plans and procedures</w:t>
            </w:r>
          </w:p>
          <w:p w:rsidR="00000000" w:rsidRPr="002D6FD0" w:rsidP="002D6FD0">
            <w:pPr>
              <w:pStyle w:val="ListBullet3"/>
            </w:pPr>
            <w:r w:rsidRPr="002D6FD0">
              <w:t>Select and assemble lifting gear</w:t>
            </w:r>
          </w:p>
          <w:p w:rsidR="00000000" w:rsidRPr="002D6FD0" w:rsidP="002D6FD0">
            <w:pPr>
              <w:pStyle w:val="ListBullet3"/>
            </w:pPr>
            <w:r w:rsidRPr="002D6FD0">
              <w:t>Sling and direct loads</w:t>
            </w:r>
          </w:p>
          <w:p w:rsidR="00000000" w:rsidRPr="002D6FD0" w:rsidP="002D6FD0">
            <w:pPr>
              <w:pStyle w:val="ListBullet3"/>
            </w:pPr>
            <w:r w:rsidRPr="002D6FD0">
              <w:t>Calculate load weights</w:t>
            </w:r>
          </w:p>
          <w:p w:rsidR="00000000" w:rsidRPr="002D6FD0" w:rsidP="002D6FD0">
            <w:pPr>
              <w:pStyle w:val="ListBullet3"/>
            </w:pPr>
            <w:r w:rsidRPr="002D6FD0">
              <w:t>Identify and apply hazard control measures</w:t>
            </w:r>
          </w:p>
          <w:p w:rsidR="00000000" w:rsidRPr="002D6FD0" w:rsidP="002D6FD0">
            <w:pPr>
              <w:pStyle w:val="ListBullet3"/>
            </w:pPr>
            <w:r w:rsidRPr="002D6FD0">
              <w:t>Use hand tools</w:t>
            </w:r>
          </w:p>
          <w:p w:rsidR="00000000" w:rsidRPr="002D6FD0" w:rsidP="002D6FD0">
            <w:pPr>
              <w:pStyle w:val="ListBullet3"/>
            </w:pPr>
            <w:r w:rsidRPr="002D6FD0">
              <w:t xml:space="preserve">Bolt </w:t>
            </w:r>
            <w:r w:rsidRPr="002D6FD0">
              <w:t>and fix steel work</w:t>
            </w:r>
          </w:p>
          <w:p w:rsidR="00000000" w:rsidRPr="002D6FD0" w:rsidP="002D6FD0">
            <w:pPr>
              <w:pStyle w:val="ListBullet3"/>
            </w:pPr>
            <w:r w:rsidRPr="002D6FD0">
              <w:t>Work at heights</w:t>
            </w:r>
          </w:p>
          <w:p w:rsidR="00000000" w:rsidRPr="002D6FD0" w:rsidP="002D6FD0">
            <w:pPr>
              <w:pStyle w:val="ListBullet3"/>
            </w:pPr>
            <w:r w:rsidRPr="002D6FD0">
              <w:t>Interpret and apply appropriate signalling techniques</w:t>
            </w:r>
          </w:p>
          <w:p w:rsidR="00000000" w:rsidRPr="002D6FD0" w:rsidP="002D6FD0">
            <w:pPr>
              <w:pStyle w:val="ListBullet3"/>
            </w:pPr>
            <w:r w:rsidRPr="002D6FD0">
              <w:t>Apply anchoring techniques</w:t>
            </w:r>
          </w:p>
          <w:p w:rsidR="00000000" w:rsidRPr="002D6FD0" w:rsidP="002D6FD0">
            <w:pPr>
              <w:pStyle w:val="ListBullet3"/>
            </w:pPr>
            <w:r w:rsidRPr="002D6FD0">
              <w:t>Carry out work completion details</w:t>
            </w:r>
          </w:p>
          <w:p w:rsidR="00000000" w:rsidRPr="002D6FD0" w:rsidP="002D6FD0">
            <w:pPr>
              <w:pStyle w:val="ListBullet3"/>
            </w:pPr>
            <w:r w:rsidRPr="002D6FD0">
              <w:t>Apply advanced rigging techniques</w:t>
            </w:r>
          </w:p>
          <w:p w:rsidR="00000000" w:rsidRPr="002D6FD0" w:rsidP="002D6FD0">
            <w:pPr>
              <w:pStyle w:val="ListBullet3"/>
            </w:pPr>
            <w:r w:rsidRPr="002D6FD0">
              <w:t>Apply demolition rigging techniques</w:t>
            </w:r>
          </w:p>
          <w:p w:rsidR="00000000" w:rsidRPr="002D6FD0" w:rsidP="002D6FD0">
            <w:pPr>
              <w:pStyle w:val="ListBullet3"/>
            </w:pPr>
            <w:r w:rsidRPr="002D6FD0">
              <w:t>Communicate effectively.</w:t>
            </w:r>
          </w:p>
        </w:tc>
      </w:tr>
    </w:tbl>
    <w:p w:rsidR="005D7841" w:rsidP="002D6FD0">
      <w:pPr>
        <w:pStyle w:val="BodyText"/>
      </w:pPr>
    </w:p>
    <w:p w:rsidR="005D7841" w:rsidP="002D6FD0">
      <w:pPr>
        <w:pStyle w:val="BodyText"/>
      </w:pPr>
    </w:p>
    <w:p w:rsidR="00000000" w:rsidRPr="002D6FD0" w:rsidP="002D6FD0">
      <w:pPr>
        <w:pStyle w:val="Heading1"/>
      </w:pPr>
      <w:bookmarkStart w:id="10" w:name="O_247996"/>
      <w:bookmarkEnd w:id="10"/>
      <w:r w:rsidRPr="002D6FD0">
        <w:t>Evidence Guide</w:t>
      </w:r>
    </w:p>
    <w:tbl>
      <w:tblPr>
        <w:tblW w:w="0" w:type="auto"/>
        <w:tblLayout w:type="fixed"/>
        <w:tblCellMar>
          <w:left w:w="62" w:type="dxa"/>
          <w:right w:w="62" w:type="dxa"/>
        </w:tblCellMar>
        <w:tblLook w:val="0000"/>
      </w:tblPr>
      <w:tblGrid>
        <w:gridCol w:w="2160"/>
        <w:gridCol w:w="6300"/>
      </w:tblGrid>
      <w:tr w:rsidTr="005D784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2D6FD0">
            <w:pPr>
              <w:pStyle w:val="BodyText"/>
              <w:rPr>
                <w:lang w:val="en-NZ"/>
              </w:rPr>
            </w:pPr>
            <w:r w:rsidRPr="002D6FD0">
              <w:rPr>
                <w:rStyle w:val="SpecialBold"/>
              </w:rPr>
              <w:t>EVIDENCE GUIDE</w:t>
            </w:r>
          </w:p>
        </w:tc>
      </w:tr>
      <w:tr w:rsidTr="005D784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D6FD0" w:rsidP="002D6FD0">
            <w:pPr>
              <w:pStyle w:val="BodyText"/>
            </w:pPr>
            <w:r w:rsidRPr="002D6FD0">
              <w:rPr>
                <w:rStyle w:val="SpecialBold"/>
              </w:rPr>
              <w:t>8</w:t>
            </w:r>
            <w:r w:rsidRPr="002D6FD0">
              <w:t>) This provides essential advice for assessment of the unit of competency and must be read in conjunction with the Performance Criteria and the Range Statement of the unit and the Training Package Assessment</w:t>
            </w:r>
            <w:r w:rsidRPr="002D6FD0">
              <w:t xml:space="preserve"> Guidelines.</w:t>
            </w:r>
          </w:p>
          <w:p w:rsidR="00000000" w:rsidP="002D6FD0">
            <w:pPr>
              <w:pStyle w:val="BodyText"/>
              <w:rPr>
                <w:lang w:val="en-NZ"/>
              </w:rPr>
            </w:pPr>
            <w:r w:rsidRPr="002D6FD0">
              <w:t>The Evidence Guide forms an integral part of this Competency Standard Unit and shall be used in conjunction with all components parts of this unit and, performed in accordance with the Assessment Guidelines of this Training Package.</w:t>
            </w:r>
          </w:p>
        </w:tc>
      </w:tr>
      <w:tr w:rsidTr="005D784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D6FD0" w:rsidP="002D6FD0">
            <w:pPr>
              <w:pStyle w:val="BodyText"/>
            </w:pPr>
            <w:r w:rsidRPr="002D6FD0">
              <w:rPr>
                <w:rStyle w:val="SpecialBold"/>
              </w:rPr>
              <w:t>Overview</w:t>
            </w:r>
            <w:r w:rsidRPr="002D6FD0">
              <w:rPr>
                <w:rStyle w:val="SpecialBold"/>
              </w:rPr>
              <w:t xml:space="preserve"> of Assessment</w:t>
            </w:r>
          </w:p>
        </w:tc>
        <w:tc>
          <w:tcPr>
            <w:tcW w:w="6300" w:type="dxa"/>
            <w:tcBorders>
              <w:top w:val="nil"/>
              <w:left w:val="nil"/>
              <w:bottom w:val="nil"/>
              <w:right w:val="nil"/>
            </w:tcBorders>
            <w:tcMar>
              <w:top w:w="0" w:type="dxa"/>
              <w:left w:w="62" w:type="dxa"/>
              <w:bottom w:w="0" w:type="dxa"/>
              <w:right w:w="62" w:type="dxa"/>
            </w:tcMar>
          </w:tcPr>
          <w:p w:rsidR="00000000" w:rsidRPr="002D6FD0" w:rsidP="002D6FD0">
            <w:pPr>
              <w:pStyle w:val="BodyText"/>
            </w:pPr>
            <w:r w:rsidRPr="002D6FD0">
              <w:rPr>
                <w:rStyle w:val="SpecialBold"/>
              </w:rPr>
              <w:t>8</w:t>
            </w:r>
            <w:r w:rsidRPr="002D6FD0">
              <w:t>.</w:t>
            </w:r>
            <w:r w:rsidRPr="002D6FD0">
              <w:rPr>
                <w:rStyle w:val="SpecialBold"/>
              </w:rPr>
              <w:t>1</w:t>
            </w:r>
            <w:r w:rsidRPr="002D6FD0">
              <w:t xml:space="preserve">) </w:t>
            </w:r>
          </w:p>
          <w:p w:rsidR="00000000" w:rsidRPr="002D6FD0" w:rsidP="002D6FD0">
            <w:pPr>
              <w:pStyle w:val="BodyText"/>
            </w:pPr>
            <w:r w:rsidRPr="002D6FD0">
              <w:t xml:space="preserve">Longitude competency development approaches to assessment, such as Profiling, require data to be reliably gathered in a form that can be consistently interpreted over time. This approach is best utilised in Apprenticeship programs and </w:t>
            </w:r>
            <w:r w:rsidRPr="002D6FD0">
              <w:t>reduces assessment intervention. It is the Industry's preferred model for apprenticeships. However, where summative (or final) assessment is used it is to include the application of the competency in the normal work environment or, at a minimum, the applic</w:t>
            </w:r>
            <w:r w:rsidRPr="002D6FD0">
              <w:t>ation of the competency in a realistically simulated work environment. It is recognised that, in some circumstances, assessment in part or full can occur outside the workplace. However, it must be in accord with Industry and, Regulatory policy in this rega</w:t>
            </w:r>
            <w:r w:rsidRPr="002D6FD0">
              <w:t>rd.</w:t>
            </w:r>
          </w:p>
          <w:p w:rsidR="00000000" w:rsidRPr="002D6FD0" w:rsidP="002D6FD0">
            <w:pPr>
              <w:pStyle w:val="BodyText"/>
            </w:pPr>
            <w:r w:rsidRPr="002D6FD0">
              <w:t>Methods chosen for a particular assessment will be influenced by various factors. These include the extent of the assessment, the most effective locations for the assessment activities to take place, access to physica</w:t>
            </w:r>
            <w:r w:rsidRPr="002D6FD0">
              <w:t>l resources, additional safety measures that may be required and the critical nature of the competencies being assessed.</w:t>
            </w:r>
          </w:p>
          <w:p w:rsidR="00000000" w:rsidRPr="002D6FD0" w:rsidP="002D6FD0">
            <w:pPr>
              <w:pStyle w:val="BodyText"/>
            </w:pPr>
            <w:r w:rsidRPr="002D6FD0">
              <w:t>The critical safety nature of working with electricity, electrical equipment, gas or any other hazardous substance/material carries ris</w:t>
            </w:r>
            <w:r w:rsidRPr="002D6FD0">
              <w:t>k in deeming a person competent. Hence, sources of evidence need to be 'rich' in nature so as to minimise error in judgment.</w:t>
            </w:r>
          </w:p>
          <w:p w:rsidR="00000000" w:rsidRPr="002D6FD0" w:rsidP="002D6FD0">
            <w:pPr>
              <w:pStyle w:val="BodyText"/>
            </w:pPr>
            <w:r w:rsidRPr="002D6FD0">
              <w:t>Activities associated with normal every day work have a bearing on the decision as to how much and how detailed the data gathered w</w:t>
            </w:r>
            <w:r w:rsidRPr="002D6FD0">
              <w:t xml:space="preserve">ill contribute to its 'richness'. Some skills are more critical to safety and operational requirements while the same skills may be more or less frequently practised. These points are raised for the assessors to consider when choosing an assessment method </w:t>
            </w:r>
            <w:r w:rsidRPr="002D6FD0">
              <w:t>and developing assessment instruments. Sample assessment instruments are included for Assessors in the Assessment Guidelines of this Training Package.</w:t>
            </w:r>
          </w:p>
        </w:tc>
      </w:tr>
    </w:tbl>
    <w:p w:rsidR="00000000" w:rsidRPr="002D6FD0" w:rsidP="002D6FD0">
      <w:pPr>
        <w:pStyle w:val="BodyText"/>
      </w:pPr>
    </w:p>
    <w:tbl>
      <w:tblPr>
        <w:tblW w:w="0" w:type="auto"/>
        <w:tblLayout w:type="fixed"/>
        <w:tblCellMar>
          <w:left w:w="62" w:type="dxa"/>
          <w:right w:w="62" w:type="dxa"/>
        </w:tblCellMar>
        <w:tblLook w:val="0000"/>
      </w:tblPr>
      <w:tblGrid>
        <w:gridCol w:w="2160"/>
        <w:gridCol w:w="6300"/>
      </w:tblGrid>
      <w:tr w:rsidTr="005D784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D6FD0" w:rsidP="002D6FD0">
            <w:pPr>
              <w:pStyle w:val="BodyText"/>
            </w:pPr>
            <w:r w:rsidRPr="002D6FD0">
              <w:rPr>
                <w:rStyle w:val="SpecialBold"/>
              </w:rPr>
              <w:t>Critical aspects of evidence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2D6FD0" w:rsidP="002D6FD0">
            <w:pPr>
              <w:pStyle w:val="BodyText"/>
            </w:pPr>
            <w:r w:rsidRPr="002D6FD0">
              <w:rPr>
                <w:rStyle w:val="SpecialBold"/>
              </w:rPr>
              <w:t>8</w:t>
            </w:r>
            <w:r w:rsidRPr="002D6FD0">
              <w:t>.</w:t>
            </w:r>
            <w:r w:rsidRPr="002D6FD0">
              <w:rPr>
                <w:rStyle w:val="SpecialBold"/>
              </w:rPr>
              <w:t>2</w:t>
            </w:r>
            <w:r w:rsidRPr="002D6FD0">
              <w:t xml:space="preserve">) </w:t>
            </w:r>
          </w:p>
          <w:p w:rsidR="00000000" w:rsidP="002D6FD0">
            <w:pPr>
              <w:pStyle w:val="BodyText"/>
              <w:rPr>
                <w:lang w:val="en-NZ"/>
              </w:rPr>
            </w:pPr>
            <w:r w:rsidRPr="002D6FD0">
              <w:t xml:space="preserve">Before the critical </w:t>
            </w:r>
            <w:r w:rsidRPr="002D6FD0">
              <w:t>aspects of evidence are considered all prerequisites shall be met.</w:t>
            </w:r>
          </w:p>
        </w:tc>
      </w:tr>
      <w:tr w:rsidTr="005D784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2D6FD0" w:rsidP="002D6FD0">
            <w:pPr>
              <w:pStyle w:val="BodyText"/>
            </w:pPr>
            <w:r w:rsidRPr="002D6FD0">
              <w:t>Evidence for competence in this unit shall be considered holistically.  Each element and associated Performance Criteria shall be demonstrated on at least two occasions in accordance with</w:t>
            </w:r>
            <w:r w:rsidRPr="002D6FD0">
              <w:t xml:space="preserve"> the "Assessment Guidelines - UEP06".  Evidence shall also comprise:</w:t>
            </w:r>
          </w:p>
          <w:p w:rsidR="00000000" w:rsidP="002D6FD0">
            <w:pPr>
              <w:pStyle w:val="ListBullet"/>
              <w:rPr>
                <w:lang w:val="en-NZ"/>
              </w:rPr>
            </w:pPr>
            <w:r w:rsidRPr="002D6FD0">
              <w:t xml:space="preserve">A representative body of Performance Criteria demonstrated within the timeframes typically expected of the discipline, work function and industrial environment. In particular this shall </w:t>
            </w:r>
            <w:r w:rsidRPr="002D6FD0">
              <w:t>incorporate evidence that shows a candidate is able to:</w:t>
            </w:r>
          </w:p>
        </w:tc>
      </w:tr>
      <w:tr w:rsidTr="005D784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D6FD0">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2D6FD0" w:rsidP="002D6FD0">
            <w:pPr>
              <w:pStyle w:val="ListBullet3"/>
            </w:pPr>
            <w:r w:rsidRPr="002D6FD0">
              <w:t>Implement Occupational Health and Safety workplace procedures and practices including the use of risk control measures as specified in the Performance Criteria and Range Statement</w:t>
            </w:r>
          </w:p>
          <w:p w:rsidR="00000000" w:rsidRPr="002D6FD0" w:rsidP="002D6FD0">
            <w:pPr>
              <w:pStyle w:val="ListBullet3"/>
            </w:pPr>
            <w:r w:rsidRPr="002D6FD0">
              <w:t>Apply sustainable energy principles and practices as specified in the Performance Criteria and Range Statement</w:t>
            </w:r>
          </w:p>
          <w:p w:rsidR="00000000" w:rsidRPr="002D6FD0" w:rsidP="002D6FD0">
            <w:pPr>
              <w:pStyle w:val="ListBullet3"/>
            </w:pPr>
            <w:r w:rsidRPr="002D6FD0">
              <w:t>Demonstrate an understanding of the essential knowledge and associated skills as described in 6) Essential Knowledge and Associated Skills of thi</w:t>
            </w:r>
            <w:r w:rsidRPr="002D6FD0">
              <w:t>s unit</w:t>
            </w:r>
          </w:p>
          <w:p w:rsidR="00000000" w:rsidRPr="002D6FD0" w:rsidP="002D6FD0">
            <w:pPr>
              <w:pStyle w:val="ListBullet3"/>
            </w:pPr>
            <w:r w:rsidRPr="002D6FD0">
              <w:t>Demonstrate an appropriate level of skills enabling employment</w:t>
            </w:r>
          </w:p>
          <w:p w:rsidR="00000000" w:rsidP="002D6FD0">
            <w:pPr>
              <w:pStyle w:val="ListBullet3"/>
              <w:rPr>
                <w:lang w:val="en-NZ"/>
              </w:rPr>
            </w:pPr>
            <w:r w:rsidRPr="002D6FD0">
              <w:t>Conduct work observing the relevant Anti Discrimination legislation, regulations, polices and workplace procedures</w:t>
            </w:r>
          </w:p>
        </w:tc>
      </w:tr>
      <w:tr w:rsidTr="005D784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D6FD0">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2D6FD0">
            <w:pPr>
              <w:pStyle w:val="ListBullet"/>
              <w:rPr>
                <w:lang w:val="en-NZ"/>
              </w:rPr>
            </w:pPr>
            <w:r w:rsidRPr="002D6FD0">
              <w:t>Demonstrated performance across a representative range of contexts from the prescribed items below:</w:t>
            </w:r>
          </w:p>
        </w:tc>
      </w:tr>
      <w:tr w:rsidTr="005D784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D6FD0">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2D6FD0" w:rsidP="002D6FD0">
            <w:pPr>
              <w:pStyle w:val="ListBullet3"/>
            </w:pPr>
            <w:r w:rsidRPr="002D6FD0">
              <w:t xml:space="preserve">Knowledge and application of relevant sections of: Occupational Health and Safety legislation; </w:t>
            </w:r>
            <w:r w:rsidRPr="002D6FD0">
              <w:t>Statutory legislation; Enterprise/site safety procedures; Enterprise/site emergency procedures</w:t>
            </w:r>
          </w:p>
          <w:p w:rsidR="00000000" w:rsidRPr="002D6FD0" w:rsidP="002D6FD0">
            <w:pPr>
              <w:pStyle w:val="ListBullet3"/>
            </w:pPr>
            <w:r w:rsidRPr="002D6FD0">
              <w:t>Selecting and assembling lifting gear</w:t>
            </w:r>
          </w:p>
          <w:p w:rsidR="00000000" w:rsidRPr="002D6FD0" w:rsidP="002D6FD0">
            <w:pPr>
              <w:pStyle w:val="ListBullet3"/>
            </w:pPr>
            <w:r w:rsidRPr="002D6FD0">
              <w:t>Slinging and directing loads</w:t>
            </w:r>
          </w:p>
          <w:p w:rsidR="00000000" w:rsidRPr="002D6FD0" w:rsidP="002D6FD0">
            <w:pPr>
              <w:pStyle w:val="ListBullet3"/>
            </w:pPr>
            <w:r w:rsidRPr="002D6FD0">
              <w:t>Calculating load weights</w:t>
            </w:r>
          </w:p>
          <w:p w:rsidR="00000000" w:rsidRPr="002D6FD0" w:rsidP="002D6FD0">
            <w:pPr>
              <w:pStyle w:val="ListBullet3"/>
            </w:pPr>
            <w:r w:rsidRPr="002D6FD0">
              <w:t>Applying advanced rigging techniques</w:t>
            </w:r>
          </w:p>
          <w:p w:rsidR="00000000" w:rsidRPr="002D6FD0" w:rsidP="002D6FD0">
            <w:pPr>
              <w:pStyle w:val="ListBullet3"/>
            </w:pPr>
            <w:r w:rsidRPr="002D6FD0">
              <w:t>Applying demolition rigging tech</w:t>
            </w:r>
            <w:r w:rsidRPr="002D6FD0">
              <w:t>niques</w:t>
            </w:r>
          </w:p>
          <w:p w:rsidR="00000000" w:rsidRPr="002D6FD0" w:rsidP="002D6FD0">
            <w:pPr>
              <w:pStyle w:val="ListBullet3"/>
            </w:pPr>
            <w:r w:rsidRPr="002D6FD0">
              <w:t>Dealing with an unplanned event by drawing on essential knowledge and skills to provide appropriate solutions incorporated in the holistic assessment with the above listed items.</w:t>
            </w:r>
          </w:p>
        </w:tc>
      </w:tr>
    </w:tbl>
    <w:p w:rsidR="00000000" w:rsidRPr="002D6FD0" w:rsidP="002D6FD0">
      <w:pPr>
        <w:pStyle w:val="BodyText"/>
      </w:pPr>
    </w:p>
    <w:tbl>
      <w:tblPr>
        <w:tblW w:w="0" w:type="auto"/>
        <w:tblLayout w:type="fixed"/>
        <w:tblCellMar>
          <w:left w:w="62" w:type="dxa"/>
          <w:right w:w="62" w:type="dxa"/>
        </w:tblCellMar>
        <w:tblLook w:val="0000"/>
      </w:tblPr>
      <w:tblGrid>
        <w:gridCol w:w="2160"/>
        <w:gridCol w:w="1620"/>
        <w:gridCol w:w="3117"/>
        <w:gridCol w:w="1563"/>
      </w:tblGrid>
      <w:tr w:rsidTr="005D784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D6FD0" w:rsidP="002D6FD0">
            <w:pPr>
              <w:pStyle w:val="BodyText"/>
            </w:pPr>
            <w:r w:rsidRPr="002D6FD0">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2D6FD0" w:rsidP="002D6FD0">
            <w:pPr>
              <w:pStyle w:val="BodyText"/>
            </w:pPr>
            <w:r w:rsidRPr="002D6FD0">
              <w:rPr>
                <w:rStyle w:val="SpecialBold"/>
              </w:rPr>
              <w:t>8</w:t>
            </w:r>
            <w:r w:rsidRPr="002D6FD0">
              <w:t>.</w:t>
            </w:r>
            <w:r w:rsidRPr="002D6FD0">
              <w:rPr>
                <w:rStyle w:val="SpecialBold"/>
              </w:rPr>
              <w:t>3</w:t>
            </w:r>
            <w:r w:rsidRPr="002D6FD0">
              <w:t xml:space="preserve">) </w:t>
            </w:r>
          </w:p>
          <w:p w:rsidR="00000000" w:rsidRPr="002D6FD0" w:rsidP="002D6FD0">
            <w:pPr>
              <w:pStyle w:val="BodyText"/>
            </w:pPr>
            <w:r w:rsidRPr="002D6FD0">
              <w:t>This unit should be assessed as it relates to normal work practice using procedures, information and resources typical of a workplace. This should include:</w:t>
            </w:r>
          </w:p>
          <w:p w:rsidR="00000000" w:rsidRPr="002D6FD0" w:rsidP="002D6FD0">
            <w:pPr>
              <w:pStyle w:val="ListBullet"/>
            </w:pPr>
            <w:r w:rsidRPr="002D6FD0">
              <w:t>OHS policy and work procedures and instructions.</w:t>
            </w:r>
          </w:p>
          <w:p w:rsidR="00000000" w:rsidRPr="002D6FD0" w:rsidP="002D6FD0">
            <w:pPr>
              <w:pStyle w:val="ListBullet"/>
            </w:pPr>
            <w:r w:rsidRPr="002D6FD0">
              <w:t>Suitable work environment, facilities, equipment and materials to undertake actual work as prescribed by this unit.</w:t>
            </w:r>
          </w:p>
          <w:p w:rsidR="00000000" w:rsidRPr="002D6FD0" w:rsidP="002D6FD0">
            <w:pPr>
              <w:pStyle w:val="BodyText"/>
            </w:pPr>
            <w:r w:rsidRPr="002D6FD0">
              <w:t>Competency Standards should be assessed in the workplace or simulated workplace and under the normal range of workplace conditions.</w:t>
            </w:r>
          </w:p>
          <w:p w:rsidR="00000000" w:rsidP="002D6FD0">
            <w:pPr>
              <w:pStyle w:val="BodyText"/>
              <w:rPr>
                <w:lang w:val="en-NZ"/>
              </w:rPr>
            </w:pPr>
            <w:r w:rsidRPr="002D6FD0">
              <w:t>Assessme</w:t>
            </w:r>
            <w:r w:rsidRPr="002D6FD0">
              <w:t>nt of this unit will be supported with documentary evidence, by means of endorsement stating type and application of work.</w:t>
            </w:r>
          </w:p>
        </w:tc>
      </w:tr>
      <w:tr w:rsidTr="005D784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2D6FD0">
            <w:pPr>
              <w:pStyle w:val="BodyText"/>
              <w:rPr>
                <w:lang w:val="en-NZ"/>
              </w:rPr>
            </w:pPr>
            <w:r w:rsidRPr="002D6FD0">
              <w:t xml:space="preserve">In addition to the resources listed above in Context of assessment', evidence should show competency working, in limited spaces, </w:t>
            </w:r>
            <w:r w:rsidRPr="002D6FD0">
              <w:t>with different types of plant and equipment as well as different structural/construction types and methods and in a variety of environments.</w:t>
            </w:r>
          </w:p>
        </w:tc>
      </w:tr>
      <w:tr w:rsidTr="005D784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D6FD0" w:rsidP="002D6FD0">
            <w:pPr>
              <w:pStyle w:val="BodyText"/>
            </w:pPr>
            <w:r w:rsidRPr="002D6FD0">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2D6FD0" w:rsidP="002D6FD0">
            <w:pPr>
              <w:pStyle w:val="BodyText"/>
            </w:pPr>
            <w:r w:rsidRPr="002D6FD0">
              <w:rPr>
                <w:rStyle w:val="SpecialBold"/>
              </w:rPr>
              <w:t>8</w:t>
            </w:r>
            <w:r w:rsidRPr="002D6FD0">
              <w:t>.</w:t>
            </w:r>
            <w:r w:rsidRPr="002D6FD0">
              <w:rPr>
                <w:rStyle w:val="SpecialBold"/>
              </w:rPr>
              <w:t>4</w:t>
            </w:r>
            <w:r w:rsidRPr="002D6FD0">
              <w:t xml:space="preserve">) </w:t>
            </w:r>
          </w:p>
          <w:p w:rsidR="00000000" w:rsidRPr="002D6FD0" w:rsidP="002D6FD0">
            <w:pPr>
              <w:pStyle w:val="BodyText"/>
            </w:pPr>
            <w:r w:rsidRPr="002D6FD0">
              <w:t>This unit shall be assessed by methods given in Volume 1, Part 3 Assessment Guidelines.</w:t>
            </w:r>
          </w:p>
          <w:p w:rsidR="00000000" w:rsidP="002D6FD0">
            <w:pPr>
              <w:pStyle w:val="BodyText"/>
              <w:rPr>
                <w:lang w:val="en-NZ"/>
              </w:rPr>
            </w:pPr>
            <w:r w:rsidRPr="002D6FD0">
              <w:t>Note: Competent performance with inherent safe working practices is expected in the Industry to which this unit applies. This requires that the specified essential know</w:t>
            </w:r>
            <w:r w:rsidRPr="002D6FD0">
              <w:t>ledge and associated skills are assessed in a structured environment which is primarily intended for learning/assessment and incorporates all necessary equipment and facilities for learners to develop and demonstrate the essential knowledge and skills desc</w:t>
            </w:r>
            <w:r w:rsidRPr="002D6FD0">
              <w:t>ribed in this unit.</w:t>
            </w:r>
          </w:p>
        </w:tc>
      </w:tr>
      <w:tr w:rsidTr="005D784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D6FD0" w:rsidP="002D6FD0">
            <w:pPr>
              <w:pStyle w:val="BodyText"/>
            </w:pPr>
            <w:r w:rsidRPr="002D6FD0">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2D6FD0">
            <w:pPr>
              <w:pStyle w:val="BodyText"/>
              <w:rPr>
                <w:lang w:val="en-NZ"/>
              </w:rPr>
            </w:pPr>
            <w:r w:rsidRPr="002D6FD0">
              <w:rPr>
                <w:rStyle w:val="SpecialBold"/>
              </w:rPr>
              <w:t>8</w:t>
            </w:r>
            <w:r w:rsidRPr="002D6FD0">
              <w:t>.</w:t>
            </w:r>
            <w:r w:rsidRPr="002D6FD0">
              <w:rPr>
                <w:rStyle w:val="SpecialBold"/>
              </w:rPr>
              <w:t>5</w:t>
            </w:r>
            <w:r w:rsidRPr="002D6FD0">
              <w:t xml:space="preserve">) </w:t>
            </w:r>
          </w:p>
        </w:tc>
      </w:tr>
      <w:tr w:rsidTr="005D784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2D6FD0">
            <w:pPr>
              <w:pStyle w:val="BodyText"/>
              <w:rPr>
                <w:lang w:val="en-NZ"/>
              </w:rPr>
            </w:pPr>
            <w:r w:rsidRPr="002D6FD0">
              <w:t>For optimisation of training and assessment effort, competence in this unit may be assessed concurrently with the unit(s) as stated in Section 3.1:</w:t>
            </w:r>
          </w:p>
        </w:tc>
      </w:tr>
      <w:tr w:rsidTr="005D784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2D6FD0">
            <w:pPr>
              <w:pStyle w:val="BodyText"/>
              <w:rPr>
                <w:lang w:val="en-NZ"/>
              </w:rPr>
            </w:pPr>
            <w:r w:rsidRPr="002D6FD0">
              <w:t xml:space="preserve">UEPOPS213A </w:t>
            </w:r>
          </w:p>
        </w:tc>
        <w:tc>
          <w:tcPr>
            <w:tcW w:w="4680" w:type="dxa"/>
            <w:gridSpan w:val="2"/>
            <w:tcBorders>
              <w:top w:val="nil"/>
              <w:left w:val="nil"/>
              <w:bottom w:val="nil"/>
              <w:right w:val="nil"/>
            </w:tcBorders>
            <w:tcMar>
              <w:top w:w="0" w:type="dxa"/>
              <w:left w:w="62" w:type="dxa"/>
              <w:bottom w:w="0" w:type="dxa"/>
              <w:right w:w="62" w:type="dxa"/>
            </w:tcMar>
          </w:tcPr>
          <w:p w:rsidR="00000000" w:rsidP="002D6FD0">
            <w:pPr>
              <w:pStyle w:val="BodyText"/>
              <w:rPr>
                <w:lang w:val="en-NZ"/>
              </w:rPr>
            </w:pPr>
            <w:r w:rsidRPr="002D6FD0">
              <w:t>Perform intermediate rigging work.</w:t>
            </w:r>
          </w:p>
        </w:tc>
      </w:tr>
      <w:tr w:rsidTr="005D7841">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2D6FD0" w:rsidP="002D6FD0">
            <w:pPr>
              <w:pStyle w:val="BodyText"/>
            </w:pPr>
            <w:r w:rsidRPr="002D6FD0">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2D6FD0" w:rsidP="002D6FD0">
            <w:pPr>
              <w:pStyle w:val="BodyText"/>
            </w:pPr>
            <w:r w:rsidRPr="002D6FD0">
              <w:rPr>
                <w:rStyle w:val="SpecialBold"/>
              </w:rPr>
              <w:t>8</w:t>
            </w:r>
            <w:r w:rsidRPr="002D6FD0">
              <w:t>.</w:t>
            </w:r>
            <w:r w:rsidRPr="002D6FD0">
              <w:rPr>
                <w:rStyle w:val="SpecialBold"/>
              </w:rPr>
              <w:t>6</w:t>
            </w:r>
            <w:r w:rsidRPr="002D6FD0">
              <w:t xml:space="preserve">) </w:t>
            </w:r>
          </w:p>
          <w:p w:rsidR="00000000" w:rsidP="002D6FD0">
            <w:pPr>
              <w:pStyle w:val="BodyText"/>
              <w:rPr>
                <w:lang w:val="en-NZ"/>
              </w:rPr>
            </w:pPr>
            <w:r w:rsidRPr="002D6FD0">
              <w:t>Evidence that particular key competencies have been achieved within this unit is in the context of the following Performance Criteria of evidence. See Volume 2, Part 4 for an explanation of Key co</w:t>
            </w:r>
            <w:r w:rsidRPr="002D6FD0">
              <w:t>mpetencies and levels of this Training Package.</w:t>
            </w:r>
          </w:p>
        </w:tc>
      </w:tr>
      <w:tr w:rsidTr="005D7841">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FD0" w:rsidP="002D6FD0">
            <w:pPr>
              <w:pStyle w:val="BodyText"/>
            </w:pPr>
            <w:r w:rsidRPr="002D6FD0">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FD0" w:rsidP="002D6FD0">
            <w:pPr>
              <w:pStyle w:val="BodyText"/>
            </w:pPr>
            <w:r w:rsidRPr="002D6FD0">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FD0">
            <w:pPr>
              <w:pStyle w:val="BodyText"/>
              <w:rPr>
                <w:lang w:val="en-NZ"/>
              </w:rPr>
            </w:pPr>
            <w:r w:rsidRPr="002D6FD0">
              <w:rPr>
                <w:rStyle w:val="SpecialBold"/>
              </w:rPr>
              <w:t>Performance Level</w:t>
            </w:r>
          </w:p>
        </w:tc>
      </w:tr>
      <w:tr w:rsidTr="005D7841">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FD0">
            <w:pPr>
              <w:pStyle w:val="BodyText"/>
              <w:rPr>
                <w:lang w:val="en-NZ"/>
              </w:rPr>
            </w:pPr>
            <w:r w:rsidRPr="002D6FD0">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D6FD0">
            <w:pPr>
              <w:pStyle w:val="BodyText"/>
              <w:rPr>
                <w:lang w:val="en-NZ"/>
              </w:rPr>
            </w:pPr>
            <w:r w:rsidRPr="002D6FD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FD0" w:rsidP="002D6FD0">
            <w:pPr>
              <w:pStyle w:val="BodyText"/>
            </w:pPr>
          </w:p>
          <w:p w:rsidR="00000000" w:rsidP="002D6FD0">
            <w:pPr>
              <w:pStyle w:val="BodyText"/>
              <w:rPr>
                <w:lang w:val="en-NZ"/>
              </w:rPr>
            </w:pPr>
            <w:r w:rsidRPr="002D6FD0">
              <w:t>2</w:t>
            </w:r>
          </w:p>
        </w:tc>
      </w:tr>
      <w:tr w:rsidTr="005D7841">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D6FD0">
            <w:pPr>
              <w:pStyle w:val="BodyText"/>
              <w:rPr>
                <w:lang w:val="en-NZ"/>
              </w:rPr>
            </w:pPr>
            <w:r w:rsidRPr="002D6FD0">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FD0">
            <w:pPr>
              <w:pStyle w:val="BodyText"/>
              <w:rPr>
                <w:lang w:val="en-NZ"/>
              </w:rPr>
            </w:pPr>
          </w:p>
        </w:tc>
      </w:tr>
      <w:tr w:rsidTr="005D7841">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FD0">
            <w:pPr>
              <w:pStyle w:val="BodyText"/>
              <w:rPr>
                <w:lang w:val="en-NZ"/>
              </w:rPr>
            </w:pPr>
            <w:r w:rsidRPr="002D6FD0">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D6FD0">
            <w:pPr>
              <w:pStyle w:val="BodyText"/>
              <w:rPr>
                <w:lang w:val="en-NZ"/>
              </w:rPr>
            </w:pPr>
            <w:r w:rsidRPr="002D6FD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FD0" w:rsidP="002D6FD0">
            <w:pPr>
              <w:pStyle w:val="BodyText"/>
            </w:pPr>
          </w:p>
          <w:p w:rsidR="00000000" w:rsidP="002D6FD0">
            <w:pPr>
              <w:pStyle w:val="BodyText"/>
              <w:rPr>
                <w:lang w:val="en-NZ"/>
              </w:rPr>
            </w:pPr>
            <w:r w:rsidRPr="002D6FD0">
              <w:t>2</w:t>
            </w:r>
          </w:p>
        </w:tc>
      </w:tr>
      <w:tr w:rsidTr="005D7841">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D6FD0">
            <w:pPr>
              <w:pStyle w:val="BodyText"/>
              <w:rPr>
                <w:lang w:val="en-NZ"/>
              </w:rPr>
            </w:pPr>
            <w:r w:rsidRPr="002D6FD0">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FD0">
            <w:pPr>
              <w:pStyle w:val="BodyText"/>
              <w:rPr>
                <w:lang w:val="en-NZ"/>
              </w:rPr>
            </w:pPr>
          </w:p>
        </w:tc>
      </w:tr>
      <w:tr w:rsidTr="005D7841">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FD0">
            <w:pPr>
              <w:pStyle w:val="BodyText"/>
              <w:rPr>
                <w:lang w:val="en-NZ"/>
              </w:rPr>
            </w:pPr>
            <w:r w:rsidRPr="002D6FD0">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D6FD0">
            <w:pPr>
              <w:pStyle w:val="BodyText"/>
              <w:rPr>
                <w:lang w:val="en-NZ"/>
              </w:rPr>
            </w:pPr>
            <w:r w:rsidRPr="002D6FD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FD0" w:rsidP="002D6FD0">
            <w:pPr>
              <w:pStyle w:val="BodyText"/>
            </w:pPr>
          </w:p>
          <w:p w:rsidR="00000000" w:rsidP="002D6FD0">
            <w:pPr>
              <w:pStyle w:val="BodyText"/>
              <w:rPr>
                <w:lang w:val="en-NZ"/>
              </w:rPr>
            </w:pPr>
            <w:r w:rsidRPr="002D6FD0">
              <w:t>1</w:t>
            </w:r>
          </w:p>
        </w:tc>
      </w:tr>
      <w:tr w:rsidTr="005D7841">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D6FD0">
            <w:pPr>
              <w:pStyle w:val="BodyText"/>
              <w:rPr>
                <w:lang w:val="en-NZ"/>
              </w:rPr>
            </w:pPr>
            <w:r w:rsidRPr="002D6FD0">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FD0">
            <w:pPr>
              <w:pStyle w:val="BodyText"/>
              <w:rPr>
                <w:lang w:val="en-NZ"/>
              </w:rPr>
            </w:pPr>
          </w:p>
        </w:tc>
      </w:tr>
      <w:tr w:rsidTr="005D7841">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FD0">
            <w:pPr>
              <w:pStyle w:val="BodyText"/>
              <w:rPr>
                <w:lang w:val="en-NZ"/>
              </w:rPr>
            </w:pPr>
            <w:r w:rsidRPr="002D6FD0">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D6FD0">
            <w:pPr>
              <w:pStyle w:val="BodyText"/>
              <w:rPr>
                <w:lang w:val="en-NZ"/>
              </w:rPr>
            </w:pPr>
            <w:r w:rsidRPr="002D6FD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FD0" w:rsidP="002D6FD0">
            <w:pPr>
              <w:pStyle w:val="BodyText"/>
            </w:pPr>
          </w:p>
          <w:p w:rsidR="00000000" w:rsidP="002D6FD0">
            <w:pPr>
              <w:pStyle w:val="BodyText"/>
              <w:rPr>
                <w:lang w:val="en-NZ"/>
              </w:rPr>
            </w:pPr>
            <w:r w:rsidRPr="002D6FD0">
              <w:t>2</w:t>
            </w:r>
          </w:p>
        </w:tc>
      </w:tr>
      <w:tr w:rsidTr="005D7841">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D6FD0">
            <w:pPr>
              <w:pStyle w:val="BodyText"/>
              <w:rPr>
                <w:lang w:val="en-NZ"/>
              </w:rPr>
            </w:pPr>
            <w:r w:rsidRPr="002D6FD0">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FD0">
            <w:pPr>
              <w:pStyle w:val="BodyText"/>
              <w:rPr>
                <w:lang w:val="en-NZ"/>
              </w:rPr>
            </w:pPr>
          </w:p>
        </w:tc>
      </w:tr>
      <w:tr w:rsidTr="005D7841">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FD0">
            <w:pPr>
              <w:pStyle w:val="BodyText"/>
              <w:rPr>
                <w:lang w:val="en-NZ"/>
              </w:rPr>
            </w:pPr>
            <w:r w:rsidRPr="002D6FD0">
              <w:t>How are mathematical ideas and techniques used?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D6FD0">
            <w:pPr>
              <w:pStyle w:val="BodyText"/>
              <w:rPr>
                <w:lang w:val="en-NZ"/>
              </w:rPr>
            </w:pPr>
            <w:r w:rsidRPr="002D6FD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FD0" w:rsidP="002D6FD0">
            <w:pPr>
              <w:pStyle w:val="BodyText"/>
            </w:pPr>
          </w:p>
          <w:p w:rsidR="00000000" w:rsidP="002D6FD0">
            <w:pPr>
              <w:pStyle w:val="BodyText"/>
              <w:rPr>
                <w:lang w:val="en-NZ"/>
              </w:rPr>
            </w:pPr>
            <w:r w:rsidRPr="002D6FD0">
              <w:t>1</w:t>
            </w:r>
          </w:p>
        </w:tc>
      </w:tr>
      <w:tr w:rsidTr="005D7841">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D6FD0">
            <w:pPr>
              <w:pStyle w:val="BodyText"/>
              <w:rPr>
                <w:lang w:val="en-NZ"/>
              </w:rPr>
            </w:pPr>
            <w:r w:rsidRPr="002D6FD0">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FD0">
            <w:pPr>
              <w:pStyle w:val="BodyText"/>
              <w:rPr>
                <w:lang w:val="en-NZ"/>
              </w:rPr>
            </w:pPr>
          </w:p>
        </w:tc>
      </w:tr>
      <w:tr w:rsidTr="005D7841">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FD0">
            <w:pPr>
              <w:pStyle w:val="BodyText"/>
              <w:rPr>
                <w:lang w:val="en-NZ"/>
              </w:rPr>
            </w:pPr>
            <w:r w:rsidRPr="002D6FD0">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D6FD0">
            <w:pPr>
              <w:pStyle w:val="BodyText"/>
              <w:rPr>
                <w:lang w:val="en-NZ"/>
              </w:rPr>
            </w:pPr>
            <w:r w:rsidRPr="002D6FD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FD0" w:rsidP="002D6FD0">
            <w:pPr>
              <w:pStyle w:val="BodyText"/>
            </w:pPr>
          </w:p>
          <w:p w:rsidR="00000000" w:rsidP="002D6FD0">
            <w:pPr>
              <w:pStyle w:val="BodyText"/>
              <w:rPr>
                <w:lang w:val="en-NZ"/>
              </w:rPr>
            </w:pPr>
            <w:r w:rsidRPr="002D6FD0">
              <w:t>2</w:t>
            </w:r>
          </w:p>
        </w:tc>
      </w:tr>
      <w:tr w:rsidTr="005D7841">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D6FD0">
            <w:pPr>
              <w:pStyle w:val="BodyText"/>
              <w:rPr>
                <w:lang w:val="en-NZ"/>
              </w:rPr>
            </w:pPr>
            <w:r w:rsidRPr="002D6FD0">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FD0">
            <w:pPr>
              <w:pStyle w:val="BodyText"/>
              <w:rPr>
                <w:lang w:val="en-NZ"/>
              </w:rPr>
            </w:pPr>
          </w:p>
        </w:tc>
      </w:tr>
      <w:tr w:rsidTr="005D7841">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FD0">
            <w:pPr>
              <w:pStyle w:val="BodyText"/>
              <w:rPr>
                <w:lang w:val="en-NZ"/>
              </w:rPr>
            </w:pPr>
            <w:r w:rsidRPr="002D6FD0">
              <w:t>How is use of technology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D6FD0">
            <w:pPr>
              <w:pStyle w:val="BodyText"/>
              <w:rPr>
                <w:lang w:val="en-NZ"/>
              </w:rPr>
            </w:pPr>
            <w:r w:rsidRPr="002D6FD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FD0" w:rsidP="002D6FD0">
            <w:pPr>
              <w:pStyle w:val="BodyText"/>
            </w:pPr>
          </w:p>
          <w:p w:rsidR="00000000" w:rsidP="002D6FD0">
            <w:pPr>
              <w:pStyle w:val="BodyText"/>
              <w:rPr>
                <w:lang w:val="en-NZ"/>
              </w:rPr>
            </w:pPr>
            <w:r w:rsidRPr="002D6FD0">
              <w:t>1</w:t>
            </w:r>
          </w:p>
        </w:tc>
      </w:tr>
      <w:tr w:rsidTr="005D7841">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D6FD0">
            <w:pPr>
              <w:pStyle w:val="BodyText"/>
              <w:rPr>
                <w:lang w:val="en-NZ"/>
              </w:rPr>
            </w:pPr>
            <w:r w:rsidRPr="002D6FD0">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FD0" w:rsidP="002D6FD0">
            <w:pPr>
              <w:pStyle w:val="BodyText"/>
            </w:pPr>
          </w:p>
        </w:tc>
      </w:tr>
    </w:tbl>
    <w:p w:rsidR="00000000" w:rsidRPr="002D6FD0" w:rsidP="002D6FD0">
      <w:pPr>
        <w:pStyle w:val="BodyText"/>
      </w:pPr>
    </w:p>
    <w:tbl>
      <w:tblPr>
        <w:tblW w:w="0" w:type="auto"/>
        <w:tblLayout w:type="fixed"/>
        <w:tblCellMar>
          <w:left w:w="62" w:type="dxa"/>
          <w:right w:w="62" w:type="dxa"/>
        </w:tblCellMar>
        <w:tblLook w:val="0000"/>
      </w:tblPr>
      <w:tblGrid>
        <w:gridCol w:w="326"/>
        <w:gridCol w:w="1834"/>
        <w:gridCol w:w="6300"/>
      </w:tblGrid>
      <w:tr w:rsidTr="005D784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2D6FD0">
            <w:pPr>
              <w:pStyle w:val="BodyText"/>
              <w:rPr>
                <w:lang w:val="en-NZ"/>
              </w:rPr>
            </w:pPr>
          </w:p>
        </w:tc>
      </w:tr>
      <w:tr w:rsidTr="005D7841">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2D6FD0" w:rsidP="002D6FD0">
            <w:pPr>
              <w:pStyle w:val="BodyText"/>
            </w:pPr>
            <w:r w:rsidRPr="002D6FD0">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2D6FD0" w:rsidP="002D6FD0">
            <w:pPr>
              <w:pStyle w:val="BodyText"/>
            </w:pPr>
            <w:r w:rsidRPr="002D6FD0">
              <w:rPr>
                <w:rStyle w:val="SpecialBold"/>
              </w:rPr>
              <w:t>8</w:t>
            </w:r>
            <w:r w:rsidRPr="002D6FD0">
              <w:t>.</w:t>
            </w:r>
            <w:r w:rsidRPr="002D6FD0">
              <w:rPr>
                <w:rStyle w:val="SpecialBold"/>
              </w:rPr>
              <w:t>7</w:t>
            </w:r>
            <w:r w:rsidRPr="002D6FD0">
              <w:t xml:space="preserve">) </w:t>
            </w:r>
          </w:p>
          <w:p w:rsidR="00000000" w:rsidP="002D6FD0">
            <w:pPr>
              <w:pStyle w:val="BodyText"/>
              <w:rPr>
                <w:lang w:val="en-NZ"/>
              </w:rPr>
            </w:pPr>
            <w:r w:rsidRPr="002D6FD0">
              <w:t>Evidence that competency in this unit incorporates</w:t>
            </w:r>
            <w:r w:rsidRPr="002D6FD0">
              <w:t xml:space="preserve"> skills enabling employment is in the context of the following performance. See Volume 2, Part 5 for definitions and an explanation of skills enabling employment. </w:t>
            </w:r>
          </w:p>
        </w:tc>
      </w:tr>
      <w:tr w:rsidTr="005D7841">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FD0" w:rsidP="002D6FD0">
            <w:pPr>
              <w:pStyle w:val="BodyText"/>
            </w:pPr>
            <w:r w:rsidRPr="002D6FD0">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FD0">
            <w:pPr>
              <w:pStyle w:val="BodyText"/>
              <w:rPr>
                <w:lang w:val="en-NZ"/>
              </w:rPr>
            </w:pPr>
            <w:r w:rsidRPr="002D6FD0">
              <w:rPr>
                <w:rStyle w:val="SpecialBold"/>
              </w:rPr>
              <w:t>Example of Application</w:t>
            </w:r>
          </w:p>
        </w:tc>
      </w:tr>
      <w:tr w:rsidTr="005D784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FD0">
            <w:pPr>
              <w:pStyle w:val="BodyText"/>
              <w:rPr>
                <w:lang w:val="en-NZ"/>
              </w:rPr>
            </w:pPr>
            <w:r w:rsidRPr="002D6FD0">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FD0">
            <w:pPr>
              <w:pStyle w:val="BodyText"/>
              <w:rPr>
                <w:lang w:val="en-NZ"/>
              </w:rPr>
            </w:pPr>
            <w:r w:rsidRPr="002D6FD0">
              <w:t xml:space="preserve">Developing and using skills within a real </w:t>
            </w:r>
            <w:r w:rsidRPr="002D6FD0">
              <w:t>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D6FD0">
            <w:pPr>
              <w:pStyle w:val="BodyText"/>
              <w:rPr>
                <w:lang w:val="en-NZ"/>
              </w:rPr>
            </w:pPr>
            <w:r w:rsidRPr="002D6FD0">
              <w:t>Refer to the following example of application:</w:t>
            </w:r>
          </w:p>
        </w:tc>
      </w:tr>
      <w:tr w:rsidTr="005D784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D6FD0">
            <w:pPr>
              <w:pStyle w:val="BodyText"/>
              <w:rPr>
                <w:lang w:val="en-NZ"/>
              </w:rPr>
            </w:pPr>
            <w:r w:rsidRPr="002D6FD0">
              <w:t>Completion of tasks within an acceptable timeframe and performance with some supervision.</w:t>
            </w:r>
          </w:p>
        </w:tc>
      </w:tr>
      <w:tr w:rsidTr="005D784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FD0">
            <w:pPr>
              <w:pStyle w:val="BodyText"/>
              <w:rPr>
                <w:lang w:val="en-NZ"/>
              </w:rPr>
            </w:pPr>
            <w:r w:rsidRPr="002D6FD0">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FD0">
            <w:pPr>
              <w:pStyle w:val="BodyText"/>
              <w:rPr>
                <w:lang w:val="en-NZ"/>
              </w:rPr>
            </w:pPr>
            <w:r w:rsidRPr="002D6FD0">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D6FD0">
            <w:pPr>
              <w:pStyle w:val="BodyText"/>
              <w:rPr>
                <w:lang w:val="en-NZ"/>
              </w:rPr>
            </w:pPr>
            <w:r w:rsidRPr="002D6FD0">
              <w:t>Refer to the following example of application:</w:t>
            </w:r>
          </w:p>
        </w:tc>
      </w:tr>
      <w:tr w:rsidTr="005D784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D6FD0">
            <w:pPr>
              <w:pStyle w:val="BodyText"/>
              <w:rPr>
                <w:lang w:val="en-NZ"/>
              </w:rPr>
            </w:pPr>
            <w:r w:rsidRPr="002D6FD0">
              <w:t>Comprehension and application of theoretical knowledge to well-developed skills.</w:t>
            </w:r>
          </w:p>
        </w:tc>
      </w:tr>
      <w:tr w:rsidTr="005D784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FD0">
            <w:pPr>
              <w:pStyle w:val="BodyText"/>
              <w:rPr>
                <w:lang w:val="en-NZ"/>
              </w:rPr>
            </w:pPr>
            <w:r w:rsidRPr="002D6FD0">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FD0">
            <w:pPr>
              <w:pStyle w:val="BodyText"/>
              <w:rPr>
                <w:lang w:val="en-NZ"/>
              </w:rPr>
            </w:pPr>
            <w:r w:rsidRPr="002D6FD0">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D6FD0">
            <w:pPr>
              <w:pStyle w:val="BodyText"/>
              <w:rPr>
                <w:lang w:val="en-NZ"/>
              </w:rPr>
            </w:pPr>
            <w:r w:rsidRPr="002D6FD0">
              <w:t>Refer to the following example of application:</w:t>
            </w:r>
          </w:p>
        </w:tc>
      </w:tr>
      <w:tr w:rsidTr="005D784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D6FD0">
            <w:pPr>
              <w:pStyle w:val="BodyText"/>
              <w:rPr>
                <w:lang w:val="en-NZ"/>
              </w:rPr>
            </w:pPr>
            <w:r w:rsidRPr="002D6FD0">
              <w:t>Focused on improvement in own and other team member's perform</w:t>
            </w:r>
            <w:r w:rsidRPr="002D6FD0">
              <w:t>ance in the workplace.</w:t>
            </w:r>
          </w:p>
        </w:tc>
      </w:tr>
      <w:tr w:rsidTr="005D784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FD0">
            <w:pPr>
              <w:pStyle w:val="BodyText"/>
              <w:rPr>
                <w:lang w:val="en-NZ"/>
              </w:rPr>
            </w:pPr>
            <w:r w:rsidRPr="002D6FD0">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FD0">
            <w:pPr>
              <w:pStyle w:val="BodyText"/>
              <w:rPr>
                <w:lang w:val="en-NZ"/>
              </w:rPr>
            </w:pPr>
            <w:r w:rsidRPr="002D6FD0">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D6FD0">
            <w:pPr>
              <w:pStyle w:val="BodyText"/>
              <w:rPr>
                <w:lang w:val="en-NZ"/>
              </w:rPr>
            </w:pPr>
            <w:r w:rsidRPr="002D6FD0">
              <w:t>Refer to the following example of application:</w:t>
            </w:r>
          </w:p>
        </w:tc>
      </w:tr>
      <w:tr w:rsidTr="005D784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D6FD0">
            <w:pPr>
              <w:pStyle w:val="BodyText"/>
              <w:rPr>
                <w:lang w:val="en-NZ"/>
              </w:rPr>
            </w:pPr>
            <w:r w:rsidRPr="002D6FD0">
              <w:t>Working understanding of the processes and systems which apply to the workplace.</w:t>
            </w:r>
          </w:p>
        </w:tc>
      </w:tr>
      <w:tr w:rsidTr="005D784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FD0">
            <w:pPr>
              <w:pStyle w:val="BodyText"/>
              <w:rPr>
                <w:lang w:val="en-NZ"/>
              </w:rPr>
            </w:pPr>
            <w:r w:rsidRPr="002D6FD0">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FD0">
            <w:pPr>
              <w:pStyle w:val="BodyText"/>
              <w:rPr>
                <w:lang w:val="en-NZ"/>
              </w:rPr>
            </w:pPr>
            <w:r w:rsidRPr="002D6FD0">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D6FD0">
            <w:pPr>
              <w:pStyle w:val="BodyText"/>
              <w:rPr>
                <w:lang w:val="en-NZ"/>
              </w:rPr>
            </w:pPr>
            <w:r w:rsidRPr="002D6FD0">
              <w:t>Refer to the following example of application:</w:t>
            </w:r>
          </w:p>
        </w:tc>
      </w:tr>
      <w:tr w:rsidTr="005D784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D6FD0">
            <w:pPr>
              <w:pStyle w:val="BodyText"/>
              <w:rPr>
                <w:lang w:val="en-NZ"/>
              </w:rPr>
            </w:pPr>
            <w:r w:rsidRPr="002D6FD0">
              <w:t>Achieving work tasks in a timely manner and ensuring that the work team achieves its stated work goals.</w:t>
            </w:r>
          </w:p>
        </w:tc>
      </w:tr>
      <w:tr w:rsidTr="005D784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FD0">
            <w:pPr>
              <w:pStyle w:val="BodyText"/>
              <w:rPr>
                <w:lang w:val="en-NZ"/>
              </w:rPr>
            </w:pPr>
            <w:r w:rsidRPr="002D6FD0">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FD0">
            <w:pPr>
              <w:pStyle w:val="BodyText"/>
              <w:rPr>
                <w:lang w:val="en-NZ"/>
              </w:rPr>
            </w:pPr>
            <w:r w:rsidRPr="002D6FD0">
              <w:t xml:space="preserve">Performing the </w:t>
            </w:r>
            <w:r w:rsidRPr="002D6FD0">
              <w:t>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D6FD0">
            <w:pPr>
              <w:pStyle w:val="BodyText"/>
              <w:rPr>
                <w:lang w:val="en-NZ"/>
              </w:rPr>
            </w:pPr>
            <w:r w:rsidRPr="002D6FD0">
              <w:t>Refer to the following example of application:</w:t>
            </w:r>
          </w:p>
        </w:tc>
      </w:tr>
      <w:tr w:rsidTr="005D784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2D6FD0" w:rsidP="002D6FD0">
            <w:pPr>
              <w:pStyle w:val="BodyText"/>
            </w:pPr>
            <w:r w:rsidRPr="002D6FD0">
              <w:t>Seek advice and apply solutions to problems relevant to the workplace environment.</w:t>
            </w:r>
          </w:p>
        </w:tc>
      </w:tr>
    </w:tbl>
    <w:p w:rsidR="005D7841" w:rsidP="002D6FD0">
      <w:pPr>
        <w:pStyle w:val="BodyText"/>
      </w:pPr>
    </w:p>
    <w:p w:rsidR="005D7841" w:rsidP="002D6FD0">
      <w:pPr>
        <w:pStyle w:val="BodyText"/>
      </w:pPr>
    </w:p>
    <w:p w:rsidR="00000000" w:rsidRPr="002D6FD0" w:rsidP="002D6FD0">
      <w:pPr>
        <w:pStyle w:val="Heading1"/>
      </w:pPr>
      <w:bookmarkStart w:id="11" w:name="O_255980"/>
      <w:bookmarkEnd w:id="11"/>
      <w:r w:rsidRPr="002D6FD0">
        <w:t>Range Statement</w:t>
      </w:r>
    </w:p>
    <w:tbl>
      <w:tblPr>
        <w:tblW w:w="0" w:type="auto"/>
        <w:tblLayout w:type="fixed"/>
        <w:tblCellMar>
          <w:left w:w="62" w:type="dxa"/>
          <w:right w:w="62" w:type="dxa"/>
        </w:tblCellMar>
        <w:tblLook w:val="0000"/>
      </w:tblPr>
      <w:tblGrid>
        <w:gridCol w:w="8460"/>
      </w:tblGrid>
      <w:tr w:rsidTr="005D784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D6FD0">
            <w:pPr>
              <w:pStyle w:val="BodyText"/>
              <w:rPr>
                <w:lang w:val="en-NZ"/>
              </w:rPr>
            </w:pPr>
            <w:r w:rsidRPr="002D6FD0">
              <w:rPr>
                <w:rStyle w:val="SpecialBold"/>
              </w:rPr>
              <w:t>RANGE STATEMENT</w:t>
            </w:r>
          </w:p>
        </w:tc>
      </w:tr>
      <w:tr w:rsidTr="005D784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D6FD0">
            <w:pPr>
              <w:pStyle w:val="BodyText"/>
              <w:rPr>
                <w:lang w:val="en-NZ"/>
              </w:rPr>
            </w:pPr>
            <w:r w:rsidRPr="002D6FD0">
              <w:rPr>
                <w:rStyle w:val="SpecialBold"/>
              </w:rPr>
              <w:t>7</w:t>
            </w:r>
            <w:r w:rsidRPr="002D6FD0">
              <w:t>) This relates to the unit of competency as a whole providing the range of contexts and conditions to which the Performance Criteria apply. It allows for different work environments and situations that will affect performance.</w:t>
            </w:r>
          </w:p>
        </w:tc>
      </w:tr>
      <w:tr w:rsidTr="005D784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D6FD0" w:rsidP="002D6FD0">
            <w:pPr>
              <w:pStyle w:val="BodyText"/>
            </w:pPr>
            <w:r w:rsidRPr="002D6FD0">
              <w:t>Correct size of equipment ma</w:t>
            </w:r>
            <w:r w:rsidRPr="002D6FD0">
              <w:t>y be determined by calculating safe working loads using load charts and standard calculation rules.</w:t>
            </w:r>
          </w:p>
          <w:p w:rsidR="00000000" w:rsidRPr="002D6FD0" w:rsidP="002D6FD0">
            <w:pPr>
              <w:pStyle w:val="BodyText"/>
            </w:pPr>
            <w:r w:rsidRPr="002D6FD0">
              <w:t>Potential hazards may include overhead services such as steam, gas, water, telephone and power cables, uneven or unstable ground, trees, underground service</w:t>
            </w:r>
            <w:r w:rsidRPr="002D6FD0">
              <w:t>s, buildings and structures, other personnel and environmental influences such as lighting, noise, temperature and wind.</w:t>
            </w:r>
          </w:p>
          <w:p w:rsidR="00000000" w:rsidRPr="002D6FD0" w:rsidP="002D6FD0">
            <w:pPr>
              <w:pStyle w:val="BodyText"/>
            </w:pPr>
            <w:r w:rsidRPr="002D6FD0">
              <w:t>Tools and equipment may include spanners, hammers, pinch bars, clamps, pulleys, chain blocks, and pull lifts, winches, jacks, skids, ro</w:t>
            </w:r>
            <w:r w:rsidRPr="002D6FD0">
              <w:t>llers, cradle timbers, chocks and wedges, packers, fish plates and bolts, feeler gauges, turfers, turn buckles, gin poles and shear legs.</w:t>
            </w:r>
          </w:p>
          <w:p w:rsidR="00000000" w:rsidRPr="002D6FD0" w:rsidP="002D6FD0">
            <w:pPr>
              <w:pStyle w:val="BodyText"/>
            </w:pPr>
            <w:r w:rsidRPr="002D6FD0">
              <w:t>Lifting equipment may include chains, spreader beams, ropes, wire ropes, shackles and eye bolts.</w:t>
            </w:r>
          </w:p>
          <w:p w:rsidR="00000000" w:rsidRPr="002D6FD0" w:rsidP="002D6FD0">
            <w:pPr>
              <w:pStyle w:val="BodyText"/>
            </w:pPr>
            <w:r w:rsidRPr="002D6FD0">
              <w:t>Appropriate signals a</w:t>
            </w:r>
            <w:r w:rsidRPr="002D6FD0">
              <w:t>nd communication methods may include verbal, hand signals, whistles, hooters, two way radio and lights (all to the relevant Australian standard).</w:t>
            </w:r>
          </w:p>
          <w:p w:rsidR="00000000" w:rsidRPr="002D6FD0" w:rsidP="002D6FD0">
            <w:pPr>
              <w:pStyle w:val="BodyText"/>
            </w:pPr>
            <w:r w:rsidRPr="002D6FD0">
              <w:t>Resources may include cranes, hoists, drawings/plans and personnel.</w:t>
            </w:r>
          </w:p>
          <w:p w:rsidR="00000000" w:rsidRPr="002D6FD0" w:rsidP="002D6FD0">
            <w:pPr>
              <w:pStyle w:val="BodyText"/>
            </w:pPr>
            <w:r w:rsidRPr="002D6FD0">
              <w:t>Fixing and anchoring methods may include b</w:t>
            </w:r>
            <w:r w:rsidRPr="002D6FD0">
              <w:t>olting, wedging, riveting and tying.</w:t>
            </w:r>
          </w:p>
          <w:p w:rsidR="00000000" w:rsidRPr="002D6FD0" w:rsidP="002D6FD0">
            <w:pPr>
              <w:pStyle w:val="BodyText"/>
            </w:pPr>
            <w:r w:rsidRPr="002D6FD0">
              <w:t>Advanced rigging work may include movement of plant and equipment; steel erection; particular hoists; placement of pre-cast concrete; safety nets and static lines; mast climbers; perimeter safety screens and shutters; c</w:t>
            </w:r>
            <w:r w:rsidRPr="002D6FD0">
              <w:t>antilevered crane loading platforms; slinging and directing of loads; rigging of cranes; conveyors; dredgers and excavators; tilt slabs; demotion and dual lifts, rigging of gin poles; shear legs; flying foxes and cableways; guyed derricks and structures; a</w:t>
            </w:r>
            <w:r w:rsidRPr="002D6FD0">
              <w:t>nd suspended scaffolds and fabricated hung scaffolds.</w:t>
            </w:r>
          </w:p>
          <w:p w:rsidR="00000000" w:rsidRPr="002D6FD0" w:rsidP="002D6FD0">
            <w:pPr>
              <w:pStyle w:val="BodyText"/>
            </w:pPr>
            <w:r w:rsidRPr="002D6FD0">
              <w:t>Hazards which may affect demolition may include corroded members, impact forces, undermined foundations, hidden voids, unidentified services, hazardous substances and unstable structures.</w:t>
            </w:r>
          </w:p>
          <w:p w:rsidR="00000000" w:rsidRPr="002D6FD0" w:rsidP="002D6FD0">
            <w:pPr>
              <w:pStyle w:val="BodyText"/>
            </w:pPr>
            <w:r w:rsidRPr="002D6FD0">
              <w:t>Work completion details may include plant and maintenance records, job cards, check sheets, updates and reporting and/or documenting equipment defects.</w:t>
            </w:r>
          </w:p>
          <w:p w:rsidR="00000000" w:rsidRPr="002D6FD0" w:rsidP="002D6FD0">
            <w:pPr>
              <w:pStyle w:val="BodyText"/>
            </w:pPr>
            <w:r w:rsidRPr="002D6FD0">
              <w:t>Generic terms are used throughout this Training Package for vocational standard shall be regarded as par</w:t>
            </w:r>
            <w:r w:rsidRPr="002D6FD0">
              <w:t>t of the Range Statement in which competency is demonstrated. The definition of these and other terms are given in Volume 2, Part 1.</w:t>
            </w:r>
          </w:p>
        </w:tc>
      </w:tr>
    </w:tbl>
    <w:p w:rsidR="005D7841" w:rsidP="002D6FD0">
      <w:pPr>
        <w:pStyle w:val="BodyText"/>
      </w:pPr>
    </w:p>
    <w:p w:rsidR="005D7841" w:rsidP="002D6FD0">
      <w:pPr>
        <w:pStyle w:val="BodyText"/>
      </w:pPr>
    </w:p>
    <w:p w:rsidR="00000000" w:rsidRPr="002D6FD0" w:rsidP="002D6FD0">
      <w:pPr>
        <w:pStyle w:val="Heading1"/>
      </w:pPr>
      <w:bookmarkStart w:id="12" w:name="O_296993"/>
      <w:bookmarkEnd w:id="12"/>
      <w:r w:rsidRPr="002D6FD0">
        <w:t>Unit Sector(s)</w:t>
      </w:r>
    </w:p>
    <w:p w:rsidR="00000000" w:rsidRPr="002D6FD0" w:rsidP="002D6FD0">
      <w:pPr>
        <w:pStyle w:val="BodyText"/>
      </w:pPr>
      <w:r w:rsidRPr="002D6FD0">
        <w:t>Not Applicable</w:t>
      </w:r>
    </w:p>
    <w:p w:rsidR="00000000" w:rsidRPr="002D6FD0" w:rsidP="002D6FD0">
      <w:pPr>
        <w:pStyle w:val="AllowPageBreak"/>
      </w:pPr>
    </w:p>
    <w:p w:rsidR="00000000" w:rsidRPr="002D6FD0" w:rsidP="002D6FD0">
      <w:pPr>
        <w:pStyle w:val="Heading1"/>
      </w:pPr>
      <w:bookmarkStart w:id="13" w:name="O_230470"/>
      <w:bookmarkEnd w:id="13"/>
      <w:r w:rsidRPr="002D6FD0">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5D784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D6FD0" w:rsidP="002D6FD0">
            <w:pPr>
              <w:pStyle w:val="BodyText"/>
            </w:pPr>
            <w:r w:rsidRPr="002D6FD0">
              <w:rPr>
                <w:rStyle w:val="SpecialBold"/>
              </w:rPr>
              <w:t>Literacy and numeracy skil</w:t>
            </w:r>
            <w:r w:rsidRPr="002D6FD0">
              <w:rPr>
                <w:rStyle w:val="SpecialBold"/>
              </w:rPr>
              <w:t>ls</w:t>
            </w:r>
          </w:p>
        </w:tc>
        <w:tc>
          <w:tcPr>
            <w:tcW w:w="5760" w:type="dxa"/>
            <w:gridSpan w:val="6"/>
            <w:tcBorders>
              <w:top w:val="nil"/>
              <w:left w:val="nil"/>
              <w:bottom w:val="nil"/>
              <w:right w:val="nil"/>
            </w:tcBorders>
            <w:tcMar>
              <w:top w:w="0" w:type="dxa"/>
              <w:left w:w="62" w:type="dxa"/>
              <w:bottom w:w="0" w:type="dxa"/>
              <w:right w:w="62" w:type="dxa"/>
            </w:tcMar>
          </w:tcPr>
          <w:p w:rsidR="00000000" w:rsidRPr="002D6FD0" w:rsidP="002D6FD0">
            <w:pPr>
              <w:pStyle w:val="BodyText"/>
            </w:pPr>
            <w:r w:rsidRPr="002D6FD0">
              <w:rPr>
                <w:rStyle w:val="SpecialBold"/>
              </w:rPr>
              <w:t>2</w:t>
            </w:r>
            <w:r w:rsidRPr="002D6FD0">
              <w:t>.</w:t>
            </w:r>
            <w:r w:rsidRPr="002D6FD0">
              <w:rPr>
                <w:rStyle w:val="SpecialBold"/>
              </w:rPr>
              <w:t>2</w:t>
            </w:r>
            <w:r w:rsidRPr="002D6FD0">
              <w:t xml:space="preserve">) </w:t>
            </w:r>
          </w:p>
          <w:p w:rsidR="00000000" w:rsidP="002D6FD0">
            <w:pPr>
              <w:pStyle w:val="BodyText"/>
              <w:rPr>
                <w:lang w:val="en-NZ"/>
              </w:rPr>
            </w:pPr>
            <w:r w:rsidRPr="002D6FD0">
              <w:t>Participants are best equipped to achieve this unit if they have reading, writing and maths skills indicated by the following scales. Description of each scale is given in Volume 2, Part 3 Literacy and Numeracy</w:t>
            </w:r>
          </w:p>
        </w:tc>
      </w:tr>
      <w:tr w:rsidTr="005D78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2D6FD0">
            <w:pPr>
              <w:pStyle w:val="BodyText"/>
              <w:rPr>
                <w:lang w:val="en-NZ"/>
              </w:rPr>
            </w:pPr>
            <w:r w:rsidRPr="002D6FD0">
              <w:t>Reading</w:t>
            </w:r>
          </w:p>
        </w:tc>
        <w:tc>
          <w:tcPr>
            <w:tcW w:w="805" w:type="dxa"/>
            <w:tcBorders>
              <w:top w:val="nil"/>
              <w:left w:val="nil"/>
              <w:bottom w:val="nil"/>
              <w:right w:val="nil"/>
            </w:tcBorders>
            <w:tcMar>
              <w:top w:w="0" w:type="dxa"/>
              <w:left w:w="62" w:type="dxa"/>
              <w:bottom w:w="0" w:type="dxa"/>
              <w:right w:w="62" w:type="dxa"/>
            </w:tcMar>
          </w:tcPr>
          <w:p w:rsidR="00000000" w:rsidP="002D6FD0">
            <w:pPr>
              <w:pStyle w:val="BodyText"/>
              <w:rPr>
                <w:lang w:val="en-NZ"/>
              </w:rPr>
            </w:pPr>
            <w:r w:rsidRPr="002D6FD0">
              <w:t>3</w:t>
            </w:r>
          </w:p>
        </w:tc>
        <w:tc>
          <w:tcPr>
            <w:tcW w:w="1184" w:type="dxa"/>
            <w:tcBorders>
              <w:top w:val="nil"/>
              <w:left w:val="nil"/>
              <w:bottom w:val="nil"/>
              <w:right w:val="nil"/>
            </w:tcBorders>
            <w:tcMar>
              <w:top w:w="0" w:type="dxa"/>
              <w:left w:w="62" w:type="dxa"/>
              <w:bottom w:w="0" w:type="dxa"/>
              <w:right w:w="62" w:type="dxa"/>
            </w:tcMar>
          </w:tcPr>
          <w:p w:rsidR="00000000" w:rsidP="002D6FD0">
            <w:pPr>
              <w:pStyle w:val="BodyText"/>
              <w:rPr>
                <w:lang w:val="en-NZ"/>
              </w:rPr>
            </w:pPr>
            <w:r w:rsidRPr="002D6FD0">
              <w:t>Writing</w:t>
            </w:r>
          </w:p>
        </w:tc>
        <w:tc>
          <w:tcPr>
            <w:tcW w:w="805" w:type="dxa"/>
            <w:tcBorders>
              <w:top w:val="nil"/>
              <w:left w:val="nil"/>
              <w:bottom w:val="nil"/>
              <w:right w:val="nil"/>
            </w:tcBorders>
            <w:tcMar>
              <w:top w:w="0" w:type="dxa"/>
              <w:left w:w="62" w:type="dxa"/>
              <w:bottom w:w="0" w:type="dxa"/>
              <w:right w:w="62" w:type="dxa"/>
            </w:tcMar>
          </w:tcPr>
          <w:p w:rsidR="00000000" w:rsidP="002D6FD0">
            <w:pPr>
              <w:pStyle w:val="BodyText"/>
              <w:rPr>
                <w:lang w:val="en-NZ"/>
              </w:rPr>
            </w:pPr>
            <w:r w:rsidRPr="002D6FD0">
              <w:t>3</w:t>
            </w:r>
          </w:p>
        </w:tc>
        <w:tc>
          <w:tcPr>
            <w:tcW w:w="1172" w:type="dxa"/>
            <w:tcBorders>
              <w:top w:val="nil"/>
              <w:left w:val="nil"/>
              <w:bottom w:val="nil"/>
              <w:right w:val="nil"/>
            </w:tcBorders>
            <w:tcMar>
              <w:top w:w="0" w:type="dxa"/>
              <w:left w:w="62" w:type="dxa"/>
              <w:bottom w:w="0" w:type="dxa"/>
              <w:right w:w="62" w:type="dxa"/>
            </w:tcMar>
          </w:tcPr>
          <w:p w:rsidR="00000000" w:rsidP="002D6FD0">
            <w:pPr>
              <w:pStyle w:val="BodyText"/>
              <w:rPr>
                <w:lang w:val="en-NZ"/>
              </w:rPr>
            </w:pPr>
            <w:r w:rsidRPr="002D6FD0">
              <w:t>Maths</w:t>
            </w:r>
          </w:p>
        </w:tc>
        <w:tc>
          <w:tcPr>
            <w:tcW w:w="805" w:type="dxa"/>
            <w:tcBorders>
              <w:top w:val="nil"/>
              <w:left w:val="nil"/>
              <w:bottom w:val="nil"/>
              <w:right w:val="nil"/>
            </w:tcBorders>
            <w:tcMar>
              <w:top w:w="0" w:type="dxa"/>
              <w:left w:w="62" w:type="dxa"/>
              <w:bottom w:w="0" w:type="dxa"/>
              <w:right w:w="62" w:type="dxa"/>
            </w:tcMar>
          </w:tcPr>
          <w:p w:rsidR="00000000" w:rsidRPr="002D6FD0" w:rsidP="002D6FD0">
            <w:pPr>
              <w:pStyle w:val="BodyText"/>
            </w:pPr>
            <w:r w:rsidRPr="002D6FD0">
              <w:t>3</w:t>
            </w:r>
          </w:p>
        </w:tc>
      </w:tr>
    </w:tbl>
    <w:p w:rsidR="005D7841" w:rsidP="002D6FD0">
      <w:pPr>
        <w:pStyle w:val="BodyText"/>
      </w:pPr>
    </w:p>
    <w:p w:rsidR="005D7841" w:rsidP="002D6FD0">
      <w:pPr>
        <w:pStyle w:val="BodyText"/>
      </w:pPr>
    </w:p>
    <w:p w:rsidR="00000000" w:rsidRPr="002D6FD0" w:rsidP="002D6FD0">
      <w:pPr>
        <w:pStyle w:val="Heading1"/>
      </w:pPr>
      <w:bookmarkStart w:id="14" w:name="O_230472"/>
      <w:bookmarkEnd w:id="14"/>
      <w:r w:rsidRPr="002D6FD0">
        <w:t>Competency Field</w:t>
      </w:r>
    </w:p>
    <w:tbl>
      <w:tblPr>
        <w:tblW w:w="0" w:type="auto"/>
        <w:tblLayout w:type="fixed"/>
        <w:tblCellMar>
          <w:left w:w="62" w:type="dxa"/>
          <w:right w:w="62" w:type="dxa"/>
        </w:tblCellMar>
        <w:tblLook w:val="0000"/>
      </w:tblPr>
      <w:tblGrid>
        <w:gridCol w:w="2700"/>
        <w:gridCol w:w="5760"/>
      </w:tblGrid>
      <w:tr w:rsidTr="005D784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D6FD0" w:rsidP="002D6FD0">
            <w:pPr>
              <w:pStyle w:val="BodyText"/>
            </w:pPr>
            <w:r w:rsidRPr="002D6FD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D6FD0">
            <w:pPr>
              <w:pStyle w:val="BodyText"/>
              <w:rPr>
                <w:lang w:val="en-NZ"/>
              </w:rPr>
            </w:pPr>
            <w:r w:rsidRPr="002D6FD0">
              <w:rPr>
                <w:rStyle w:val="SpecialBold"/>
              </w:rPr>
              <w:t>4</w:t>
            </w:r>
            <w:r w:rsidRPr="002D6FD0">
              <w:t xml:space="preserve">) </w:t>
            </w:r>
          </w:p>
        </w:tc>
      </w:tr>
      <w:tr w:rsidTr="005D78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D6FD0" w:rsidP="002D6FD0">
            <w:pPr>
              <w:pStyle w:val="BodyText"/>
            </w:pPr>
            <w:r w:rsidRPr="002D6FD0">
              <w:t>Operations.</w:t>
            </w:r>
          </w:p>
        </w:tc>
      </w:tr>
    </w:tbl>
    <w:p w:rsidR="005D7841" w:rsidP="002D6FD0">
      <w:pPr>
        <w:pStyle w:val="BodyText"/>
      </w:pPr>
    </w:p>
    <w:p w:rsidR="005D7841" w:rsidP="002D6FD0">
      <w:pPr>
        <w:pStyle w:val="BodyText"/>
      </w:pPr>
    </w:p>
    <w:p w:rsidR="00000000" w:rsidRPr="002D6FD0" w:rsidP="002D6FD0"/>
    <w:sectPr w:rsidSect="002D6F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F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7841" w:rsidP="005D78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F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841" w:rsidP="002D6F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D7841" w:rsidP="002D6FD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5D7841" w:rsidP="002D6FD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F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7841" w:rsidP="005D784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F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841" w:rsidP="002D6FD0">
    <w:pPr>
      <w:pStyle w:val="Header"/>
      <w:framePr w:wrap="around"/>
    </w:pPr>
    <w:r>
      <w:fldChar w:fldCharType="begin"/>
    </w:r>
    <w:r>
      <w:instrText xml:space="preserve"> TITLE   \* MERGEFORMAT </w:instrText>
    </w:r>
    <w:r>
      <w:fldChar w:fldCharType="separate"/>
    </w:r>
    <w:r>
      <w:t>UEPOPS302A Perform Advanced Rigging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D7841" w:rsidP="002D6FD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4B010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B0063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6FD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D6FD0"/>
    <w:pPr>
      <w:spacing w:before="360" w:after="60"/>
      <w:outlineLvl w:val="0"/>
    </w:pPr>
    <w:rPr>
      <w:sz w:val="32"/>
    </w:rPr>
  </w:style>
  <w:style w:type="paragraph" w:styleId="Heading2">
    <w:name w:val="heading 2"/>
    <w:basedOn w:val="HeadingBase"/>
    <w:next w:val="BodyText"/>
    <w:link w:val="Heading2Char"/>
    <w:qFormat/>
    <w:rsid w:val="002D6FD0"/>
    <w:pPr>
      <w:keepLines/>
      <w:spacing w:before="240" w:after="120"/>
      <w:outlineLvl w:val="1"/>
    </w:pPr>
    <w:rPr>
      <w:sz w:val="28"/>
      <w:szCs w:val="40"/>
    </w:rPr>
  </w:style>
  <w:style w:type="paragraph" w:styleId="Heading3">
    <w:name w:val="heading 3"/>
    <w:basedOn w:val="HeadingBase"/>
    <w:next w:val="BodyText"/>
    <w:link w:val="Heading3Char"/>
    <w:qFormat/>
    <w:rsid w:val="002D6FD0"/>
    <w:pPr>
      <w:spacing w:before="180" w:after="120"/>
      <w:outlineLvl w:val="2"/>
    </w:pPr>
    <w:rPr>
      <w:spacing w:val="-10"/>
      <w:kern w:val="32"/>
    </w:rPr>
  </w:style>
  <w:style w:type="paragraph" w:styleId="Heading4">
    <w:name w:val="heading 4"/>
    <w:basedOn w:val="HeadingBase"/>
    <w:next w:val="BodyText"/>
    <w:link w:val="Heading4Char"/>
    <w:qFormat/>
    <w:rsid w:val="002D6FD0"/>
    <w:pPr>
      <w:spacing w:before="160" w:after="120"/>
      <w:outlineLvl w:val="3"/>
    </w:pPr>
    <w:rPr>
      <w:sz w:val="22"/>
    </w:rPr>
  </w:style>
  <w:style w:type="paragraph" w:styleId="Heading5">
    <w:name w:val="heading 5"/>
    <w:basedOn w:val="HeadingBase"/>
    <w:next w:val="Normal"/>
    <w:link w:val="Heading5Char"/>
    <w:qFormat/>
    <w:rsid w:val="002D6FD0"/>
    <w:pPr>
      <w:spacing w:before="80"/>
      <w:outlineLvl w:val="4"/>
    </w:pPr>
    <w:rPr>
      <w:color w:val="918585"/>
      <w:sz w:val="20"/>
    </w:rPr>
  </w:style>
  <w:style w:type="paragraph" w:styleId="Heading6">
    <w:name w:val="heading 6"/>
    <w:basedOn w:val="HeadingBase"/>
    <w:next w:val="Normal"/>
    <w:link w:val="Heading6Char"/>
    <w:qFormat/>
    <w:rsid w:val="002D6FD0"/>
    <w:pPr>
      <w:spacing w:before="60"/>
      <w:outlineLvl w:val="5"/>
    </w:pPr>
    <w:rPr>
      <w:color w:val="918585"/>
      <w:sz w:val="20"/>
    </w:rPr>
  </w:style>
  <w:style w:type="paragraph" w:styleId="Heading7">
    <w:name w:val="heading 7"/>
    <w:basedOn w:val="Normal"/>
    <w:next w:val="Normal"/>
    <w:link w:val="Heading7Char"/>
    <w:qFormat/>
    <w:rsid w:val="002D6FD0"/>
    <w:pPr>
      <w:ind w:left="720"/>
      <w:outlineLvl w:val="6"/>
    </w:pPr>
    <w:rPr>
      <w:i/>
    </w:rPr>
  </w:style>
  <w:style w:type="paragraph" w:styleId="Heading8">
    <w:name w:val="heading 8"/>
    <w:basedOn w:val="Normal"/>
    <w:next w:val="Normal"/>
    <w:link w:val="Heading8Char"/>
    <w:qFormat/>
    <w:rsid w:val="002D6FD0"/>
    <w:pPr>
      <w:ind w:left="720"/>
      <w:outlineLvl w:val="7"/>
    </w:pPr>
    <w:rPr>
      <w:i/>
    </w:rPr>
  </w:style>
  <w:style w:type="paragraph" w:styleId="Heading9">
    <w:name w:val="heading 9"/>
    <w:basedOn w:val="Normal"/>
    <w:next w:val="Normal"/>
    <w:link w:val="Heading9Char"/>
    <w:qFormat/>
    <w:rsid w:val="002D6FD0"/>
    <w:pPr>
      <w:ind w:left="720"/>
      <w:outlineLvl w:val="8"/>
    </w:pPr>
    <w:rPr>
      <w:i/>
    </w:rPr>
  </w:style>
  <w:style w:type="character" w:default="1" w:styleId="DefaultParagraphFont">
    <w:name w:val="Default Paragraph Font"/>
    <w:uiPriority w:val="1"/>
    <w:unhideWhenUsed/>
    <w:rsid w:val="002D6F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6FD0"/>
  </w:style>
  <w:style w:type="character" w:customStyle="1" w:styleId="Heading1Char">
    <w:name w:val="Heading 1 Char"/>
    <w:basedOn w:val="DefaultParagraphFont"/>
    <w:link w:val="Heading1"/>
    <w:rsid w:val="002D6FD0"/>
    <w:rPr>
      <w:rFonts w:ascii="Times New Roman" w:eastAsia="Times New Roman" w:hAnsi="Times New Roman" w:cs="Times New Roman"/>
      <w:b/>
      <w:sz w:val="32"/>
      <w:szCs w:val="20"/>
      <w:lang w:eastAsia="en-US"/>
    </w:rPr>
  </w:style>
  <w:style w:type="paragraph" w:styleId="BodyText">
    <w:name w:val="Body Text"/>
    <w:basedOn w:val="Normal"/>
    <w:link w:val="BodyTextChar"/>
    <w:rsid w:val="002D6FD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D6FD0"/>
    <w:rPr>
      <w:rFonts w:ascii="Times New Roman" w:eastAsia="Times New Roman" w:hAnsi="Times New Roman" w:cs="Times New Roman"/>
      <w:sz w:val="24"/>
      <w:lang w:val="en-US" w:eastAsia="en-US"/>
    </w:rPr>
  </w:style>
  <w:style w:type="paragraph" w:styleId="Footer">
    <w:name w:val="footer"/>
    <w:basedOn w:val="Normal"/>
    <w:link w:val="FooterChar"/>
    <w:rsid w:val="002D6F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6FD0"/>
    <w:rPr>
      <w:rFonts w:ascii="Times New Roman" w:eastAsia="Times New Roman" w:hAnsi="Times New Roman" w:cs="Times New Roman"/>
      <w:sz w:val="16"/>
      <w:lang w:val="en-US" w:eastAsia="en-US"/>
    </w:rPr>
  </w:style>
  <w:style w:type="paragraph" w:styleId="ListBullet">
    <w:name w:val="List Bullet"/>
    <w:basedOn w:val="List"/>
    <w:rsid w:val="002D6FD0"/>
    <w:pPr>
      <w:numPr>
        <w:numId w:val="13"/>
      </w:numPr>
      <w:tabs>
        <w:tab w:val="clear" w:pos="340"/>
      </w:tabs>
      <w:spacing w:before="40" w:after="40"/>
    </w:pPr>
  </w:style>
  <w:style w:type="character" w:customStyle="1" w:styleId="SpecialBold">
    <w:name w:val="Special Bold"/>
    <w:basedOn w:val="DefaultParagraphFont"/>
    <w:rsid w:val="002D6FD0"/>
    <w:rPr>
      <w:b/>
      <w:spacing w:val="0"/>
    </w:rPr>
  </w:style>
  <w:style w:type="paragraph" w:styleId="Header">
    <w:name w:val="header"/>
    <w:basedOn w:val="Normal"/>
    <w:link w:val="HeaderChar"/>
    <w:rsid w:val="002D6F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6FD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D6FD0"/>
    <w:pPr>
      <w:spacing w:before="240" w:after="120"/>
      <w:outlineLvl w:val="0"/>
    </w:pPr>
    <w:rPr>
      <w:rFonts w:ascii="Times New Roman" w:hAnsi="Times New Roman"/>
      <w:b/>
      <w:sz w:val="28"/>
    </w:rPr>
  </w:style>
  <w:style w:type="paragraph" w:customStyle="1" w:styleId="AllowPageBreak">
    <w:name w:val="AllowPageBreak"/>
    <w:rsid w:val="002D6FD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D6FD0"/>
    <w:pPr>
      <w:numPr>
        <w:numId w:val="2"/>
      </w:numPr>
      <w:tabs>
        <w:tab w:val="clear" w:pos="1021"/>
      </w:tabs>
      <w:ind w:left="1037" w:hanging="357"/>
    </w:pPr>
  </w:style>
  <w:style w:type="character" w:customStyle="1" w:styleId="Heading2Char">
    <w:name w:val="Heading 2 Char"/>
    <w:basedOn w:val="DefaultParagraphFont"/>
    <w:link w:val="Heading2"/>
    <w:rsid w:val="002D6F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6F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6F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6F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6F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6FD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D6FD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D6FD0"/>
    <w:rPr>
      <w:rFonts w:ascii="Courier New" w:eastAsia="Times New Roman" w:hAnsi="Courier New" w:cs="Times New Roman"/>
      <w:i/>
      <w:szCs w:val="20"/>
      <w:lang w:val="en-US" w:eastAsia="en-US"/>
    </w:rPr>
  </w:style>
  <w:style w:type="paragraph" w:customStyle="1" w:styleId="HeadingBase">
    <w:name w:val="Heading Base"/>
    <w:rsid w:val="002D6F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6FD0"/>
    <w:pPr>
      <w:tabs>
        <w:tab w:val="right" w:leader="dot" w:pos="9072"/>
      </w:tabs>
      <w:ind w:left="567"/>
    </w:pPr>
    <w:rPr>
      <w:szCs w:val="22"/>
    </w:rPr>
  </w:style>
  <w:style w:type="paragraph" w:customStyle="1" w:styleId="TOCBase">
    <w:name w:val="TOC Base"/>
    <w:rsid w:val="002D6F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6FD0"/>
    <w:pPr>
      <w:tabs>
        <w:tab w:val="right" w:leader="dot" w:pos="9072"/>
      </w:tabs>
      <w:spacing w:before="40" w:after="40"/>
      <w:ind w:left="284"/>
    </w:pPr>
    <w:rPr>
      <w:rFonts w:ascii="Times New Roman" w:hAnsi="Times New Roman"/>
    </w:rPr>
  </w:style>
  <w:style w:type="paragraph" w:styleId="TOC1">
    <w:name w:val="toc 1"/>
    <w:basedOn w:val="TOCBase"/>
    <w:next w:val="Normal"/>
    <w:rsid w:val="002D6FD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D6FD0"/>
    <w:pPr>
      <w:spacing w:before="5040"/>
      <w:jc w:val="center"/>
    </w:pPr>
    <w:rPr>
      <w:sz w:val="48"/>
      <w:szCs w:val="72"/>
      <w:lang w:val="en-US"/>
    </w:rPr>
  </w:style>
  <w:style w:type="character" w:customStyle="1" w:styleId="TitleChar">
    <w:name w:val="Title Char"/>
    <w:basedOn w:val="DefaultParagraphFont"/>
    <w:link w:val="Title"/>
    <w:rsid w:val="002D6F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6FD0"/>
    <w:pPr>
      <w:tabs>
        <w:tab w:val="left" w:pos="3600"/>
        <w:tab w:val="left" w:pos="3958"/>
      </w:tabs>
    </w:pPr>
  </w:style>
  <w:style w:type="paragraph" w:styleId="List">
    <w:name w:val="List"/>
    <w:basedOn w:val="BodyText"/>
    <w:next w:val="BodyText"/>
    <w:rsid w:val="002D6FD0"/>
    <w:pPr>
      <w:tabs>
        <w:tab w:val="left" w:pos="340"/>
      </w:tabs>
      <w:spacing w:before="60" w:after="60"/>
      <w:ind w:left="340" w:hanging="340"/>
    </w:pPr>
  </w:style>
  <w:style w:type="paragraph" w:customStyle="1" w:styleId="Note">
    <w:name w:val="Note"/>
    <w:basedOn w:val="BodyText"/>
    <w:rsid w:val="002D6F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6FD0"/>
    <w:pPr>
      <w:framePr w:wrap="auto" w:hAnchor="text" w:y="6049"/>
    </w:pPr>
    <w:rPr>
      <w:color w:val="000000"/>
      <w:sz w:val="40"/>
    </w:rPr>
  </w:style>
  <w:style w:type="paragraph" w:customStyle="1" w:styleId="TOCTitle">
    <w:name w:val="TOCTitle"/>
    <w:basedOn w:val="Heading1"/>
    <w:rsid w:val="002D6FD0"/>
    <w:pPr>
      <w:spacing w:after="240"/>
      <w:jc w:val="center"/>
      <w:outlineLvl w:val="9"/>
    </w:pPr>
    <w:rPr>
      <w:caps/>
    </w:rPr>
  </w:style>
  <w:style w:type="paragraph" w:customStyle="1" w:styleId="Version">
    <w:name w:val="Version"/>
    <w:rsid w:val="002D6FD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D6FD0"/>
    <w:pPr>
      <w:numPr>
        <w:numId w:val="14"/>
      </w:numPr>
      <w:tabs>
        <w:tab w:val="clear" w:pos="680"/>
      </w:tabs>
    </w:pPr>
  </w:style>
  <w:style w:type="paragraph" w:styleId="Index1">
    <w:name w:val="index 1"/>
    <w:basedOn w:val="Normal"/>
    <w:next w:val="Normal"/>
    <w:semiHidden/>
    <w:rsid w:val="002D6FD0"/>
    <w:pPr>
      <w:keepNext w:val="0"/>
      <w:tabs>
        <w:tab w:val="right" w:pos="4176"/>
      </w:tabs>
      <w:ind w:left="198" w:hanging="198"/>
    </w:pPr>
    <w:rPr>
      <w:rFonts w:ascii="Garamond" w:hAnsi="Garamond"/>
    </w:rPr>
  </w:style>
  <w:style w:type="paragraph" w:styleId="IndexHeading">
    <w:name w:val="index heading"/>
    <w:basedOn w:val="Normal"/>
    <w:next w:val="Index1"/>
    <w:semiHidden/>
    <w:rsid w:val="002D6FD0"/>
    <w:pPr>
      <w:spacing w:before="120" w:after="120"/>
    </w:pPr>
    <w:rPr>
      <w:rFonts w:ascii="Arial" w:hAnsi="Arial"/>
      <w:b/>
      <w:color w:val="918585"/>
      <w:sz w:val="24"/>
    </w:rPr>
  </w:style>
  <w:style w:type="paragraph" w:customStyle="1" w:styleId="Chapter">
    <w:name w:val="Chapter"/>
    <w:basedOn w:val="Normal"/>
    <w:rsid w:val="002D6FD0"/>
    <w:pPr>
      <w:spacing w:before="240"/>
    </w:pPr>
    <w:rPr>
      <w:rFonts w:ascii="Times New Roman" w:hAnsi="Times New Roman"/>
      <w:smallCaps/>
      <w:spacing w:val="80"/>
      <w:sz w:val="28"/>
    </w:rPr>
  </w:style>
  <w:style w:type="paragraph" w:customStyle="1" w:styleId="InChapter">
    <w:name w:val="InChapter"/>
    <w:basedOn w:val="Heading3"/>
    <w:rsid w:val="002D6FD0"/>
    <w:pPr>
      <w:spacing w:after="240"/>
      <w:outlineLvl w:val="9"/>
    </w:pPr>
    <w:rPr>
      <w:noProof/>
    </w:rPr>
  </w:style>
  <w:style w:type="paragraph" w:styleId="Index2">
    <w:name w:val="index 2"/>
    <w:basedOn w:val="Normal"/>
    <w:next w:val="Normal"/>
    <w:semiHidden/>
    <w:rsid w:val="002D6FD0"/>
    <w:pPr>
      <w:tabs>
        <w:tab w:val="right" w:pos="4176"/>
      </w:tabs>
      <w:ind w:left="568" w:hanging="284"/>
    </w:pPr>
    <w:rPr>
      <w:rFonts w:ascii="Garamond" w:hAnsi="Garamond"/>
    </w:rPr>
  </w:style>
  <w:style w:type="paragraph" w:customStyle="1" w:styleId="Byline">
    <w:name w:val="Byline"/>
    <w:rsid w:val="002D6F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6FD0"/>
    <w:pPr>
      <w:tabs>
        <w:tab w:val="clear" w:pos="3600"/>
        <w:tab w:val="clear" w:pos="3958"/>
      </w:tabs>
      <w:jc w:val="right"/>
    </w:pPr>
  </w:style>
  <w:style w:type="character" w:styleId="Emphasis">
    <w:name w:val="Emphasis"/>
    <w:basedOn w:val="DefaultParagraphFont"/>
    <w:qFormat/>
    <w:rsid w:val="002D6FD0"/>
    <w:rPr>
      <w:i/>
    </w:rPr>
  </w:style>
  <w:style w:type="paragraph" w:styleId="Caption">
    <w:name w:val="caption"/>
    <w:basedOn w:val="BodyText"/>
    <w:next w:val="Normal"/>
    <w:qFormat/>
    <w:rsid w:val="002D6FD0"/>
    <w:pPr>
      <w:framePr w:w="2268" w:hSpace="181" w:vSpace="181" w:wrap="around" w:vAnchor="text" w:hAnchor="page" w:x="1135" w:y="285" w:anchorLock="1"/>
    </w:pPr>
    <w:rPr>
      <w:i/>
    </w:rPr>
  </w:style>
  <w:style w:type="paragraph" w:customStyle="1" w:styleId="MiniTOCTitle">
    <w:name w:val="MiniTOCTitle"/>
    <w:basedOn w:val="Heading4"/>
    <w:rsid w:val="002D6FD0"/>
    <w:pPr>
      <w:spacing w:before="240"/>
      <w:outlineLvl w:val="9"/>
    </w:pPr>
    <w:rPr>
      <w:noProof/>
      <w:sz w:val="24"/>
    </w:rPr>
  </w:style>
  <w:style w:type="paragraph" w:customStyle="1" w:styleId="MiniTOCItem">
    <w:name w:val="MiniTOCItem"/>
    <w:basedOn w:val="ListBullet"/>
    <w:rsid w:val="002D6FD0"/>
    <w:pPr>
      <w:numPr>
        <w:numId w:val="0"/>
      </w:numPr>
      <w:tabs>
        <w:tab w:val="right" w:leader="dot" w:pos="6521"/>
      </w:tabs>
      <w:spacing w:before="0" w:after="0"/>
    </w:pPr>
  </w:style>
  <w:style w:type="paragraph" w:customStyle="1" w:styleId="TOFTitle">
    <w:name w:val="TOFTitle"/>
    <w:basedOn w:val="TOCTitle"/>
    <w:rsid w:val="002D6FD0"/>
  </w:style>
  <w:style w:type="paragraph" w:styleId="TableofFigures">
    <w:name w:val="table of figures"/>
    <w:basedOn w:val="Normal"/>
    <w:next w:val="Normal"/>
    <w:semiHidden/>
    <w:rsid w:val="002D6FD0"/>
    <w:pPr>
      <w:tabs>
        <w:tab w:val="right" w:leader="dot" w:pos="9072"/>
      </w:tabs>
      <w:ind w:left="970" w:hanging="403"/>
    </w:pPr>
    <w:rPr>
      <w:rFonts w:ascii="Times New Roman" w:hAnsi="Times New Roman"/>
      <w:b/>
    </w:rPr>
  </w:style>
  <w:style w:type="paragraph" w:styleId="ListNumber">
    <w:name w:val="List Number"/>
    <w:basedOn w:val="List"/>
    <w:rsid w:val="002D6FD0"/>
    <w:pPr>
      <w:numPr>
        <w:numId w:val="11"/>
      </w:numPr>
    </w:pPr>
  </w:style>
  <w:style w:type="character" w:customStyle="1" w:styleId="WingdingSymbols">
    <w:name w:val="Wingding Symbols"/>
    <w:rsid w:val="002D6FD0"/>
    <w:rPr>
      <w:rFonts w:ascii="Wingdings" w:hAnsi="Wingdings"/>
    </w:rPr>
  </w:style>
  <w:style w:type="paragraph" w:customStyle="1" w:styleId="TableHeading">
    <w:name w:val="Table Heading"/>
    <w:basedOn w:val="HeadingBase"/>
    <w:rsid w:val="002D6FD0"/>
    <w:pPr>
      <w:keepLines/>
      <w:pBdr>
        <w:bottom w:val="single" w:sz="6" w:space="1" w:color="918585"/>
      </w:pBdr>
      <w:spacing w:before="240"/>
    </w:pPr>
  </w:style>
  <w:style w:type="character" w:customStyle="1" w:styleId="HotSpot">
    <w:name w:val="HotSpot"/>
    <w:rsid w:val="002D6FD0"/>
    <w:rPr>
      <w:color w:val="0033CC"/>
      <w:u w:val="none"/>
    </w:rPr>
  </w:style>
  <w:style w:type="paragraph" w:customStyle="1" w:styleId="BodyTextRight">
    <w:name w:val="Body Text Right"/>
    <w:basedOn w:val="BodyText"/>
    <w:rsid w:val="002D6FD0"/>
    <w:pPr>
      <w:spacing w:before="0" w:after="0"/>
      <w:jc w:val="right"/>
    </w:pPr>
  </w:style>
  <w:style w:type="paragraph" w:styleId="Index3">
    <w:name w:val="index 3"/>
    <w:basedOn w:val="ListNumber2"/>
    <w:next w:val="Normal"/>
    <w:semiHidden/>
    <w:rsid w:val="002D6FD0"/>
    <w:pPr>
      <w:numPr>
        <w:numId w:val="0"/>
      </w:numPr>
      <w:tabs>
        <w:tab w:val="right" w:leader="dot" w:pos="4176"/>
      </w:tabs>
    </w:pPr>
  </w:style>
  <w:style w:type="paragraph" w:styleId="ListNumber2">
    <w:name w:val="List Number 2"/>
    <w:basedOn w:val="List2"/>
    <w:rsid w:val="002D6FD0"/>
    <w:pPr>
      <w:numPr>
        <w:numId w:val="10"/>
      </w:numPr>
      <w:tabs>
        <w:tab w:val="clear" w:pos="1060"/>
      </w:tabs>
    </w:pPr>
  </w:style>
  <w:style w:type="paragraph" w:customStyle="1" w:styleId="MarginNote">
    <w:name w:val="Margin Note"/>
    <w:basedOn w:val="BodyText"/>
    <w:rsid w:val="002D6F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6F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6FD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D6FD0"/>
    <w:rPr>
      <w:sz w:val="32"/>
    </w:rPr>
  </w:style>
  <w:style w:type="paragraph" w:customStyle="1" w:styleId="HeadingProcedure">
    <w:name w:val="Heading Procedure"/>
    <w:basedOn w:val="HeadingBase"/>
    <w:next w:val="Normal"/>
    <w:rsid w:val="002D6FD0"/>
    <w:pPr>
      <w:tabs>
        <w:tab w:val="left" w:pos="0"/>
      </w:tabs>
      <w:spacing w:before="120" w:after="60"/>
    </w:pPr>
    <w:rPr>
      <w:i/>
      <w:color w:val="918585"/>
      <w:sz w:val="22"/>
    </w:rPr>
  </w:style>
  <w:style w:type="paragraph" w:customStyle="1" w:styleId="TableBodyText">
    <w:name w:val="Table Body Text"/>
    <w:basedOn w:val="BodyText"/>
    <w:rsid w:val="002D6FD0"/>
    <w:pPr>
      <w:spacing w:before="60" w:after="60"/>
    </w:pPr>
  </w:style>
  <w:style w:type="paragraph" w:styleId="ListContinue">
    <w:name w:val="List Continue"/>
    <w:basedOn w:val="List"/>
    <w:rsid w:val="002D6FD0"/>
    <w:pPr>
      <w:ind w:firstLine="0"/>
    </w:pPr>
  </w:style>
  <w:style w:type="paragraph" w:customStyle="1" w:styleId="ListNote">
    <w:name w:val="List Note"/>
    <w:basedOn w:val="List"/>
    <w:rsid w:val="002D6FD0"/>
    <w:pPr>
      <w:pBdr>
        <w:top w:val="single" w:sz="6" w:space="2" w:color="918585"/>
        <w:bottom w:val="single" w:sz="6" w:space="2" w:color="918585"/>
      </w:pBdr>
      <w:tabs>
        <w:tab w:val="left" w:pos="1021"/>
      </w:tabs>
      <w:ind w:firstLine="0"/>
    </w:pPr>
  </w:style>
  <w:style w:type="paragraph" w:customStyle="1" w:styleId="Warning">
    <w:name w:val="Warning"/>
    <w:basedOn w:val="BodyText"/>
    <w:rsid w:val="002D6FD0"/>
    <w:pPr>
      <w:shd w:val="clear" w:color="auto" w:fill="D9D9D9"/>
      <w:tabs>
        <w:tab w:val="left" w:pos="992"/>
      </w:tabs>
      <w:ind w:left="119" w:right="119"/>
    </w:pPr>
    <w:rPr>
      <w:sz w:val="20"/>
    </w:rPr>
  </w:style>
  <w:style w:type="paragraph" w:customStyle="1" w:styleId="MarginIcons">
    <w:name w:val="Margin Icons"/>
    <w:basedOn w:val="BodyText"/>
    <w:rsid w:val="002D6F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6FD0"/>
    <w:rPr>
      <w:rFonts w:ascii="Courier New" w:hAnsi="Courier New"/>
    </w:rPr>
  </w:style>
  <w:style w:type="paragraph" w:customStyle="1" w:styleId="NoteBullet">
    <w:name w:val="Note Bullet"/>
    <w:basedOn w:val="Note"/>
    <w:rsid w:val="002D6FD0"/>
    <w:pPr>
      <w:tabs>
        <w:tab w:val="clear" w:pos="680"/>
      </w:tabs>
      <w:spacing w:before="60" w:after="60"/>
    </w:pPr>
  </w:style>
  <w:style w:type="paragraph" w:customStyle="1" w:styleId="SubHeading2">
    <w:name w:val="SubHeading2"/>
    <w:basedOn w:val="HeadingBase"/>
    <w:rsid w:val="002D6FD0"/>
    <w:pPr>
      <w:spacing w:before="240" w:after="60"/>
    </w:pPr>
    <w:rPr>
      <w:sz w:val="20"/>
    </w:rPr>
  </w:style>
  <w:style w:type="paragraph" w:customStyle="1" w:styleId="SubHeading1">
    <w:name w:val="SubHeading1"/>
    <w:basedOn w:val="HeadingBase"/>
    <w:rsid w:val="002D6FD0"/>
    <w:pPr>
      <w:spacing w:before="240" w:after="60"/>
    </w:pPr>
    <w:rPr>
      <w:color w:val="918585"/>
      <w:sz w:val="22"/>
    </w:rPr>
  </w:style>
  <w:style w:type="paragraph" w:customStyle="1" w:styleId="SideHeading">
    <w:name w:val="Side Heading"/>
    <w:basedOn w:val="HeadingBase"/>
    <w:rsid w:val="002D6F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6FD0"/>
    <w:pPr>
      <w:numPr>
        <w:numId w:val="12"/>
      </w:numPr>
    </w:pPr>
  </w:style>
  <w:style w:type="paragraph" w:styleId="PlainText">
    <w:name w:val="Plain Text"/>
    <w:basedOn w:val="Normal"/>
    <w:link w:val="PlainTextChar"/>
    <w:rsid w:val="002D6FD0"/>
    <w:rPr>
      <w:sz w:val="20"/>
    </w:rPr>
  </w:style>
  <w:style w:type="character" w:customStyle="1" w:styleId="PlainTextChar">
    <w:name w:val="Plain Text Char"/>
    <w:basedOn w:val="DefaultParagraphFont"/>
    <w:link w:val="PlainText"/>
    <w:rsid w:val="002D6FD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D6FD0"/>
    <w:rPr>
      <w:b/>
      <w:smallCaps/>
    </w:rPr>
  </w:style>
  <w:style w:type="paragraph" w:customStyle="1" w:styleId="TableListNumber">
    <w:name w:val="Table List Number"/>
    <w:basedOn w:val="ListNumber"/>
    <w:rsid w:val="002D6FD0"/>
    <w:pPr>
      <w:numPr>
        <w:numId w:val="0"/>
      </w:numPr>
    </w:pPr>
  </w:style>
  <w:style w:type="paragraph" w:styleId="TOC4">
    <w:name w:val="toc 4"/>
    <w:basedOn w:val="TOCBase"/>
    <w:next w:val="Normal"/>
    <w:semiHidden/>
    <w:rsid w:val="002D6FD0"/>
    <w:pPr>
      <w:tabs>
        <w:tab w:val="right" w:leader="dot" w:pos="9071"/>
      </w:tabs>
      <w:ind w:left="1701"/>
    </w:pPr>
  </w:style>
  <w:style w:type="paragraph" w:customStyle="1" w:styleId="ListAlpha">
    <w:name w:val="List Alpha"/>
    <w:basedOn w:val="List"/>
    <w:rsid w:val="002D6FD0"/>
    <w:pPr>
      <w:numPr>
        <w:numId w:val="9"/>
      </w:numPr>
    </w:pPr>
  </w:style>
  <w:style w:type="paragraph" w:customStyle="1" w:styleId="ListAlpha2">
    <w:name w:val="List Alpha 2"/>
    <w:basedOn w:val="List2"/>
    <w:rsid w:val="002D6FD0"/>
    <w:pPr>
      <w:numPr>
        <w:numId w:val="8"/>
      </w:numPr>
    </w:pPr>
  </w:style>
  <w:style w:type="paragraph" w:styleId="List2">
    <w:name w:val="List 2"/>
    <w:basedOn w:val="BodyText"/>
    <w:rsid w:val="002D6FD0"/>
    <w:pPr>
      <w:tabs>
        <w:tab w:val="left" w:pos="680"/>
      </w:tabs>
      <w:spacing w:before="60" w:after="60"/>
      <w:ind w:left="680" w:hanging="340"/>
    </w:pPr>
  </w:style>
  <w:style w:type="paragraph" w:styleId="List3">
    <w:name w:val="List 3"/>
    <w:basedOn w:val="BodyText"/>
    <w:rsid w:val="002D6FD0"/>
    <w:pPr>
      <w:tabs>
        <w:tab w:val="left" w:pos="1021"/>
      </w:tabs>
      <w:spacing w:before="60" w:after="60"/>
      <w:ind w:left="1020" w:hanging="340"/>
    </w:pPr>
  </w:style>
  <w:style w:type="paragraph" w:styleId="List4">
    <w:name w:val="List 4"/>
    <w:basedOn w:val="BodyText"/>
    <w:rsid w:val="002D6FD0"/>
    <w:pPr>
      <w:tabs>
        <w:tab w:val="left" w:pos="1361"/>
      </w:tabs>
      <w:spacing w:before="60" w:after="60"/>
      <w:ind w:left="1361" w:hanging="340"/>
    </w:pPr>
  </w:style>
  <w:style w:type="paragraph" w:styleId="List5">
    <w:name w:val="List 5"/>
    <w:basedOn w:val="BodyText"/>
    <w:rsid w:val="002D6FD0"/>
    <w:pPr>
      <w:tabs>
        <w:tab w:val="left" w:pos="1701"/>
      </w:tabs>
      <w:spacing w:before="60" w:after="60"/>
      <w:ind w:left="1701" w:hanging="340"/>
    </w:pPr>
  </w:style>
  <w:style w:type="paragraph" w:styleId="ListBullet4">
    <w:name w:val="List Bullet 4"/>
    <w:basedOn w:val="List4"/>
    <w:rsid w:val="002D6FD0"/>
    <w:pPr>
      <w:numPr>
        <w:numId w:val="3"/>
      </w:numPr>
    </w:pPr>
  </w:style>
  <w:style w:type="paragraph" w:styleId="ListBullet5">
    <w:name w:val="List Bullet 5"/>
    <w:basedOn w:val="List5"/>
    <w:rsid w:val="002D6FD0"/>
    <w:pPr>
      <w:numPr>
        <w:numId w:val="4"/>
      </w:numPr>
    </w:pPr>
  </w:style>
  <w:style w:type="paragraph" w:styleId="ListContinue2">
    <w:name w:val="List Continue 2"/>
    <w:basedOn w:val="List2"/>
    <w:rsid w:val="002D6FD0"/>
    <w:pPr>
      <w:ind w:firstLine="0"/>
    </w:pPr>
  </w:style>
  <w:style w:type="paragraph" w:styleId="ListContinue3">
    <w:name w:val="List Continue 3"/>
    <w:basedOn w:val="List3"/>
    <w:rsid w:val="002D6FD0"/>
    <w:pPr>
      <w:ind w:left="1021" w:firstLine="0"/>
    </w:pPr>
  </w:style>
  <w:style w:type="paragraph" w:styleId="ListContinue4">
    <w:name w:val="List Continue 4"/>
    <w:basedOn w:val="List4"/>
    <w:rsid w:val="002D6FD0"/>
    <w:pPr>
      <w:ind w:firstLine="0"/>
    </w:pPr>
  </w:style>
  <w:style w:type="paragraph" w:styleId="ListContinue5">
    <w:name w:val="List Continue 5"/>
    <w:basedOn w:val="List5"/>
    <w:rsid w:val="002D6FD0"/>
    <w:pPr>
      <w:ind w:firstLine="0"/>
    </w:pPr>
  </w:style>
  <w:style w:type="paragraph" w:styleId="ListNumber3">
    <w:name w:val="List Number 3"/>
    <w:basedOn w:val="List3"/>
    <w:rsid w:val="002D6FD0"/>
    <w:pPr>
      <w:numPr>
        <w:numId w:val="5"/>
      </w:numPr>
    </w:pPr>
  </w:style>
  <w:style w:type="paragraph" w:styleId="ListNumber4">
    <w:name w:val="List Number 4"/>
    <w:basedOn w:val="List4"/>
    <w:rsid w:val="002D6FD0"/>
    <w:pPr>
      <w:numPr>
        <w:numId w:val="6"/>
      </w:numPr>
    </w:pPr>
  </w:style>
  <w:style w:type="paragraph" w:styleId="ListNumber5">
    <w:name w:val="List Number 5"/>
    <w:basedOn w:val="List5"/>
    <w:rsid w:val="002D6FD0"/>
    <w:pPr>
      <w:numPr>
        <w:numId w:val="7"/>
      </w:numPr>
    </w:pPr>
  </w:style>
  <w:style w:type="paragraph" w:styleId="BlockText">
    <w:name w:val="Block Text"/>
    <w:basedOn w:val="Normal"/>
    <w:rsid w:val="002D6FD0"/>
    <w:pPr>
      <w:spacing w:after="120"/>
      <w:ind w:left="1440" w:right="1440"/>
    </w:pPr>
  </w:style>
  <w:style w:type="character" w:customStyle="1" w:styleId="Subscript">
    <w:name w:val="Subscript"/>
    <w:basedOn w:val="DefaultParagraphFont"/>
    <w:rsid w:val="002D6FD0"/>
    <w:rPr>
      <w:sz w:val="16"/>
      <w:vertAlign w:val="subscript"/>
    </w:rPr>
  </w:style>
  <w:style w:type="character" w:customStyle="1" w:styleId="Superscript">
    <w:name w:val="Superscript"/>
    <w:basedOn w:val="DefaultParagraphFont"/>
    <w:rsid w:val="002D6FD0"/>
    <w:rPr>
      <w:sz w:val="16"/>
      <w:vertAlign w:val="superscript"/>
    </w:rPr>
  </w:style>
  <w:style w:type="character" w:customStyle="1" w:styleId="Symbols">
    <w:name w:val="Symbols"/>
    <w:basedOn w:val="DefaultParagraphFont"/>
    <w:rsid w:val="002D6FD0"/>
    <w:rPr>
      <w:rFonts w:ascii="Symbol" w:hAnsi="Symbol"/>
    </w:rPr>
  </w:style>
  <w:style w:type="character" w:customStyle="1" w:styleId="MenuOptions">
    <w:name w:val="Menu Options"/>
    <w:basedOn w:val="DefaultParagraphFont"/>
    <w:rsid w:val="002D6FD0"/>
    <w:rPr>
      <w:rFonts w:ascii="Arial Narrow" w:hAnsi="Arial Narrow"/>
      <w:smallCaps/>
    </w:rPr>
  </w:style>
  <w:style w:type="character" w:customStyle="1" w:styleId="Buttons">
    <w:name w:val="Buttons"/>
    <w:basedOn w:val="DefaultParagraphFont"/>
    <w:rsid w:val="002D6FD0"/>
    <w:rPr>
      <w:b/>
    </w:rPr>
  </w:style>
  <w:style w:type="character" w:customStyle="1" w:styleId="Underlined">
    <w:name w:val="Underlined"/>
    <w:basedOn w:val="DefaultParagraphFont"/>
    <w:rsid w:val="002D6FD0"/>
    <w:rPr>
      <w:u w:val="single"/>
    </w:rPr>
  </w:style>
  <w:style w:type="paragraph" w:customStyle="1" w:styleId="TableBodyTextRight">
    <w:name w:val="Table Body Text Right"/>
    <w:basedOn w:val="TableBodyText"/>
    <w:rsid w:val="002D6FD0"/>
    <w:pPr>
      <w:widowControl w:val="0"/>
      <w:autoSpaceDE w:val="0"/>
      <w:autoSpaceDN w:val="0"/>
      <w:adjustRightInd w:val="0"/>
      <w:jc w:val="right"/>
    </w:pPr>
    <w:rPr>
      <w:rFonts w:cs="Arial"/>
      <w:szCs w:val="18"/>
    </w:rPr>
  </w:style>
  <w:style w:type="paragraph" w:customStyle="1" w:styleId="CopyrightText">
    <w:name w:val="Copyright Text"/>
    <w:basedOn w:val="BodyText"/>
    <w:rsid w:val="002D6FD0"/>
    <w:rPr>
      <w:sz w:val="18"/>
    </w:rPr>
  </w:style>
  <w:style w:type="paragraph" w:customStyle="1" w:styleId="BodySmallRight">
    <w:name w:val="Body Small Right"/>
    <w:basedOn w:val="BodyTextRight"/>
    <w:rsid w:val="002D6FD0"/>
    <w:rPr>
      <w:sz w:val="18"/>
      <w:szCs w:val="18"/>
    </w:rPr>
  </w:style>
  <w:style w:type="paragraph" w:customStyle="1" w:styleId="MarginEdition">
    <w:name w:val="Margin Edition"/>
    <w:basedOn w:val="MarginNote"/>
    <w:rsid w:val="002D6FD0"/>
    <w:pPr>
      <w:spacing w:before="0" w:after="0"/>
    </w:pPr>
    <w:rPr>
      <w:rFonts w:ascii="Times New Roman" w:hAnsi="Times New Roman"/>
      <w:color w:val="999999"/>
    </w:rPr>
  </w:style>
  <w:style w:type="paragraph" w:customStyle="1" w:styleId="Spacer">
    <w:name w:val="Spacer"/>
    <w:basedOn w:val="Normal"/>
    <w:rsid w:val="002D6FD0"/>
    <w:rPr>
      <w:sz w:val="2"/>
      <w:szCs w:val="2"/>
    </w:rPr>
  </w:style>
  <w:style w:type="character" w:customStyle="1" w:styleId="Small">
    <w:name w:val="Small"/>
    <w:basedOn w:val="DefaultParagraphFont"/>
    <w:rsid w:val="002D6FD0"/>
    <w:rPr>
      <w:sz w:val="16"/>
    </w:rPr>
  </w:style>
  <w:style w:type="paragraph" w:customStyle="1" w:styleId="WideTable">
    <w:name w:val="Wide Table"/>
    <w:basedOn w:val="Normal"/>
    <w:rsid w:val="002D6FD0"/>
    <w:pPr>
      <w:ind w:left="-1418"/>
    </w:pPr>
    <w:rPr>
      <w:sz w:val="2"/>
      <w:szCs w:val="2"/>
    </w:rPr>
  </w:style>
  <w:style w:type="character" w:styleId="PageNumber">
    <w:name w:val="page number"/>
    <w:basedOn w:val="DefaultParagraphFont"/>
    <w:rsid w:val="002D6FD0"/>
  </w:style>
  <w:style w:type="paragraph" w:styleId="Quote">
    <w:name w:val="Quote"/>
    <w:basedOn w:val="Heading1"/>
    <w:link w:val="QuoteChar"/>
    <w:qFormat/>
    <w:rsid w:val="002D6FD0"/>
    <w:rPr>
      <w:b w:val="0"/>
      <w:sz w:val="72"/>
      <w:szCs w:val="72"/>
      <w:lang w:val="en-NZ"/>
    </w:rPr>
  </w:style>
  <w:style w:type="character" w:customStyle="1" w:styleId="QuoteChar">
    <w:name w:val="Quote Char"/>
    <w:basedOn w:val="DefaultParagraphFont"/>
    <w:link w:val="Quote"/>
    <w:rsid w:val="002D6F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6FD0"/>
    <w:pPr>
      <w:pageBreakBefore/>
    </w:pPr>
  </w:style>
  <w:style w:type="paragraph" w:customStyle="1" w:styleId="Border">
    <w:name w:val="Border"/>
    <w:basedOn w:val="Normal"/>
    <w:qFormat/>
    <w:rsid w:val="002D6F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6FD0"/>
    <w:rPr>
      <w:b/>
      <w:bCs/>
      <w:i/>
      <w:iCs/>
      <w:color w:val="auto"/>
    </w:rPr>
  </w:style>
  <w:style w:type="paragraph" w:styleId="IntenseQuote">
    <w:name w:val="Intense Quote"/>
    <w:basedOn w:val="Normal"/>
    <w:next w:val="Normal"/>
    <w:link w:val="IntenseQuoteChar"/>
    <w:uiPriority w:val="30"/>
    <w:qFormat/>
    <w:rsid w:val="002D6F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6FD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D6FD0"/>
    <w:rPr>
      <w:smallCaps/>
      <w:color w:val="auto"/>
      <w:u w:val="single"/>
    </w:rPr>
  </w:style>
  <w:style w:type="character" w:styleId="IntenseReference">
    <w:name w:val="Intense Reference"/>
    <w:basedOn w:val="DefaultParagraphFont"/>
    <w:uiPriority w:val="32"/>
    <w:qFormat/>
    <w:rsid w:val="002D6FD0"/>
    <w:rPr>
      <w:b/>
      <w:bCs/>
      <w:smallCaps/>
      <w:color w:val="auto"/>
      <w:spacing w:val="5"/>
      <w:u w:val="single"/>
    </w:rPr>
  </w:style>
  <w:style w:type="paragraph" w:customStyle="1" w:styleId="2ColumnHeading">
    <w:name w:val="2Column Heading"/>
    <w:basedOn w:val="BodyText"/>
    <w:qFormat/>
    <w:rsid w:val="002D6FD0"/>
    <w:pPr>
      <w:spacing w:after="60"/>
      <w:ind w:left="-2268"/>
    </w:pPr>
    <w:rPr>
      <w:b/>
    </w:rPr>
  </w:style>
  <w:style w:type="paragraph" w:customStyle="1" w:styleId="Heading1TOC">
    <w:name w:val="Heading1 TOC"/>
    <w:basedOn w:val="Normal"/>
    <w:qFormat/>
    <w:rsid w:val="002D6FD0"/>
    <w:pPr>
      <w:spacing w:before="240" w:after="120"/>
    </w:pPr>
    <w:rPr>
      <w:rFonts w:ascii="Times New Roman" w:hAnsi="Times New Roman"/>
      <w:b/>
      <w:sz w:val="32"/>
    </w:rPr>
  </w:style>
  <w:style w:type="paragraph" w:customStyle="1" w:styleId="Heading2TOC">
    <w:name w:val="Heading2 TOC"/>
    <w:basedOn w:val="Normal"/>
    <w:qFormat/>
    <w:rsid w:val="002D6FD0"/>
    <w:pPr>
      <w:spacing w:before="240" w:after="60"/>
    </w:pPr>
    <w:rPr>
      <w:rFonts w:ascii="Times New Roman" w:hAnsi="Times New Roman"/>
      <w:b/>
      <w:sz w:val="28"/>
    </w:rPr>
  </w:style>
  <w:style w:type="character" w:customStyle="1" w:styleId="Underline">
    <w:name w:val="Underline"/>
    <w:basedOn w:val="DefaultParagraphFont"/>
    <w:qFormat/>
    <w:rsid w:val="002D6FD0"/>
    <w:rPr>
      <w:u w:val="single"/>
    </w:rPr>
  </w:style>
  <w:style w:type="character" w:customStyle="1" w:styleId="BoldandItalics">
    <w:name w:val="Bold and Italics"/>
    <w:qFormat/>
    <w:rsid w:val="002D6FD0"/>
    <w:rPr>
      <w:b/>
      <w:i/>
      <w:u w:val="none"/>
    </w:rPr>
  </w:style>
  <w:style w:type="paragraph" w:styleId="BalloonText">
    <w:name w:val="Balloon Text"/>
    <w:basedOn w:val="Normal"/>
    <w:link w:val="BalloonTextChar"/>
    <w:rsid w:val="002D6FD0"/>
    <w:rPr>
      <w:rFonts w:ascii="Tahoma" w:hAnsi="Tahoma" w:cs="Tahoma"/>
      <w:sz w:val="16"/>
      <w:szCs w:val="16"/>
    </w:rPr>
  </w:style>
  <w:style w:type="character" w:customStyle="1" w:styleId="BalloonTextChar">
    <w:name w:val="Balloon Text Char"/>
    <w:basedOn w:val="DefaultParagraphFont"/>
    <w:link w:val="BalloonText"/>
    <w:rsid w:val="002D6FD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D6FD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D6FD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2625</Words>
  <Characters>15751</Characters>
  <Application>Microsoft Office Word</Application>
  <DocSecurity>0</DocSecurity>
  <Lines>632</Lines>
  <Paragraphs>257</Paragraphs>
  <ScaleCrop>false</ScaleCrop>
  <Company>Author-it Software Corporation Ltd.</Company>
  <LinksUpToDate>false</LinksUpToDate>
  <CharactersWithSpaces>18183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UEPOPS302A Perform Advanced Rigging Work</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2012-05-26T22:23:00Z</dcterms:created>
  <dcterms:modified xsi:type="dcterms:W3CDTF">2012-05-26T22:23:00Z</dcterms:modified>
</cp:coreProperties>
</file>