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764A" w:rsidP="00E3764A">
      <w:pPr>
        <w:pStyle w:val="Title"/>
      </w:pPr>
      <w:r>
        <w:fldChar w:fldCharType="begin"/>
      </w:r>
      <w:r>
        <w:instrText xml:space="preserve"> TITLE   \* MERGEFORMAT </w:instrText>
      </w:r>
      <w:r>
        <w:fldChar w:fldCharType="separate"/>
      </w:r>
      <w:r>
        <w:t>UEPOPS249A Liaise with Stakeholders</w:t>
      </w:r>
      <w:r>
        <w:fldChar w:fldCharType="end"/>
      </w:r>
    </w:p>
    <w:p w:rsidR="00E3764A" w:rsidP="00E3764A">
      <w:pPr>
        <w:pStyle w:val="Version"/>
        <w:sectPr w:rsidSect="0010462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4623" w:rsidP="00104623">
      <w:pPr>
        <w:pStyle w:val="SuperHeading"/>
      </w:pPr>
      <w:r w:rsidRPr="00104623">
        <w:t>UEPOPS249A Liaise with Stakeholders</w:t>
      </w:r>
    </w:p>
    <w:p w:rsidR="00000000" w:rsidRPr="00104623" w:rsidP="00104623">
      <w:pPr>
        <w:pStyle w:val="Heading1"/>
      </w:pPr>
      <w:bookmarkStart w:id="1" w:name="O_275296"/>
      <w:bookmarkEnd w:id="1"/>
      <w:r w:rsidRPr="00104623">
        <w:t>Modification History</w:t>
      </w:r>
    </w:p>
    <w:p w:rsidR="00000000" w:rsidRPr="00104623" w:rsidP="00104623">
      <w:pPr>
        <w:pStyle w:val="BodyText"/>
      </w:pPr>
      <w:r w:rsidRPr="00104623">
        <w:t>Not Applicable</w:t>
      </w:r>
    </w:p>
    <w:p w:rsidR="00000000" w:rsidRPr="00104623" w:rsidP="00104623">
      <w:pPr>
        <w:pStyle w:val="AllowPageBreak"/>
      </w:pPr>
    </w:p>
    <w:p w:rsidR="00000000" w:rsidRPr="00104623" w:rsidP="00104623">
      <w:pPr>
        <w:pStyle w:val="Heading1"/>
      </w:pPr>
      <w:bookmarkStart w:id="2" w:name="O_230453"/>
      <w:bookmarkEnd w:id="2"/>
      <w:r w:rsidRPr="00104623">
        <w:t>Unit Descriptor</w:t>
      </w:r>
    </w:p>
    <w:tbl>
      <w:tblPr>
        <w:tblW w:w="0" w:type="auto"/>
        <w:tblLayout w:type="fixed"/>
        <w:tblCellMar>
          <w:left w:w="62" w:type="dxa"/>
          <w:right w:w="62" w:type="dxa"/>
        </w:tblCellMar>
        <w:tblLook w:val="0000"/>
      </w:tblPr>
      <w:tblGrid>
        <w:gridCol w:w="2700"/>
        <w:gridCol w:w="5760"/>
      </w:tblGrid>
      <w:tr w:rsidTr="00E3764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04623" w:rsidP="00104623">
            <w:pPr>
              <w:pStyle w:val="ListBullet"/>
            </w:pPr>
            <w:r w:rsidRPr="00104623">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104623">
            <w:pPr>
              <w:pStyle w:val="BodyText"/>
              <w:rPr>
                <w:lang w:val="en-NZ"/>
              </w:rPr>
            </w:pPr>
            <w:r w:rsidRPr="00104623">
              <w:rPr>
                <w:rStyle w:val="SpecialBold"/>
              </w:rPr>
              <w:t>1</w:t>
            </w:r>
            <w:r w:rsidRPr="00104623">
              <w:t xml:space="preserve">) </w:t>
            </w:r>
          </w:p>
        </w:tc>
      </w:tr>
      <w:tr w:rsidTr="00E3764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04623" w:rsidP="00104623">
            <w:pPr>
              <w:pStyle w:val="BodyText"/>
            </w:pPr>
            <w:r w:rsidRPr="00104623">
              <w:t>This unit deals with the skills and knowledge required to communicate with staff and external/internal stakeholders.</w:t>
            </w:r>
          </w:p>
        </w:tc>
      </w:tr>
    </w:tbl>
    <w:p w:rsidR="00E3764A" w:rsidP="00104623">
      <w:pPr>
        <w:pStyle w:val="BodyText"/>
      </w:pPr>
    </w:p>
    <w:p w:rsidR="00E3764A" w:rsidP="00104623">
      <w:pPr>
        <w:pStyle w:val="BodyText"/>
      </w:pPr>
    </w:p>
    <w:p w:rsidR="00000000" w:rsidRPr="00104623" w:rsidP="00104623">
      <w:pPr>
        <w:pStyle w:val="Heading1"/>
      </w:pPr>
      <w:bookmarkStart w:id="3" w:name="O_230456"/>
      <w:bookmarkEnd w:id="3"/>
      <w:r w:rsidRPr="00104623">
        <w:t>Application of the Unit</w:t>
      </w:r>
    </w:p>
    <w:tbl>
      <w:tblPr>
        <w:tblW w:w="0" w:type="auto"/>
        <w:tblLayout w:type="fixed"/>
        <w:tblCellMar>
          <w:left w:w="62" w:type="dxa"/>
          <w:right w:w="62" w:type="dxa"/>
        </w:tblCellMar>
        <w:tblLook w:val="0000"/>
      </w:tblPr>
      <w:tblGrid>
        <w:gridCol w:w="2700"/>
        <w:gridCol w:w="5760"/>
      </w:tblGrid>
      <w:tr w:rsidTr="00E3764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04623" w:rsidP="00104623">
            <w:pPr>
              <w:pStyle w:val="ListBullet"/>
            </w:pPr>
            <w:r w:rsidRPr="00104623">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104623">
            <w:pPr>
              <w:pStyle w:val="BodyText"/>
              <w:rPr>
                <w:lang w:val="en-NZ"/>
              </w:rPr>
            </w:pPr>
            <w:r w:rsidRPr="00104623">
              <w:rPr>
                <w:rStyle w:val="SpecialBold"/>
              </w:rPr>
              <w:t>3</w:t>
            </w:r>
            <w:r w:rsidRPr="00104623">
              <w:t xml:space="preserve">) </w:t>
            </w:r>
          </w:p>
        </w:tc>
      </w:tr>
      <w:tr w:rsidTr="00E3764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104623">
            <w:pPr>
              <w:pStyle w:val="BodyText"/>
              <w:rPr>
                <w:lang w:val="en-NZ"/>
              </w:rPr>
            </w:pPr>
            <w:r w:rsidRPr="00104623">
              <w:t>This unit is intended to augment formally acquired competencies. It is suitable for employment-based programs under an approved contract of training.</w:t>
            </w:r>
          </w:p>
        </w:tc>
      </w:tr>
      <w:tr w:rsidTr="00E3764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04623" w:rsidP="00104623">
            <w:pPr>
              <w:pStyle w:val="BodyText"/>
            </w:pPr>
            <w:r w:rsidRPr="00104623">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104623">
            <w:pPr>
              <w:pStyle w:val="BodyText"/>
              <w:rPr>
                <w:lang w:val="en-NZ"/>
              </w:rPr>
            </w:pPr>
            <w:r w:rsidRPr="00104623">
              <w:rPr>
                <w:rStyle w:val="SpecialBold"/>
              </w:rPr>
              <w:t>3</w:t>
            </w:r>
            <w:r w:rsidRPr="00104623">
              <w:t>.</w:t>
            </w:r>
            <w:r w:rsidRPr="00104623">
              <w:rPr>
                <w:rStyle w:val="SpecialBold"/>
              </w:rPr>
              <w:t>1</w:t>
            </w:r>
            <w:r w:rsidRPr="00104623">
              <w:t xml:space="preserve">) </w:t>
            </w:r>
          </w:p>
        </w:tc>
      </w:tr>
      <w:tr w:rsidTr="00E3764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04623" w:rsidP="00104623">
            <w:pPr>
              <w:pStyle w:val="BodyText"/>
            </w:pPr>
            <w:r w:rsidRPr="00104623">
              <w:t>The skills and kno</w:t>
            </w:r>
            <w:r w:rsidRPr="00104623">
              <w:t>wledge described in this unit do not require a licence to practise in the workplace. However, practice in this unit is subject to regulations directly related to Occupational Health and Safety and where applicable contracts of training such as apprenticesh</w:t>
            </w:r>
            <w:r w:rsidRPr="00104623">
              <w:t>ips and the like.</w:t>
            </w:r>
          </w:p>
        </w:tc>
      </w:tr>
    </w:tbl>
    <w:p w:rsidR="00E3764A" w:rsidP="00104623">
      <w:pPr>
        <w:pStyle w:val="BodyText"/>
      </w:pPr>
    </w:p>
    <w:p w:rsidR="00E3764A" w:rsidP="00104623">
      <w:pPr>
        <w:pStyle w:val="BodyText"/>
      </w:pPr>
    </w:p>
    <w:p w:rsidR="00000000" w:rsidRPr="00104623" w:rsidP="00104623">
      <w:pPr>
        <w:pStyle w:val="Heading1"/>
      </w:pPr>
      <w:bookmarkStart w:id="4" w:name="O_282830"/>
      <w:bookmarkEnd w:id="4"/>
      <w:r w:rsidRPr="00104623">
        <w:t>Licensing/Regulatory Information</w:t>
      </w:r>
    </w:p>
    <w:p w:rsidR="00000000" w:rsidRPr="00104623" w:rsidP="00104623">
      <w:pPr>
        <w:pStyle w:val="BodyText"/>
      </w:pPr>
      <w:r w:rsidRPr="00104623">
        <w:t>Not Applicable</w:t>
      </w:r>
    </w:p>
    <w:p w:rsidR="00000000" w:rsidRPr="00104623" w:rsidP="00104623">
      <w:pPr>
        <w:pStyle w:val="AllowPageBreak"/>
      </w:pPr>
    </w:p>
    <w:p w:rsidR="00000000" w:rsidRPr="00104623" w:rsidP="00104623">
      <w:pPr>
        <w:pStyle w:val="Heading1"/>
      </w:pPr>
      <w:bookmarkStart w:id="5" w:name="O_230454"/>
      <w:bookmarkEnd w:id="5"/>
      <w:r w:rsidRPr="00104623">
        <w:t>Pre-Requisites</w:t>
      </w:r>
    </w:p>
    <w:tbl>
      <w:tblPr>
        <w:tblW w:w="0" w:type="auto"/>
        <w:tblLayout w:type="fixed"/>
        <w:tblCellMar>
          <w:left w:w="62" w:type="dxa"/>
          <w:right w:w="62" w:type="dxa"/>
        </w:tblCellMar>
        <w:tblLook w:val="0000"/>
      </w:tblPr>
      <w:tblGrid>
        <w:gridCol w:w="2700"/>
        <w:gridCol w:w="5760"/>
      </w:tblGrid>
      <w:tr w:rsidTr="00E3764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04623" w:rsidP="00104623">
            <w:pPr>
              <w:pStyle w:val="ListBullet"/>
            </w:pPr>
            <w:r w:rsidRPr="00104623">
              <w:rPr>
                <w:rStyle w:val="SpecialBold"/>
              </w:rPr>
              <w:t>Prerequisite Unit</w:t>
            </w:r>
            <w:r w:rsidRPr="00104623">
              <w:t>(</w:t>
            </w:r>
            <w:r w:rsidRPr="00104623">
              <w:rPr>
                <w:rStyle w:val="SpecialBold"/>
              </w:rPr>
              <w:t>s</w:t>
            </w:r>
            <w:r w:rsidRPr="00104623">
              <w:t>)</w:t>
            </w:r>
          </w:p>
        </w:tc>
        <w:tc>
          <w:tcPr>
            <w:tcW w:w="5760" w:type="dxa"/>
            <w:tcBorders>
              <w:top w:val="nil"/>
              <w:left w:val="nil"/>
              <w:bottom w:val="nil"/>
              <w:right w:val="nil"/>
            </w:tcBorders>
            <w:tcMar>
              <w:top w:w="0" w:type="dxa"/>
              <w:left w:w="62" w:type="dxa"/>
              <w:bottom w:w="0" w:type="dxa"/>
              <w:right w:w="62" w:type="dxa"/>
            </w:tcMar>
          </w:tcPr>
          <w:p w:rsidR="00000000" w:rsidP="00104623">
            <w:pPr>
              <w:pStyle w:val="BodyText"/>
              <w:rPr>
                <w:lang w:val="en-NZ"/>
              </w:rPr>
            </w:pPr>
            <w:r w:rsidRPr="00104623">
              <w:rPr>
                <w:rStyle w:val="SpecialBold"/>
              </w:rPr>
              <w:t>2</w:t>
            </w:r>
            <w:r w:rsidRPr="00104623">
              <w:t xml:space="preserve">) </w:t>
            </w:r>
          </w:p>
        </w:tc>
      </w:tr>
      <w:tr w:rsidTr="00E3764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04623" w:rsidP="00104623">
            <w:pPr>
              <w:pStyle w:val="BodyText"/>
            </w:pPr>
            <w:r w:rsidRPr="00104623">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104623">
            <w:pPr>
              <w:pStyle w:val="BodyText"/>
              <w:rPr>
                <w:lang w:val="en-NZ"/>
              </w:rPr>
            </w:pPr>
            <w:r w:rsidRPr="00104623">
              <w:rPr>
                <w:rStyle w:val="SpecialBold"/>
              </w:rPr>
              <w:t>2</w:t>
            </w:r>
            <w:r w:rsidRPr="00104623">
              <w:t>.</w:t>
            </w:r>
            <w:r w:rsidRPr="00104623">
              <w:rPr>
                <w:rStyle w:val="SpecialBold"/>
              </w:rPr>
              <w:t>1</w:t>
            </w:r>
            <w:r w:rsidRPr="00104623">
              <w:t xml:space="preserve">) </w:t>
            </w:r>
          </w:p>
        </w:tc>
      </w:tr>
      <w:tr w:rsidTr="00E3764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04623" w:rsidP="00104623">
            <w:pPr>
              <w:pStyle w:val="BodyText"/>
            </w:pPr>
            <w:r w:rsidRPr="00104623">
              <w:t>There are no prerequisite units.</w:t>
            </w:r>
          </w:p>
        </w:tc>
      </w:tr>
    </w:tbl>
    <w:p w:rsidR="00E3764A" w:rsidP="00104623">
      <w:pPr>
        <w:pStyle w:val="BodyText"/>
      </w:pPr>
    </w:p>
    <w:p w:rsidR="00E3764A" w:rsidP="00104623">
      <w:pPr>
        <w:pStyle w:val="BodyText"/>
      </w:pPr>
    </w:p>
    <w:p w:rsidR="00000000" w:rsidRPr="00104623" w:rsidP="00104623">
      <w:pPr>
        <w:pStyle w:val="Heading1"/>
      </w:pPr>
      <w:bookmarkStart w:id="6" w:name="O_285545"/>
      <w:bookmarkEnd w:id="6"/>
      <w:r w:rsidRPr="00104623">
        <w:t>Employability Skills Information</w:t>
      </w:r>
    </w:p>
    <w:p w:rsidR="00000000" w:rsidRPr="00104623" w:rsidP="00104623">
      <w:pPr>
        <w:pStyle w:val="BodyText"/>
      </w:pPr>
      <w:r w:rsidRPr="00104623">
        <w:t>Refer to the Evidence Guide</w:t>
      </w:r>
    </w:p>
    <w:p w:rsidR="00000000" w:rsidRPr="00104623" w:rsidP="00104623">
      <w:pPr>
        <w:pStyle w:val="AllowPageBreak"/>
      </w:pPr>
    </w:p>
    <w:p w:rsidR="00000000" w:rsidRPr="00104623" w:rsidP="00104623">
      <w:pPr>
        <w:pStyle w:val="Heading1"/>
      </w:pPr>
      <w:bookmarkStart w:id="7" w:name="O_293342"/>
      <w:bookmarkEnd w:id="7"/>
      <w:r w:rsidRPr="00104623">
        <w:t>Elements and Performance Criteria Pre-Content</w:t>
      </w:r>
    </w:p>
    <w:tbl>
      <w:tblPr>
        <w:tblW w:w="0" w:type="auto"/>
        <w:tblLayout w:type="fixed"/>
        <w:tblCellMar>
          <w:left w:w="62" w:type="dxa"/>
          <w:right w:w="62" w:type="dxa"/>
        </w:tblCellMar>
        <w:tblLook w:val="0000"/>
      </w:tblPr>
      <w:tblGrid>
        <w:gridCol w:w="2700"/>
        <w:gridCol w:w="5760"/>
      </w:tblGrid>
      <w:tr w:rsidTr="00E3764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04623">
            <w:pPr>
              <w:pStyle w:val="BodyText"/>
              <w:rPr>
                <w:lang w:val="en-NZ"/>
              </w:rPr>
            </w:pPr>
            <w:r w:rsidRPr="00104623">
              <w:rPr>
                <w:rStyle w:val="SpecialBold"/>
              </w:rPr>
              <w:t>5</w:t>
            </w:r>
            <w:r w:rsidRPr="00104623">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104623" w:rsidP="00104623">
            <w:pPr>
              <w:pStyle w:val="BodyText"/>
            </w:pPr>
            <w:r w:rsidRPr="00104623">
              <w:t>Performance Criteria describe the required performance needed to demonstrate achievement o</w:t>
            </w:r>
            <w:r w:rsidRPr="00104623">
              <w:t>f the Element. Assessment of performance is to be consistent with the Evidence Guide.</w:t>
            </w:r>
          </w:p>
        </w:tc>
      </w:tr>
    </w:tbl>
    <w:p w:rsidR="00000000" w:rsidRPr="00104623" w:rsidP="00104623">
      <w:pPr>
        <w:pStyle w:val="BodyText"/>
      </w:pPr>
    </w:p>
    <w:p w:rsidR="00000000" w:rsidRPr="00104623" w:rsidP="00104623">
      <w:pPr>
        <w:pStyle w:val="AllowPageBreak"/>
      </w:pPr>
    </w:p>
    <w:p w:rsidR="00000000" w:rsidRPr="00104623" w:rsidP="00104623">
      <w:pPr>
        <w:pStyle w:val="Heading1"/>
      </w:pPr>
      <w:bookmarkStart w:id="8" w:name="O_240010"/>
      <w:bookmarkEnd w:id="8"/>
      <w:r w:rsidRPr="00104623">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E3764A">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104623" w:rsidP="00104623">
            <w:pPr>
              <w:pStyle w:val="ListBullet"/>
            </w:pPr>
            <w:r w:rsidRPr="00104623">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104623">
            <w:pPr>
              <w:pStyle w:val="ListBullet"/>
              <w:rPr>
                <w:lang w:val="en-NZ"/>
              </w:rPr>
            </w:pPr>
            <w:r w:rsidRPr="00104623">
              <w:rPr>
                <w:rStyle w:val="SpecialBold"/>
              </w:rPr>
              <w:t>PERFORMANCE CRITERIA</w:t>
            </w:r>
          </w:p>
        </w:tc>
      </w:tr>
      <w:tr w:rsidTr="00E3764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04623">
            <w:pPr>
              <w:pStyle w:val="BodyText"/>
              <w:rPr>
                <w:lang w:val="en-NZ"/>
              </w:rPr>
            </w:pPr>
            <w:r w:rsidRPr="00104623">
              <w:t>1</w:t>
            </w:r>
          </w:p>
        </w:tc>
        <w:tc>
          <w:tcPr>
            <w:tcW w:w="2296" w:type="dxa"/>
            <w:vMerge w:val="restart"/>
            <w:tcBorders>
              <w:top w:val="nil"/>
              <w:left w:val="nil"/>
              <w:bottom w:val="nil"/>
              <w:right w:val="nil"/>
            </w:tcBorders>
            <w:tcMar>
              <w:top w:w="0" w:type="dxa"/>
              <w:left w:w="62" w:type="dxa"/>
              <w:bottom w:w="0" w:type="dxa"/>
              <w:right w:w="62" w:type="dxa"/>
            </w:tcMar>
          </w:tcPr>
          <w:p w:rsidR="00000000" w:rsidP="00104623">
            <w:pPr>
              <w:pStyle w:val="BodyText"/>
              <w:rPr>
                <w:lang w:val="en-NZ"/>
              </w:rPr>
            </w:pPr>
            <w:r w:rsidRPr="00104623">
              <w:t>Prepare for communication</w:t>
            </w:r>
          </w:p>
        </w:tc>
        <w:tc>
          <w:tcPr>
            <w:tcW w:w="900" w:type="dxa"/>
            <w:tcBorders>
              <w:top w:val="nil"/>
              <w:left w:val="nil"/>
              <w:bottom w:val="nil"/>
              <w:right w:val="nil"/>
            </w:tcBorders>
            <w:tcMar>
              <w:top w:w="0" w:type="dxa"/>
              <w:left w:w="62" w:type="dxa"/>
              <w:bottom w:w="0" w:type="dxa"/>
              <w:right w:w="62" w:type="dxa"/>
            </w:tcMar>
          </w:tcPr>
          <w:p w:rsidR="00000000" w:rsidP="00104623">
            <w:pPr>
              <w:pStyle w:val="BodyText"/>
              <w:rPr>
                <w:lang w:val="en-NZ"/>
              </w:rPr>
            </w:pPr>
            <w:r w:rsidRPr="00104623">
              <w:t>1.1</w:t>
            </w:r>
          </w:p>
        </w:tc>
        <w:tc>
          <w:tcPr>
            <w:tcW w:w="4860" w:type="dxa"/>
            <w:tcBorders>
              <w:top w:val="nil"/>
              <w:left w:val="nil"/>
              <w:bottom w:val="nil"/>
              <w:right w:val="nil"/>
            </w:tcBorders>
            <w:tcMar>
              <w:top w:w="0" w:type="dxa"/>
              <w:left w:w="62" w:type="dxa"/>
              <w:bottom w:w="0" w:type="dxa"/>
              <w:right w:w="62" w:type="dxa"/>
            </w:tcMar>
          </w:tcPr>
          <w:p w:rsidR="00000000" w:rsidP="00104623">
            <w:pPr>
              <w:pStyle w:val="BodyText"/>
              <w:rPr>
                <w:lang w:val="en-NZ"/>
              </w:rPr>
            </w:pPr>
            <w:r w:rsidRPr="00104623">
              <w:t>Communication requirement is identified, from previous communication or current circumstances, and confirmed</w:t>
            </w:r>
          </w:p>
        </w:tc>
      </w:tr>
      <w:tr w:rsidTr="00E3764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4623">
            <w:pPr>
              <w:pStyle w:val="BodyText"/>
              <w:rPr>
                <w:lang w:val="en-NZ"/>
              </w:rPr>
            </w:pPr>
            <w:r w:rsidRPr="00104623">
              <w:t>1.2</w:t>
            </w:r>
          </w:p>
        </w:tc>
        <w:tc>
          <w:tcPr>
            <w:tcW w:w="4860" w:type="dxa"/>
            <w:tcBorders>
              <w:top w:val="nil"/>
              <w:left w:val="nil"/>
              <w:bottom w:val="nil"/>
              <w:right w:val="nil"/>
            </w:tcBorders>
            <w:tcMar>
              <w:top w:w="0" w:type="dxa"/>
              <w:left w:w="62" w:type="dxa"/>
              <w:bottom w:w="0" w:type="dxa"/>
              <w:right w:w="62" w:type="dxa"/>
            </w:tcMar>
          </w:tcPr>
          <w:p w:rsidR="00000000" w:rsidP="00104623">
            <w:pPr>
              <w:pStyle w:val="BodyText"/>
              <w:rPr>
                <w:lang w:val="en-NZ"/>
              </w:rPr>
            </w:pPr>
            <w:r w:rsidRPr="00104623">
              <w:t>The appropriate tone for communication is determined from analysis of previous communication or current circumstances</w:t>
            </w:r>
          </w:p>
        </w:tc>
      </w:tr>
      <w:tr w:rsidTr="00E3764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4623">
            <w:pPr>
              <w:pStyle w:val="BodyText"/>
              <w:rPr>
                <w:lang w:val="en-NZ"/>
              </w:rPr>
            </w:pPr>
            <w:r w:rsidRPr="00104623">
              <w:t>1.3</w:t>
            </w:r>
          </w:p>
        </w:tc>
        <w:tc>
          <w:tcPr>
            <w:tcW w:w="4860" w:type="dxa"/>
            <w:tcBorders>
              <w:top w:val="nil"/>
              <w:left w:val="nil"/>
              <w:bottom w:val="nil"/>
              <w:right w:val="nil"/>
            </w:tcBorders>
            <w:tcMar>
              <w:top w:w="0" w:type="dxa"/>
              <w:left w:w="62" w:type="dxa"/>
              <w:bottom w:w="0" w:type="dxa"/>
              <w:right w:w="62" w:type="dxa"/>
            </w:tcMar>
          </w:tcPr>
          <w:p w:rsidR="00000000" w:rsidP="00104623">
            <w:pPr>
              <w:pStyle w:val="BodyText"/>
              <w:rPr>
                <w:lang w:val="en-NZ"/>
              </w:rPr>
            </w:pPr>
            <w:r w:rsidRPr="00104623">
              <w:t>The appropriate medium for communication is determined from analysis of available options, previous communication or current circumstances and used in accordance with enterprise guidelines, manufacturer's and/or site requirements</w:t>
            </w:r>
          </w:p>
        </w:tc>
      </w:tr>
      <w:tr w:rsidTr="00E3764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4623">
            <w:pPr>
              <w:pStyle w:val="BodyText"/>
              <w:rPr>
                <w:lang w:val="en-NZ"/>
              </w:rPr>
            </w:pPr>
            <w:r w:rsidRPr="00104623">
              <w:t>1.4</w:t>
            </w:r>
          </w:p>
        </w:tc>
        <w:tc>
          <w:tcPr>
            <w:tcW w:w="4860" w:type="dxa"/>
            <w:tcBorders>
              <w:top w:val="nil"/>
              <w:left w:val="nil"/>
              <w:bottom w:val="nil"/>
              <w:right w:val="nil"/>
            </w:tcBorders>
            <w:tcMar>
              <w:top w:w="0" w:type="dxa"/>
              <w:left w:w="62" w:type="dxa"/>
              <w:bottom w:w="0" w:type="dxa"/>
              <w:right w:w="62" w:type="dxa"/>
            </w:tcMar>
          </w:tcPr>
          <w:p w:rsidR="00000000" w:rsidP="00104623">
            <w:pPr>
              <w:pStyle w:val="BodyText"/>
              <w:rPr>
                <w:lang w:val="en-NZ"/>
              </w:rPr>
            </w:pPr>
            <w:r w:rsidRPr="00104623">
              <w:t>Information is provided according to urgency and importance</w:t>
            </w:r>
          </w:p>
        </w:tc>
      </w:tr>
      <w:tr w:rsidTr="00E3764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4623">
            <w:pPr>
              <w:pStyle w:val="BodyText"/>
              <w:rPr>
                <w:lang w:val="en-NZ"/>
              </w:rPr>
            </w:pPr>
            <w:r w:rsidRPr="00104623">
              <w:t>1.5</w:t>
            </w:r>
          </w:p>
        </w:tc>
        <w:tc>
          <w:tcPr>
            <w:tcW w:w="4860" w:type="dxa"/>
            <w:tcBorders>
              <w:top w:val="nil"/>
              <w:left w:val="nil"/>
              <w:bottom w:val="nil"/>
              <w:right w:val="nil"/>
            </w:tcBorders>
            <w:tcMar>
              <w:top w:w="0" w:type="dxa"/>
              <w:left w:w="62" w:type="dxa"/>
              <w:bottom w:w="0" w:type="dxa"/>
              <w:right w:w="62" w:type="dxa"/>
            </w:tcMar>
          </w:tcPr>
          <w:p w:rsidR="00000000" w:rsidP="00104623">
            <w:pPr>
              <w:pStyle w:val="BodyText"/>
              <w:rPr>
                <w:lang w:val="en-NZ"/>
              </w:rPr>
            </w:pPr>
            <w:r w:rsidRPr="00104623">
              <w:t xml:space="preserve">Where appropriate, the teams and individuals roles and responsibilities within the team are </w:t>
            </w:r>
            <w:r w:rsidRPr="00104623">
              <w:t xml:space="preserve">identified and, where required, assist in the provision of the on-the-job training </w:t>
            </w:r>
          </w:p>
        </w:tc>
      </w:tr>
      <w:tr w:rsidTr="00E3764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04623">
            <w:pPr>
              <w:pStyle w:val="BodyText"/>
              <w:rPr>
                <w:lang w:val="en-NZ"/>
              </w:rPr>
            </w:pPr>
            <w:r w:rsidRPr="00104623">
              <w:t>2</w:t>
            </w:r>
          </w:p>
        </w:tc>
        <w:tc>
          <w:tcPr>
            <w:tcW w:w="2296" w:type="dxa"/>
            <w:vMerge w:val="restart"/>
            <w:tcBorders>
              <w:top w:val="nil"/>
              <w:left w:val="nil"/>
              <w:bottom w:val="nil"/>
              <w:right w:val="nil"/>
            </w:tcBorders>
            <w:tcMar>
              <w:top w:w="0" w:type="dxa"/>
              <w:left w:w="62" w:type="dxa"/>
              <w:bottom w:w="0" w:type="dxa"/>
              <w:right w:w="62" w:type="dxa"/>
            </w:tcMar>
          </w:tcPr>
          <w:p w:rsidR="00000000" w:rsidP="00104623">
            <w:pPr>
              <w:pStyle w:val="BodyText"/>
              <w:rPr>
                <w:lang w:val="en-NZ"/>
              </w:rPr>
            </w:pPr>
            <w:r w:rsidRPr="00104623">
              <w:t>Communicat</w:t>
            </w:r>
            <w:r w:rsidRPr="00104623">
              <w:t>e in writing</w:t>
            </w:r>
          </w:p>
        </w:tc>
        <w:tc>
          <w:tcPr>
            <w:tcW w:w="900" w:type="dxa"/>
            <w:tcBorders>
              <w:top w:val="nil"/>
              <w:left w:val="nil"/>
              <w:bottom w:val="nil"/>
              <w:right w:val="nil"/>
            </w:tcBorders>
            <w:tcMar>
              <w:top w:w="0" w:type="dxa"/>
              <w:left w:w="62" w:type="dxa"/>
              <w:bottom w:w="0" w:type="dxa"/>
              <w:right w:w="62" w:type="dxa"/>
            </w:tcMar>
          </w:tcPr>
          <w:p w:rsidR="00000000" w:rsidP="00104623">
            <w:pPr>
              <w:pStyle w:val="BodyText"/>
              <w:rPr>
                <w:lang w:val="en-NZ"/>
              </w:rPr>
            </w:pPr>
            <w:r w:rsidRPr="00104623">
              <w:t>2.1</w:t>
            </w:r>
          </w:p>
        </w:tc>
        <w:tc>
          <w:tcPr>
            <w:tcW w:w="4860" w:type="dxa"/>
            <w:tcBorders>
              <w:top w:val="nil"/>
              <w:left w:val="nil"/>
              <w:bottom w:val="nil"/>
              <w:right w:val="nil"/>
            </w:tcBorders>
            <w:tcMar>
              <w:top w:w="0" w:type="dxa"/>
              <w:left w:w="62" w:type="dxa"/>
              <w:bottom w:w="0" w:type="dxa"/>
              <w:right w:w="62" w:type="dxa"/>
            </w:tcMar>
          </w:tcPr>
          <w:p w:rsidR="00000000" w:rsidP="00104623">
            <w:pPr>
              <w:pStyle w:val="BodyText"/>
              <w:rPr>
                <w:lang w:val="en-NZ"/>
              </w:rPr>
            </w:pPr>
            <w:r w:rsidRPr="00104623">
              <w:t>Written communication is structured to provide or request information in accordance with site requirements</w:t>
            </w:r>
          </w:p>
        </w:tc>
      </w:tr>
      <w:tr w:rsidTr="00E3764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4623">
            <w:pPr>
              <w:pStyle w:val="BodyText"/>
              <w:rPr>
                <w:lang w:val="en-NZ"/>
              </w:rPr>
            </w:pPr>
            <w:r w:rsidRPr="00104623">
              <w:t>2.2</w:t>
            </w:r>
          </w:p>
        </w:tc>
        <w:tc>
          <w:tcPr>
            <w:tcW w:w="4860" w:type="dxa"/>
            <w:tcBorders>
              <w:top w:val="nil"/>
              <w:left w:val="nil"/>
              <w:bottom w:val="nil"/>
              <w:right w:val="nil"/>
            </w:tcBorders>
            <w:tcMar>
              <w:top w:w="0" w:type="dxa"/>
              <w:left w:w="62" w:type="dxa"/>
              <w:bottom w:w="0" w:type="dxa"/>
              <w:right w:w="62" w:type="dxa"/>
            </w:tcMar>
          </w:tcPr>
          <w:p w:rsidR="00000000" w:rsidP="00104623">
            <w:pPr>
              <w:pStyle w:val="BodyText"/>
              <w:rPr>
                <w:lang w:val="en-NZ"/>
              </w:rPr>
            </w:pPr>
            <w:r w:rsidRPr="00104623">
              <w:t>Appropriate format is identified, from analysis of available options and current circumstances, in accordance with site requirements</w:t>
            </w:r>
          </w:p>
        </w:tc>
      </w:tr>
      <w:tr w:rsidTr="00E3764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4623">
            <w:pPr>
              <w:pStyle w:val="BodyText"/>
              <w:rPr>
                <w:lang w:val="en-NZ"/>
              </w:rPr>
            </w:pPr>
            <w:r w:rsidRPr="00104623">
              <w:t>2.3</w:t>
            </w:r>
          </w:p>
        </w:tc>
        <w:tc>
          <w:tcPr>
            <w:tcW w:w="4860" w:type="dxa"/>
            <w:tcBorders>
              <w:top w:val="nil"/>
              <w:left w:val="nil"/>
              <w:bottom w:val="nil"/>
              <w:right w:val="nil"/>
            </w:tcBorders>
            <w:tcMar>
              <w:top w:w="0" w:type="dxa"/>
              <w:left w:w="62" w:type="dxa"/>
              <w:bottom w:w="0" w:type="dxa"/>
              <w:right w:w="62" w:type="dxa"/>
            </w:tcMar>
          </w:tcPr>
          <w:p w:rsidR="00000000" w:rsidP="00104623">
            <w:pPr>
              <w:pStyle w:val="BodyText"/>
              <w:rPr>
                <w:lang w:val="en-NZ"/>
              </w:rPr>
            </w:pPr>
            <w:r w:rsidRPr="00104623">
              <w:t>Communication is presented logically, concisely and legibly to satisfy job requirements</w:t>
            </w:r>
          </w:p>
        </w:tc>
      </w:tr>
      <w:tr w:rsidTr="00E3764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4623">
            <w:pPr>
              <w:pStyle w:val="BodyText"/>
              <w:rPr>
                <w:lang w:val="en-NZ"/>
              </w:rPr>
            </w:pPr>
            <w:r w:rsidRPr="00104623">
              <w:t>2.4</w:t>
            </w:r>
          </w:p>
        </w:tc>
        <w:tc>
          <w:tcPr>
            <w:tcW w:w="4860" w:type="dxa"/>
            <w:tcBorders>
              <w:top w:val="nil"/>
              <w:left w:val="nil"/>
              <w:bottom w:val="nil"/>
              <w:right w:val="nil"/>
            </w:tcBorders>
            <w:tcMar>
              <w:top w:w="0" w:type="dxa"/>
              <w:left w:w="62" w:type="dxa"/>
              <w:bottom w:w="0" w:type="dxa"/>
              <w:right w:w="62" w:type="dxa"/>
            </w:tcMar>
          </w:tcPr>
          <w:p w:rsidR="00000000" w:rsidP="00104623">
            <w:pPr>
              <w:pStyle w:val="BodyText"/>
              <w:rPr>
                <w:lang w:val="en-NZ"/>
              </w:rPr>
            </w:pPr>
            <w:r w:rsidRPr="00104623">
              <w:t>Information dissemination is adhered to in accordance with enterprise policy</w:t>
            </w:r>
          </w:p>
        </w:tc>
      </w:tr>
      <w:tr w:rsidTr="00E3764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4623">
            <w:pPr>
              <w:pStyle w:val="BodyText"/>
              <w:rPr>
                <w:lang w:val="en-NZ"/>
              </w:rPr>
            </w:pPr>
            <w:r w:rsidRPr="00104623">
              <w:t>2.5</w:t>
            </w:r>
          </w:p>
        </w:tc>
        <w:tc>
          <w:tcPr>
            <w:tcW w:w="4860" w:type="dxa"/>
            <w:tcBorders>
              <w:top w:val="nil"/>
              <w:left w:val="nil"/>
              <w:bottom w:val="nil"/>
              <w:right w:val="nil"/>
            </w:tcBorders>
            <w:tcMar>
              <w:top w:w="0" w:type="dxa"/>
              <w:left w:w="62" w:type="dxa"/>
              <w:bottom w:w="0" w:type="dxa"/>
              <w:right w:w="62" w:type="dxa"/>
            </w:tcMar>
          </w:tcPr>
          <w:p w:rsidR="00000000" w:rsidP="00104623">
            <w:pPr>
              <w:pStyle w:val="BodyText"/>
              <w:rPr>
                <w:lang w:val="en-NZ"/>
              </w:rPr>
            </w:pPr>
            <w:r w:rsidRPr="00104623">
              <w:t>Where appropriate, the teams and individuals roles and responsibilities within the team are identified and, where required, assist in the provision of the on-the-job traini</w:t>
            </w:r>
            <w:r w:rsidRPr="00104623">
              <w:t xml:space="preserve">ng </w:t>
            </w:r>
          </w:p>
        </w:tc>
      </w:tr>
      <w:tr w:rsidTr="00E3764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04623">
            <w:pPr>
              <w:pStyle w:val="BodyText"/>
              <w:rPr>
                <w:lang w:val="en-NZ"/>
              </w:rPr>
            </w:pPr>
            <w:r w:rsidRPr="00104623">
              <w:t>3</w:t>
            </w:r>
          </w:p>
        </w:tc>
        <w:tc>
          <w:tcPr>
            <w:tcW w:w="2296" w:type="dxa"/>
            <w:vMerge w:val="restart"/>
            <w:tcBorders>
              <w:top w:val="nil"/>
              <w:left w:val="nil"/>
              <w:bottom w:val="nil"/>
              <w:right w:val="nil"/>
            </w:tcBorders>
            <w:tcMar>
              <w:top w:w="0" w:type="dxa"/>
              <w:left w:w="62" w:type="dxa"/>
              <w:bottom w:w="0" w:type="dxa"/>
              <w:right w:w="62" w:type="dxa"/>
            </w:tcMar>
          </w:tcPr>
          <w:p w:rsidR="00000000" w:rsidP="00104623">
            <w:pPr>
              <w:pStyle w:val="BodyText"/>
              <w:rPr>
                <w:lang w:val="en-NZ"/>
              </w:rPr>
            </w:pPr>
            <w:r w:rsidRPr="00104623">
              <w:t>Communicate orally</w:t>
            </w:r>
          </w:p>
        </w:tc>
        <w:tc>
          <w:tcPr>
            <w:tcW w:w="900" w:type="dxa"/>
            <w:tcBorders>
              <w:top w:val="nil"/>
              <w:left w:val="nil"/>
              <w:bottom w:val="nil"/>
              <w:right w:val="nil"/>
            </w:tcBorders>
            <w:tcMar>
              <w:top w:w="0" w:type="dxa"/>
              <w:left w:w="62" w:type="dxa"/>
              <w:bottom w:w="0" w:type="dxa"/>
              <w:right w:w="62" w:type="dxa"/>
            </w:tcMar>
          </w:tcPr>
          <w:p w:rsidR="00000000" w:rsidP="00104623">
            <w:pPr>
              <w:pStyle w:val="BodyText"/>
              <w:rPr>
                <w:lang w:val="en-NZ"/>
              </w:rPr>
            </w:pPr>
            <w:r w:rsidRPr="00104623">
              <w:t>3.1</w:t>
            </w:r>
          </w:p>
        </w:tc>
        <w:tc>
          <w:tcPr>
            <w:tcW w:w="4860" w:type="dxa"/>
            <w:tcBorders>
              <w:top w:val="nil"/>
              <w:left w:val="nil"/>
              <w:bottom w:val="nil"/>
              <w:right w:val="nil"/>
            </w:tcBorders>
            <w:tcMar>
              <w:top w:w="0" w:type="dxa"/>
              <w:left w:w="62" w:type="dxa"/>
              <w:bottom w:w="0" w:type="dxa"/>
              <w:right w:w="62" w:type="dxa"/>
            </w:tcMar>
          </w:tcPr>
          <w:p w:rsidR="00000000" w:rsidP="00104623">
            <w:pPr>
              <w:pStyle w:val="BodyText"/>
              <w:rPr>
                <w:lang w:val="en-NZ"/>
              </w:rPr>
            </w:pPr>
            <w:r w:rsidRPr="00104623">
              <w:t>Oral communication is structured to provide or request information in accordance with site requirements</w:t>
            </w:r>
          </w:p>
        </w:tc>
      </w:tr>
      <w:tr w:rsidTr="00E3764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4623">
            <w:pPr>
              <w:pStyle w:val="BodyText"/>
              <w:rPr>
                <w:lang w:val="en-NZ"/>
              </w:rPr>
            </w:pPr>
            <w:r w:rsidRPr="00104623">
              <w:t>3.2</w:t>
            </w:r>
          </w:p>
        </w:tc>
        <w:tc>
          <w:tcPr>
            <w:tcW w:w="4860" w:type="dxa"/>
            <w:tcBorders>
              <w:top w:val="nil"/>
              <w:left w:val="nil"/>
              <w:bottom w:val="nil"/>
              <w:right w:val="nil"/>
            </w:tcBorders>
            <w:tcMar>
              <w:top w:w="0" w:type="dxa"/>
              <w:left w:w="62" w:type="dxa"/>
              <w:bottom w:w="0" w:type="dxa"/>
              <w:right w:w="62" w:type="dxa"/>
            </w:tcMar>
          </w:tcPr>
          <w:p w:rsidR="00000000" w:rsidP="00104623">
            <w:pPr>
              <w:pStyle w:val="BodyText"/>
              <w:rPr>
                <w:lang w:val="en-NZ"/>
              </w:rPr>
            </w:pPr>
            <w:r w:rsidRPr="00104623">
              <w:t>Communicat</w:t>
            </w:r>
            <w:r w:rsidRPr="00104623">
              <w:t>ion is conveyed logically, concisely and articulately in a manner appropriate to the situation to satisfy job requirements</w:t>
            </w:r>
          </w:p>
        </w:tc>
      </w:tr>
      <w:tr w:rsidTr="00E3764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4623">
            <w:pPr>
              <w:pStyle w:val="BodyText"/>
              <w:rPr>
                <w:lang w:val="en-NZ"/>
              </w:rPr>
            </w:pPr>
            <w:r w:rsidRPr="00104623">
              <w:t>3.3</w:t>
            </w:r>
          </w:p>
        </w:tc>
        <w:tc>
          <w:tcPr>
            <w:tcW w:w="4860" w:type="dxa"/>
            <w:tcBorders>
              <w:top w:val="nil"/>
              <w:left w:val="nil"/>
              <w:bottom w:val="nil"/>
              <w:right w:val="nil"/>
            </w:tcBorders>
            <w:tcMar>
              <w:top w:w="0" w:type="dxa"/>
              <w:left w:w="62" w:type="dxa"/>
              <w:bottom w:w="0" w:type="dxa"/>
              <w:right w:w="62" w:type="dxa"/>
            </w:tcMar>
          </w:tcPr>
          <w:p w:rsidR="00000000" w:rsidP="00104623">
            <w:pPr>
              <w:pStyle w:val="BodyText"/>
              <w:rPr>
                <w:lang w:val="en-NZ"/>
              </w:rPr>
            </w:pPr>
            <w:r w:rsidRPr="00104623">
              <w:t>Effectiveness of communication, including understanding of the intent and content, is confirmed between the parties in accorda</w:t>
            </w:r>
            <w:r w:rsidRPr="00104623">
              <w:t>nce with site requirements</w:t>
            </w:r>
          </w:p>
        </w:tc>
      </w:tr>
      <w:tr w:rsidTr="00E3764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4623">
            <w:pPr>
              <w:pStyle w:val="BodyText"/>
              <w:rPr>
                <w:lang w:val="en-NZ"/>
              </w:rPr>
            </w:pPr>
            <w:r w:rsidRPr="00104623">
              <w:t>3.4</w:t>
            </w:r>
          </w:p>
        </w:tc>
        <w:tc>
          <w:tcPr>
            <w:tcW w:w="4860" w:type="dxa"/>
            <w:tcBorders>
              <w:top w:val="nil"/>
              <w:left w:val="nil"/>
              <w:bottom w:val="nil"/>
              <w:right w:val="nil"/>
            </w:tcBorders>
            <w:tcMar>
              <w:top w:w="0" w:type="dxa"/>
              <w:left w:w="62" w:type="dxa"/>
              <w:bottom w:w="0" w:type="dxa"/>
              <w:right w:w="62" w:type="dxa"/>
            </w:tcMar>
          </w:tcPr>
          <w:p w:rsidR="00000000" w:rsidP="00104623">
            <w:pPr>
              <w:pStyle w:val="BodyText"/>
              <w:rPr>
                <w:lang w:val="en-NZ"/>
              </w:rPr>
            </w:pPr>
            <w:r w:rsidRPr="00104623">
              <w:t>Information dissemination is adhered to in accordance with enterprise policy</w:t>
            </w:r>
          </w:p>
        </w:tc>
      </w:tr>
      <w:tr w:rsidTr="00E3764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04623">
            <w:pPr>
              <w:pStyle w:val="BodyText"/>
              <w:rPr>
                <w:lang w:val="en-NZ"/>
              </w:rPr>
            </w:pPr>
            <w:r w:rsidRPr="00104623">
              <w:t>4</w:t>
            </w:r>
          </w:p>
        </w:tc>
        <w:tc>
          <w:tcPr>
            <w:tcW w:w="2296" w:type="dxa"/>
            <w:tcBorders>
              <w:top w:val="nil"/>
              <w:left w:val="nil"/>
              <w:bottom w:val="nil"/>
              <w:right w:val="nil"/>
            </w:tcBorders>
            <w:tcMar>
              <w:top w:w="0" w:type="dxa"/>
              <w:left w:w="62" w:type="dxa"/>
              <w:bottom w:w="0" w:type="dxa"/>
              <w:right w:w="62" w:type="dxa"/>
            </w:tcMar>
          </w:tcPr>
          <w:p w:rsidR="00000000" w:rsidP="00104623">
            <w:pPr>
              <w:pStyle w:val="BodyText"/>
              <w:rPr>
                <w:lang w:val="en-NZ"/>
              </w:rPr>
            </w:pPr>
            <w:r w:rsidRPr="00104623">
              <w:t>Use communications systems</w:t>
            </w:r>
          </w:p>
        </w:tc>
        <w:tc>
          <w:tcPr>
            <w:tcW w:w="900" w:type="dxa"/>
            <w:tcBorders>
              <w:top w:val="nil"/>
              <w:left w:val="nil"/>
              <w:bottom w:val="nil"/>
              <w:right w:val="nil"/>
            </w:tcBorders>
            <w:tcMar>
              <w:top w:w="0" w:type="dxa"/>
              <w:left w:w="62" w:type="dxa"/>
              <w:bottom w:w="0" w:type="dxa"/>
              <w:right w:w="62" w:type="dxa"/>
            </w:tcMar>
          </w:tcPr>
          <w:p w:rsidR="00000000" w:rsidP="00104623">
            <w:pPr>
              <w:pStyle w:val="BodyText"/>
              <w:rPr>
                <w:lang w:val="en-NZ"/>
              </w:rPr>
            </w:pPr>
            <w:r w:rsidRPr="00104623">
              <w:t>4.1</w:t>
            </w:r>
          </w:p>
        </w:tc>
        <w:tc>
          <w:tcPr>
            <w:tcW w:w="4860" w:type="dxa"/>
            <w:tcBorders>
              <w:top w:val="nil"/>
              <w:left w:val="nil"/>
              <w:bottom w:val="nil"/>
              <w:right w:val="nil"/>
            </w:tcBorders>
            <w:tcMar>
              <w:top w:w="0" w:type="dxa"/>
              <w:left w:w="62" w:type="dxa"/>
              <w:bottom w:w="0" w:type="dxa"/>
              <w:right w:w="62" w:type="dxa"/>
            </w:tcMar>
          </w:tcPr>
          <w:p w:rsidR="00000000" w:rsidP="00104623">
            <w:pPr>
              <w:pStyle w:val="BodyText"/>
              <w:rPr>
                <w:lang w:val="en-NZ"/>
              </w:rPr>
            </w:pPr>
            <w:r w:rsidRPr="00104623">
              <w:t>Communications system is used in accordance with enterprise guidelines, manufacturer's and/or site requirements</w:t>
            </w:r>
          </w:p>
        </w:tc>
      </w:tr>
      <w:tr w:rsidTr="00E3764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04623">
            <w:pPr>
              <w:pStyle w:val="BodyText"/>
              <w:rPr>
                <w:lang w:val="en-NZ"/>
              </w:rPr>
            </w:pPr>
            <w:r w:rsidRPr="00104623">
              <w:t>5</w:t>
            </w:r>
          </w:p>
        </w:tc>
        <w:tc>
          <w:tcPr>
            <w:tcW w:w="2296" w:type="dxa"/>
            <w:tcBorders>
              <w:top w:val="nil"/>
              <w:left w:val="nil"/>
              <w:bottom w:val="nil"/>
              <w:right w:val="nil"/>
            </w:tcBorders>
            <w:tcMar>
              <w:top w:w="0" w:type="dxa"/>
              <w:left w:w="62" w:type="dxa"/>
              <w:bottom w:w="0" w:type="dxa"/>
              <w:right w:w="62" w:type="dxa"/>
            </w:tcMar>
          </w:tcPr>
          <w:p w:rsidR="00000000" w:rsidP="00104623">
            <w:pPr>
              <w:pStyle w:val="BodyText"/>
              <w:rPr>
                <w:lang w:val="en-NZ"/>
              </w:rPr>
            </w:pPr>
            <w:r w:rsidRPr="00104623">
              <w:t>Complete documentation</w:t>
            </w:r>
          </w:p>
        </w:tc>
        <w:tc>
          <w:tcPr>
            <w:tcW w:w="900" w:type="dxa"/>
            <w:tcBorders>
              <w:top w:val="nil"/>
              <w:left w:val="nil"/>
              <w:bottom w:val="nil"/>
              <w:right w:val="nil"/>
            </w:tcBorders>
            <w:tcMar>
              <w:top w:w="0" w:type="dxa"/>
              <w:left w:w="62" w:type="dxa"/>
              <w:bottom w:w="0" w:type="dxa"/>
              <w:right w:w="62" w:type="dxa"/>
            </w:tcMar>
          </w:tcPr>
          <w:p w:rsidR="00000000" w:rsidP="00104623">
            <w:pPr>
              <w:pStyle w:val="BodyText"/>
              <w:rPr>
                <w:lang w:val="en-NZ"/>
              </w:rPr>
            </w:pPr>
            <w:r w:rsidRPr="00104623">
              <w:t>5.1</w:t>
            </w:r>
          </w:p>
        </w:tc>
        <w:tc>
          <w:tcPr>
            <w:tcW w:w="4860" w:type="dxa"/>
            <w:tcBorders>
              <w:top w:val="nil"/>
              <w:left w:val="nil"/>
              <w:bottom w:val="nil"/>
              <w:right w:val="nil"/>
            </w:tcBorders>
            <w:tcMar>
              <w:top w:w="0" w:type="dxa"/>
              <w:left w:w="62" w:type="dxa"/>
              <w:bottom w:w="0" w:type="dxa"/>
              <w:right w:w="62" w:type="dxa"/>
            </w:tcMar>
          </w:tcPr>
          <w:p w:rsidR="00000000" w:rsidRPr="00104623" w:rsidP="00104623">
            <w:pPr>
              <w:pStyle w:val="BodyText"/>
            </w:pPr>
            <w:r w:rsidRPr="00104623">
              <w:t>Documentation is updated, maintained and equipment problems, movements, abnormalities and status are reported and logged in accordance with enterprise/site procedures</w:t>
            </w:r>
          </w:p>
        </w:tc>
      </w:tr>
    </w:tbl>
    <w:p w:rsidR="00E3764A" w:rsidP="00104623">
      <w:pPr>
        <w:pStyle w:val="BodyText"/>
      </w:pPr>
    </w:p>
    <w:p w:rsidR="00E3764A" w:rsidP="00104623">
      <w:pPr>
        <w:pStyle w:val="BodyText"/>
      </w:pPr>
    </w:p>
    <w:p w:rsidR="00000000" w:rsidRPr="00104623" w:rsidP="00104623">
      <w:pPr>
        <w:pStyle w:val="Heading1"/>
      </w:pPr>
      <w:bookmarkStart w:id="9" w:name="O_263801"/>
      <w:bookmarkEnd w:id="9"/>
      <w:r w:rsidRPr="00104623">
        <w:t>Required Skills and Knowledge</w:t>
      </w:r>
    </w:p>
    <w:tbl>
      <w:tblPr>
        <w:tblW w:w="0" w:type="auto"/>
        <w:tblLayout w:type="fixed"/>
        <w:tblCellMar>
          <w:left w:w="62" w:type="dxa"/>
          <w:right w:w="62" w:type="dxa"/>
        </w:tblCellMar>
        <w:tblLook w:val="0000"/>
      </w:tblPr>
      <w:tblGrid>
        <w:gridCol w:w="2700"/>
        <w:gridCol w:w="5760"/>
      </w:tblGrid>
      <w:tr w:rsidTr="00E3764A">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104623">
            <w:pPr>
              <w:pStyle w:val="ListBullet"/>
              <w:rPr>
                <w:lang w:val="en-NZ"/>
              </w:rPr>
            </w:pPr>
            <w:r w:rsidRPr="00104623">
              <w:rPr>
                <w:rStyle w:val="SpecialBold"/>
              </w:rPr>
              <w:t>REQUIRE</w:t>
            </w:r>
            <w:r w:rsidRPr="00104623">
              <w:rPr>
                <w:rStyle w:val="SpecialBold"/>
              </w:rPr>
              <w:t>D SKILLS AND KNOWLEDGE</w:t>
            </w:r>
          </w:p>
        </w:tc>
      </w:tr>
      <w:tr w:rsidTr="00E3764A">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104623">
            <w:pPr>
              <w:pStyle w:val="BodyText"/>
              <w:rPr>
                <w:lang w:val="en-NZ"/>
              </w:rPr>
            </w:pPr>
            <w:r w:rsidRPr="00104623">
              <w:rPr>
                <w:rStyle w:val="SpecialBold"/>
              </w:rPr>
              <w:t>6</w:t>
            </w:r>
            <w:r w:rsidRPr="00104623">
              <w:t>) This describes the essential skills and knowledge and their level, required for this unit.</w:t>
            </w:r>
          </w:p>
        </w:tc>
      </w:tr>
      <w:tr w:rsidTr="00E3764A">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104623" w:rsidP="00104623">
            <w:pPr>
              <w:pStyle w:val="BodyText"/>
            </w:pPr>
            <w:r w:rsidRPr="00104623">
              <w:t>Evidence shall show that knowledge has been acquired of liaising with stakeholders.</w:t>
            </w:r>
          </w:p>
          <w:p w:rsidR="00000000" w:rsidP="00104623">
            <w:pPr>
              <w:pStyle w:val="BodyText"/>
              <w:rPr>
                <w:lang w:val="en-NZ"/>
              </w:rPr>
            </w:pPr>
            <w:r w:rsidRPr="00104623">
              <w:t>The extent of the Essential Knowledge and Associated Skills required follows:</w:t>
            </w:r>
          </w:p>
        </w:tc>
      </w:tr>
      <w:tr w:rsidTr="00E3764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04623" w:rsidP="00104623">
            <w:pPr>
              <w:pStyle w:val="BodyText"/>
            </w:pPr>
            <w:r w:rsidRPr="00104623">
              <w:t>Evidence shall show that knowledge has been acquired for safe working practices of:</w:t>
            </w:r>
          </w:p>
          <w:p w:rsidR="00000000" w:rsidRPr="00104623" w:rsidP="00104623">
            <w:pPr>
              <w:pStyle w:val="ListBullet3"/>
            </w:pPr>
            <w:r w:rsidRPr="00104623">
              <w:t>Relevant occupational health&amp;safety regulations</w:t>
            </w:r>
          </w:p>
          <w:p w:rsidR="00000000" w:rsidRPr="00104623" w:rsidP="00104623">
            <w:pPr>
              <w:pStyle w:val="ListBullet3"/>
            </w:pPr>
            <w:r w:rsidRPr="00104623">
              <w:t>Relevant statutory legislation</w:t>
            </w:r>
          </w:p>
          <w:p w:rsidR="00000000" w:rsidRPr="00104623" w:rsidP="00104623">
            <w:pPr>
              <w:pStyle w:val="ListBullet3"/>
            </w:pPr>
            <w:r w:rsidRPr="00104623">
              <w:t>Relevant enterprise/site safety procedures</w:t>
            </w:r>
          </w:p>
          <w:p w:rsidR="00000000" w:rsidRPr="00104623" w:rsidP="00104623">
            <w:pPr>
              <w:pStyle w:val="ListBullet3"/>
            </w:pPr>
            <w:r w:rsidRPr="00104623">
              <w:t>Enterprise/site emergency procedures and techniques</w:t>
            </w:r>
          </w:p>
          <w:p w:rsidR="00000000" w:rsidRPr="00104623" w:rsidP="00104623">
            <w:pPr>
              <w:pStyle w:val="ListBullet3"/>
            </w:pPr>
            <w:r w:rsidRPr="00104623">
              <w:t>Plant status</w:t>
            </w:r>
          </w:p>
          <w:p w:rsidR="00000000" w:rsidRPr="00104623" w:rsidP="00104623">
            <w:pPr>
              <w:pStyle w:val="ListBullet3"/>
            </w:pPr>
            <w:r w:rsidRPr="00104623">
              <w:t>Identifying stake holder requirements</w:t>
            </w:r>
          </w:p>
          <w:p w:rsidR="00000000" w:rsidRPr="00104623" w:rsidP="00104623">
            <w:pPr>
              <w:pStyle w:val="ListBullet3"/>
            </w:pPr>
            <w:r w:rsidRPr="00104623">
              <w:t>Two way radio capabilities, uses and procedures</w:t>
            </w:r>
          </w:p>
          <w:p w:rsidR="00000000" w:rsidRPr="00104623" w:rsidP="00104623">
            <w:pPr>
              <w:pStyle w:val="ListBullet3"/>
            </w:pPr>
            <w:r w:rsidRPr="00104623">
              <w:t>Electronic mediums procedures</w:t>
            </w:r>
          </w:p>
          <w:p w:rsidR="00000000" w:rsidRPr="00104623" w:rsidP="00104623">
            <w:pPr>
              <w:pStyle w:val="ListBullet3"/>
            </w:pPr>
            <w:r w:rsidRPr="00104623">
              <w:t>Documentation procedures</w:t>
            </w:r>
          </w:p>
          <w:p w:rsidR="00000000" w:rsidP="00104623">
            <w:pPr>
              <w:pStyle w:val="ListBullet3"/>
              <w:rPr>
                <w:lang w:val="en-NZ"/>
              </w:rPr>
            </w:pPr>
            <w:r w:rsidRPr="00104623">
              <w:t>Enterpr</w:t>
            </w:r>
            <w:r w:rsidRPr="00104623">
              <w:t>ise policies</w:t>
            </w:r>
          </w:p>
        </w:tc>
      </w:tr>
      <w:tr w:rsidTr="00E3764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04623" w:rsidP="00104623">
            <w:pPr>
              <w:pStyle w:val="BodyText"/>
            </w:pPr>
            <w:r w:rsidRPr="00104623">
              <w:t>Specific skills needed to achieve the Performance Criteria:</w:t>
            </w:r>
          </w:p>
          <w:p w:rsidR="00000000" w:rsidRPr="00104623" w:rsidP="00104623">
            <w:pPr>
              <w:pStyle w:val="ListBullet3"/>
            </w:pPr>
            <w:r w:rsidRPr="00104623">
              <w:t>Apply relevant occupational health&amp;safety regulations</w:t>
            </w:r>
          </w:p>
          <w:p w:rsidR="00000000" w:rsidRPr="00104623" w:rsidP="00104623">
            <w:pPr>
              <w:pStyle w:val="ListBullet3"/>
            </w:pPr>
            <w:r w:rsidRPr="00104623">
              <w:t>Apply relevant statutory legislation</w:t>
            </w:r>
          </w:p>
          <w:p w:rsidR="00000000" w:rsidRPr="00104623" w:rsidP="00104623">
            <w:pPr>
              <w:pStyle w:val="ListBullet3"/>
            </w:pPr>
            <w:r w:rsidRPr="00104623">
              <w:t>Apply relevant enterprise/site safety procedures</w:t>
            </w:r>
          </w:p>
          <w:p w:rsidR="00000000" w:rsidRPr="00104623" w:rsidP="00104623">
            <w:pPr>
              <w:pStyle w:val="ListBullet3"/>
            </w:pPr>
            <w:r w:rsidRPr="00104623">
              <w:t>Apply enterprise/site emergency procedures and techniques</w:t>
            </w:r>
          </w:p>
          <w:p w:rsidR="00000000" w:rsidRPr="00104623" w:rsidP="00104623">
            <w:pPr>
              <w:pStyle w:val="ListBullet3"/>
            </w:pPr>
            <w:r w:rsidRPr="00104623">
              <w:t>Apply enterprise recording procedures</w:t>
            </w:r>
          </w:p>
          <w:p w:rsidR="00000000" w:rsidRPr="00104623" w:rsidP="00104623">
            <w:pPr>
              <w:pStyle w:val="ListBullet3"/>
            </w:pPr>
            <w:r w:rsidRPr="00104623">
              <w:t>Locate relevant plant and equipment and its operating parameters</w:t>
            </w:r>
          </w:p>
          <w:p w:rsidR="00000000" w:rsidRPr="00104623" w:rsidP="00104623">
            <w:pPr>
              <w:pStyle w:val="ListBullet3"/>
            </w:pPr>
            <w:r w:rsidRPr="00104623">
              <w:t>Communicate effectively</w:t>
            </w:r>
          </w:p>
          <w:p w:rsidR="00000000" w:rsidRPr="00104623" w:rsidP="00104623">
            <w:pPr>
              <w:pStyle w:val="ListBullet3"/>
            </w:pPr>
            <w:r w:rsidRPr="00104623">
              <w:t>Use appropriate communication mediums</w:t>
            </w:r>
          </w:p>
          <w:p w:rsidR="00000000" w:rsidRPr="00104623" w:rsidP="00104623">
            <w:pPr>
              <w:pStyle w:val="ListBullet3"/>
            </w:pPr>
            <w:r w:rsidRPr="00104623">
              <w:t>Adapt the form of communication t</w:t>
            </w:r>
            <w:r w:rsidRPr="00104623">
              <w:t>o anticipated contexts and audiences.</w:t>
            </w:r>
          </w:p>
        </w:tc>
      </w:tr>
    </w:tbl>
    <w:p w:rsidR="00E3764A" w:rsidP="00104623">
      <w:pPr>
        <w:pStyle w:val="BodyText"/>
      </w:pPr>
    </w:p>
    <w:p w:rsidR="00E3764A" w:rsidP="00104623">
      <w:pPr>
        <w:pStyle w:val="BodyText"/>
      </w:pPr>
    </w:p>
    <w:p w:rsidR="00000000" w:rsidRPr="00104623" w:rsidP="00104623">
      <w:pPr>
        <w:pStyle w:val="Heading1"/>
      </w:pPr>
      <w:bookmarkStart w:id="10" w:name="O_247993"/>
      <w:bookmarkEnd w:id="10"/>
      <w:r w:rsidRPr="00104623">
        <w:t>Evidence Guide</w:t>
      </w:r>
    </w:p>
    <w:tbl>
      <w:tblPr>
        <w:tblW w:w="0" w:type="auto"/>
        <w:tblLayout w:type="fixed"/>
        <w:tblCellMar>
          <w:left w:w="62" w:type="dxa"/>
          <w:right w:w="62" w:type="dxa"/>
        </w:tblCellMar>
        <w:tblLook w:val="0000"/>
      </w:tblPr>
      <w:tblGrid>
        <w:gridCol w:w="2160"/>
        <w:gridCol w:w="1620"/>
        <w:gridCol w:w="4680"/>
      </w:tblGrid>
      <w:tr w:rsidTr="00E3764A">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104623">
            <w:pPr>
              <w:pStyle w:val="ListBullet"/>
              <w:rPr>
                <w:lang w:val="en-NZ"/>
              </w:rPr>
            </w:pPr>
            <w:r w:rsidRPr="00104623">
              <w:rPr>
                <w:rStyle w:val="SpecialBold"/>
              </w:rPr>
              <w:t>EVIDENCE GUIDE</w:t>
            </w:r>
          </w:p>
        </w:tc>
      </w:tr>
      <w:tr w:rsidTr="00E3764A">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104623" w:rsidP="00104623">
            <w:pPr>
              <w:pStyle w:val="BodyText"/>
            </w:pPr>
            <w:r w:rsidRPr="00104623">
              <w:rPr>
                <w:rStyle w:val="SpecialBold"/>
              </w:rPr>
              <w:t>8</w:t>
            </w:r>
            <w:r w:rsidRPr="00104623">
              <w:t xml:space="preserve">) This provides essential advice for assessment of the competency standard unit and must be read </w:t>
            </w:r>
            <w:r w:rsidRPr="00104623">
              <w:t>in conjunction with the Performance Criteria and the Range Statement of the competency standard unit and the Training Package Assessment Guidelines.</w:t>
            </w:r>
          </w:p>
          <w:p w:rsidR="00000000" w:rsidP="00104623">
            <w:pPr>
              <w:pStyle w:val="BodyText"/>
              <w:rPr>
                <w:lang w:val="en-NZ"/>
              </w:rPr>
            </w:pPr>
            <w:r w:rsidRPr="00104623">
              <w:t>The Evidence Guide forms an integral part of this competency standard unit and shall be used in conjunction</w:t>
            </w:r>
            <w:r w:rsidRPr="00104623">
              <w:t xml:space="preserve"> with all components parts of this unit and, performed in accordance with the Assessment Guidelines of this Training Package.</w:t>
            </w:r>
          </w:p>
        </w:tc>
      </w:tr>
      <w:tr w:rsidTr="00E3764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04623" w:rsidP="00104623">
            <w:pPr>
              <w:pStyle w:val="BodyText"/>
            </w:pPr>
            <w:r w:rsidRPr="00104623">
              <w:rPr>
                <w:rStyle w:val="SpecialBold"/>
              </w:rPr>
              <w:t>Overview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104623" w:rsidP="00104623">
            <w:pPr>
              <w:pStyle w:val="BodyText"/>
            </w:pPr>
            <w:r w:rsidRPr="00104623">
              <w:rPr>
                <w:rStyle w:val="SpecialBold"/>
              </w:rPr>
              <w:t>8</w:t>
            </w:r>
            <w:r w:rsidRPr="00104623">
              <w:t>.</w:t>
            </w:r>
            <w:r w:rsidRPr="00104623">
              <w:rPr>
                <w:rStyle w:val="SpecialBold"/>
              </w:rPr>
              <w:t>1</w:t>
            </w:r>
            <w:r w:rsidRPr="00104623">
              <w:t xml:space="preserve">) </w:t>
            </w:r>
          </w:p>
          <w:p w:rsidR="00000000" w:rsidRPr="00104623" w:rsidP="00104623">
            <w:pPr>
              <w:pStyle w:val="BodyText"/>
            </w:pPr>
            <w:r w:rsidRPr="00104623">
              <w:t>Longitudinal competency development appr</w:t>
            </w:r>
            <w:r w:rsidRPr="00104623">
              <w:t>oaches to assessment, such as Profiling, require data to be reliably gathered in a form that can be consistently interpreted over time. This approach is best utilised in Apprenticeship programs and reduces assessment intervention. It is the Industry's pref</w:t>
            </w:r>
            <w:r w:rsidRPr="00104623">
              <w:t xml:space="preserve">erred model for apprenticeships. However, where summative (or final) assessment is used it is to include the application of the competency in the normal work environment or, at a minimum, the application of the competency in a realistically simulated work </w:t>
            </w:r>
            <w:r w:rsidRPr="00104623">
              <w:t>environment. It is recognised that, in some circumstances, assessment in part or full can occur outside the workplace. However, it must be in accord with Industry and, Regulatory policy in this regard.</w:t>
            </w:r>
          </w:p>
          <w:p w:rsidR="00000000" w:rsidRPr="00104623" w:rsidP="00104623">
            <w:pPr>
              <w:pStyle w:val="BodyText"/>
            </w:pPr>
            <w:r w:rsidRPr="00104623">
              <w:t>Methods chosen for a particular assessment will be inf</w:t>
            </w:r>
            <w:r w:rsidRPr="00104623">
              <w:t>luenced by various factors. These include the extent of the assessment, the most effective locations for the assessment activities to take place, access to physical resources, additional safety measures that may be required and the critical nature of the c</w:t>
            </w:r>
            <w:r w:rsidRPr="00104623">
              <w:t>ompetencies being assessed.</w:t>
            </w:r>
          </w:p>
          <w:p w:rsidR="00000000" w:rsidRPr="00104623" w:rsidP="00104623">
            <w:pPr>
              <w:pStyle w:val="BodyText"/>
            </w:pPr>
            <w:r w:rsidRPr="00104623">
              <w:t>The critical safety nature of working with electricity, electrical equipment, gas or any other hazardous substance/material carries risk in deeming a person competent. Hence, sources of evidence need to be 'rich' in nature so as</w:t>
            </w:r>
            <w:r w:rsidRPr="00104623">
              <w:t xml:space="preserve"> to minimise error in judgment.</w:t>
            </w:r>
          </w:p>
          <w:p w:rsidR="00000000" w:rsidP="00104623">
            <w:pPr>
              <w:pStyle w:val="BodyText"/>
              <w:rPr>
                <w:lang w:val="en-NZ"/>
              </w:rPr>
            </w:pPr>
            <w:r w:rsidRPr="00104623">
              <w:t>Activities associated with normal every day work have a bearing on the decision as to how much and how detailed the data gathered will contribute to its 'richness'. Some skills are more critical to safety and operational req</w:t>
            </w:r>
            <w:r w:rsidRPr="00104623">
              <w:t>uirements while the same skills may be more or less frequently practised. These points are raised for the assessors to consider when choosing an assessment method and developing assessment instruments. Sample assessment instruments are included for Assesso</w:t>
            </w:r>
            <w:r w:rsidRPr="00104623">
              <w:t>rs in the Assessment Guidelines of this Training Package.</w:t>
            </w:r>
          </w:p>
        </w:tc>
      </w:tr>
      <w:tr w:rsidTr="00E3764A">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104623" w:rsidP="00104623">
            <w:pPr>
              <w:pStyle w:val="BodyText"/>
            </w:pPr>
            <w:r w:rsidRPr="00104623">
              <w:rPr>
                <w:rStyle w:val="SpecialBold"/>
              </w:rPr>
              <w:t>Critical aspects of evidence required to demonstrate competency in this unit</w:t>
            </w:r>
          </w:p>
        </w:tc>
        <w:tc>
          <w:tcPr>
            <w:tcW w:w="6300" w:type="dxa"/>
            <w:gridSpan w:val="2"/>
            <w:tcBorders>
              <w:top w:val="nil"/>
              <w:left w:val="nil"/>
              <w:bottom w:val="nil"/>
              <w:right w:val="nil"/>
            </w:tcBorders>
            <w:tcMar>
              <w:top w:w="0" w:type="dxa"/>
              <w:left w:w="62" w:type="dxa"/>
              <w:bottom w:w="0" w:type="dxa"/>
              <w:right w:w="62" w:type="dxa"/>
            </w:tcMar>
          </w:tcPr>
          <w:p w:rsidR="00000000" w:rsidRPr="00104623" w:rsidP="00104623">
            <w:pPr>
              <w:pStyle w:val="BodyText"/>
            </w:pPr>
            <w:r w:rsidRPr="00104623">
              <w:rPr>
                <w:rStyle w:val="SpecialBold"/>
              </w:rPr>
              <w:t>8</w:t>
            </w:r>
            <w:r w:rsidRPr="00104623">
              <w:t>.</w:t>
            </w:r>
            <w:r w:rsidRPr="00104623">
              <w:rPr>
                <w:rStyle w:val="SpecialBold"/>
              </w:rPr>
              <w:t>2</w:t>
            </w:r>
            <w:r w:rsidRPr="00104623">
              <w:t xml:space="preserve">) </w:t>
            </w:r>
          </w:p>
          <w:p w:rsidR="00000000" w:rsidP="00104623">
            <w:pPr>
              <w:pStyle w:val="BodyText"/>
              <w:rPr>
                <w:lang w:val="en-NZ"/>
              </w:rPr>
            </w:pPr>
            <w:r w:rsidRPr="00104623">
              <w:t>Before the critical aspects of evidence are considered all prerequisites shall be met.</w:t>
            </w:r>
          </w:p>
        </w:tc>
      </w:tr>
      <w:tr w:rsidTr="00E3764A">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104623" w:rsidP="00104623">
            <w:pPr>
              <w:pStyle w:val="BodyText"/>
            </w:pPr>
            <w:r w:rsidRPr="00104623">
              <w:t>Evidence for competence</w:t>
            </w:r>
            <w:r w:rsidRPr="00104623">
              <w:t xml:space="preserve"> in this unit shall be considered holistically.  Each Element and associated Performance Criteria shall be demonstrated on at least two occasions in accordance with the "Assessment Guidelines - UEP06".  Evidence shall also comprise:</w:t>
            </w:r>
          </w:p>
          <w:p w:rsidR="00000000" w:rsidP="00104623">
            <w:pPr>
              <w:pStyle w:val="ListBullet"/>
              <w:rPr>
                <w:lang w:val="en-NZ"/>
              </w:rPr>
            </w:pPr>
            <w:r w:rsidRPr="00104623">
              <w:t xml:space="preserve">A representative body </w:t>
            </w:r>
            <w:r w:rsidRPr="00104623">
              <w:t>of Performance Criteria demonstrated within the timeframes typically expected of the discipline, work function and industrial environment. In particular this shall incorporate evidence that shows a candidate is able to:</w:t>
            </w:r>
          </w:p>
        </w:tc>
      </w:tr>
      <w:tr w:rsidTr="00E3764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04623">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104623" w:rsidP="00104623">
            <w:pPr>
              <w:pStyle w:val="ListBullet3"/>
            </w:pPr>
            <w:r w:rsidRPr="00104623">
              <w:t>Implement Occupational Health and Safety workplace procedures and practices including the use of risk control measures as specified in the Performance Criteria and Range Statement</w:t>
            </w:r>
          </w:p>
          <w:p w:rsidR="00000000" w:rsidRPr="00104623" w:rsidP="00104623">
            <w:pPr>
              <w:pStyle w:val="ListBullet3"/>
            </w:pPr>
            <w:r w:rsidRPr="00104623">
              <w:t>Apply sustainable energy principles and practices as specified in the Perfor</w:t>
            </w:r>
            <w:r w:rsidRPr="00104623">
              <w:t>mance Criteria and Range Statement</w:t>
            </w:r>
          </w:p>
          <w:p w:rsidR="00000000" w:rsidRPr="00104623" w:rsidP="00104623">
            <w:pPr>
              <w:pStyle w:val="ListBullet3"/>
            </w:pPr>
            <w:r w:rsidRPr="00104623">
              <w:t>Demonstrate an understanding of the Essential Knowledge and Associated Skills as described in 6) Essential Knowledge and Associated Skills of this unit</w:t>
            </w:r>
          </w:p>
          <w:p w:rsidR="00000000" w:rsidRPr="00104623" w:rsidP="00104623">
            <w:pPr>
              <w:pStyle w:val="ListBullet3"/>
            </w:pPr>
            <w:r w:rsidRPr="00104623">
              <w:t>Demonstrate an appropriate level of skills enabling employment</w:t>
            </w:r>
          </w:p>
          <w:p w:rsidR="00000000" w:rsidP="00104623">
            <w:pPr>
              <w:pStyle w:val="ListBullet3"/>
              <w:rPr>
                <w:lang w:val="en-NZ"/>
              </w:rPr>
            </w:pPr>
            <w:r w:rsidRPr="00104623">
              <w:t>Conduct work observing the relevant Anti Discrimination legislation, regulations, polices and workplace procedures</w:t>
            </w:r>
          </w:p>
        </w:tc>
      </w:tr>
      <w:tr w:rsidTr="00E3764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04623">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104623">
            <w:pPr>
              <w:pStyle w:val="ListBullet"/>
              <w:rPr>
                <w:lang w:val="en-NZ"/>
              </w:rPr>
            </w:pPr>
            <w:r w:rsidRPr="00104623">
              <w:t>Demonstrated performance across a representative range of contexts from the prescribed items below:</w:t>
            </w:r>
          </w:p>
        </w:tc>
      </w:tr>
      <w:tr w:rsidTr="00E3764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04623">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104623" w:rsidP="00104623">
            <w:pPr>
              <w:pStyle w:val="ListBullet3"/>
            </w:pPr>
            <w:r w:rsidRPr="00104623">
              <w:t>Knowledge and application of relevant sections of: Occupational, health and safety legislation; Statutory legislation; Enterprise/site safety procedures; Enterprise/site emergency procedures</w:t>
            </w:r>
          </w:p>
          <w:p w:rsidR="00000000" w:rsidRPr="00104623" w:rsidP="00104623">
            <w:pPr>
              <w:pStyle w:val="ListBullet3"/>
            </w:pPr>
            <w:r w:rsidRPr="00104623">
              <w:t>Communicating and identifying key stake holders</w:t>
            </w:r>
          </w:p>
          <w:p w:rsidR="00000000" w:rsidRPr="00104623" w:rsidP="00104623">
            <w:pPr>
              <w:pStyle w:val="ListBullet3"/>
            </w:pPr>
            <w:r w:rsidRPr="00104623">
              <w:t>Communicating effectively in writing and/or orally</w:t>
            </w:r>
          </w:p>
          <w:p w:rsidR="00000000" w:rsidRPr="00104623" w:rsidP="00104623">
            <w:pPr>
              <w:pStyle w:val="ListBullet3"/>
            </w:pPr>
            <w:r w:rsidRPr="00104623">
              <w:t>Using communication systems</w:t>
            </w:r>
          </w:p>
          <w:p w:rsidR="00000000" w:rsidP="00104623">
            <w:pPr>
              <w:pStyle w:val="ListBullet3"/>
              <w:rPr>
                <w:lang w:val="en-NZ"/>
              </w:rPr>
            </w:pPr>
            <w:r w:rsidRPr="00104623">
              <w:t>Dealing with an unplanned event by drawing on Essential Knowledge and Skills to provide appropriate solutions incorporated in the holistic assessment with the above listed items</w:t>
            </w:r>
          </w:p>
        </w:tc>
      </w:tr>
      <w:tr w:rsidTr="00E3764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04623" w:rsidP="00104623">
            <w:pPr>
              <w:pStyle w:val="BodyText"/>
            </w:pPr>
            <w:r w:rsidRPr="00104623">
              <w:rPr>
                <w:rStyle w:val="SpecialBold"/>
              </w:rPr>
              <w:t>Context of and specific resources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104623" w:rsidP="00104623">
            <w:pPr>
              <w:pStyle w:val="BodyText"/>
            </w:pPr>
            <w:r w:rsidRPr="00104623">
              <w:rPr>
                <w:rStyle w:val="SpecialBold"/>
              </w:rPr>
              <w:t>8</w:t>
            </w:r>
            <w:r w:rsidRPr="00104623">
              <w:t>.</w:t>
            </w:r>
            <w:r w:rsidRPr="00104623">
              <w:rPr>
                <w:rStyle w:val="SpecialBold"/>
              </w:rPr>
              <w:t>3</w:t>
            </w:r>
            <w:r w:rsidRPr="00104623">
              <w:t xml:space="preserve">) </w:t>
            </w:r>
          </w:p>
          <w:p w:rsidR="00000000" w:rsidRPr="00104623" w:rsidP="00104623">
            <w:pPr>
              <w:pStyle w:val="BodyText"/>
            </w:pPr>
            <w:r w:rsidRPr="00104623">
              <w:t>This unit should be assessed as it relates to normal work practice using procedures, information and resources typical of a workplace. This should include:</w:t>
            </w:r>
          </w:p>
          <w:p w:rsidR="00000000" w:rsidRPr="00104623" w:rsidP="00104623">
            <w:pPr>
              <w:pStyle w:val="ListBullet"/>
            </w:pPr>
            <w:r w:rsidRPr="00104623">
              <w:t>OHS policy and work procedures and instru</w:t>
            </w:r>
            <w:r w:rsidRPr="00104623">
              <w:t>ctions.</w:t>
            </w:r>
          </w:p>
          <w:p w:rsidR="00000000" w:rsidRPr="00104623" w:rsidP="00104623">
            <w:pPr>
              <w:pStyle w:val="ListBullet"/>
            </w:pPr>
            <w:r w:rsidRPr="00104623">
              <w:t>Suitable work environment, facilities, equipment and materials to undertake actual work as prescribed by this competency standard unit.</w:t>
            </w:r>
          </w:p>
          <w:p w:rsidR="00000000" w:rsidRPr="00104623" w:rsidP="00104623">
            <w:pPr>
              <w:pStyle w:val="BodyText"/>
            </w:pPr>
            <w:r w:rsidRPr="00104623">
              <w:t>Competency Standards should be asses</w:t>
            </w:r>
            <w:r w:rsidRPr="00104623">
              <w:t>sed in the workplace or simulated workplace and under the normal range of workplace conditions.</w:t>
            </w:r>
          </w:p>
          <w:p w:rsidR="00000000" w:rsidP="00104623">
            <w:pPr>
              <w:pStyle w:val="BodyText"/>
              <w:rPr>
                <w:lang w:val="en-NZ"/>
              </w:rPr>
            </w:pPr>
            <w:r w:rsidRPr="00104623">
              <w:t>Assessment of this unit will be supported with documentary evidence, by means of endorsement stating type and application of work.</w:t>
            </w:r>
          </w:p>
        </w:tc>
      </w:tr>
      <w:tr w:rsidTr="00E3764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104623">
            <w:pPr>
              <w:pStyle w:val="BodyText"/>
              <w:rPr>
                <w:lang w:val="en-NZ"/>
              </w:rPr>
            </w:pPr>
            <w:r w:rsidRPr="00104623">
              <w:t>In addition to the resourc</w:t>
            </w:r>
            <w:r w:rsidRPr="00104623">
              <w:t>es listed above in Context of assessment', evidence should show competency working, in limited spaces, with different types of plant and equipment as well as different structural/construction types and method and in a variety of environments.</w:t>
            </w:r>
          </w:p>
        </w:tc>
      </w:tr>
      <w:tr w:rsidTr="00E3764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04623" w:rsidP="00104623">
            <w:pPr>
              <w:pStyle w:val="BodyText"/>
            </w:pPr>
            <w:r w:rsidRPr="00104623">
              <w:rPr>
                <w:rStyle w:val="SpecialBold"/>
              </w:rPr>
              <w:t>Method of a</w:t>
            </w:r>
            <w:r w:rsidRPr="00104623">
              <w:rPr>
                <w:rStyle w:val="SpecialBold"/>
              </w:rPr>
              <w:t>ssessment</w:t>
            </w:r>
          </w:p>
        </w:tc>
        <w:tc>
          <w:tcPr>
            <w:tcW w:w="6300" w:type="dxa"/>
            <w:gridSpan w:val="2"/>
            <w:tcBorders>
              <w:top w:val="nil"/>
              <w:left w:val="nil"/>
              <w:bottom w:val="nil"/>
              <w:right w:val="nil"/>
            </w:tcBorders>
            <w:tcMar>
              <w:top w:w="0" w:type="dxa"/>
              <w:left w:w="62" w:type="dxa"/>
              <w:bottom w:w="0" w:type="dxa"/>
              <w:right w:w="62" w:type="dxa"/>
            </w:tcMar>
          </w:tcPr>
          <w:p w:rsidR="00000000" w:rsidRPr="00104623" w:rsidP="00104623">
            <w:pPr>
              <w:pStyle w:val="BodyText"/>
            </w:pPr>
            <w:r w:rsidRPr="00104623">
              <w:rPr>
                <w:rStyle w:val="SpecialBold"/>
              </w:rPr>
              <w:t>8</w:t>
            </w:r>
            <w:r w:rsidRPr="00104623">
              <w:t>.</w:t>
            </w:r>
            <w:r w:rsidRPr="00104623">
              <w:rPr>
                <w:rStyle w:val="SpecialBold"/>
              </w:rPr>
              <w:t>4</w:t>
            </w:r>
            <w:r w:rsidRPr="00104623">
              <w:t xml:space="preserve">) </w:t>
            </w:r>
          </w:p>
          <w:p w:rsidR="00000000" w:rsidRPr="00104623" w:rsidP="00104623">
            <w:pPr>
              <w:pStyle w:val="BodyText"/>
            </w:pPr>
            <w:r w:rsidRPr="00104623">
              <w:t>This unit shall be assessed by methods given in Volume 1, Part 3 Assessment Guidelines.</w:t>
            </w:r>
          </w:p>
          <w:p w:rsidR="00000000" w:rsidP="00104623">
            <w:pPr>
              <w:pStyle w:val="BodyText"/>
              <w:rPr>
                <w:lang w:val="en-NZ"/>
              </w:rPr>
            </w:pPr>
            <w:r w:rsidRPr="00104623">
              <w:t>Note:</w:t>
            </w:r>
            <w:r w:rsidRPr="00104623">
              <w:br/>
              <w:t>Competent performance with inherent safe working practices is expected in the Industry to which this competency standard unit applies. This requir</w:t>
            </w:r>
            <w:r w:rsidRPr="00104623">
              <w:t>es that the specified Essential Knowledge and Associated Skills are assessed in a structured environment which is primarily intended for learning/assessment and incorporates all necessary equipment and facilities for learners to develop and demonstrate the</w:t>
            </w:r>
            <w:r w:rsidRPr="00104623">
              <w:t xml:space="preserve"> Essential Knowledge and Skills described in this unit.</w:t>
            </w:r>
          </w:p>
        </w:tc>
      </w:tr>
      <w:tr w:rsidTr="00E3764A">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104623" w:rsidP="00104623">
            <w:pPr>
              <w:pStyle w:val="BodyText"/>
            </w:pPr>
            <w:r w:rsidRPr="00104623">
              <w:rPr>
                <w:rStyle w:val="SpecialBold"/>
              </w:rPr>
              <w:t>Concurrent 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104623">
            <w:pPr>
              <w:pStyle w:val="BodyText"/>
              <w:rPr>
                <w:lang w:val="en-NZ"/>
              </w:rPr>
            </w:pPr>
            <w:r w:rsidRPr="00104623">
              <w:rPr>
                <w:rStyle w:val="SpecialBold"/>
              </w:rPr>
              <w:t>8</w:t>
            </w:r>
            <w:r w:rsidRPr="00104623">
              <w:t>.</w:t>
            </w:r>
            <w:r w:rsidRPr="00104623">
              <w:rPr>
                <w:rStyle w:val="SpecialBold"/>
              </w:rPr>
              <w:t>5</w:t>
            </w:r>
            <w:r w:rsidRPr="00104623">
              <w:t xml:space="preserve">) </w:t>
            </w:r>
          </w:p>
        </w:tc>
      </w:tr>
      <w:tr w:rsidTr="00E3764A">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104623">
            <w:pPr>
              <w:pStyle w:val="BodyText"/>
              <w:rPr>
                <w:lang w:val="en-NZ"/>
              </w:rPr>
            </w:pPr>
            <w:r w:rsidRPr="00104623">
              <w:t>There are no recommended concurrent assessments with this unit, however in some cases efficiencies may be gained in terms of learning and assessment effort being concurrently managed with allied competency standard units where listed.</w:t>
            </w:r>
          </w:p>
        </w:tc>
      </w:tr>
      <w:tr w:rsidTr="00E3764A">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104623">
            <w:pPr>
              <w:pStyle w:val="BodyText"/>
              <w:rPr>
                <w:lang w:val="en-NZ"/>
              </w:rPr>
            </w:pPr>
            <w:r w:rsidRPr="00104623">
              <w:t>Nil</w:t>
            </w:r>
          </w:p>
        </w:tc>
        <w:tc>
          <w:tcPr>
            <w:tcW w:w="4680" w:type="dxa"/>
            <w:tcBorders>
              <w:top w:val="nil"/>
              <w:left w:val="nil"/>
              <w:bottom w:val="nil"/>
              <w:right w:val="nil"/>
            </w:tcBorders>
            <w:tcMar>
              <w:top w:w="0" w:type="dxa"/>
              <w:left w:w="62" w:type="dxa"/>
              <w:bottom w:w="0" w:type="dxa"/>
              <w:right w:w="62" w:type="dxa"/>
            </w:tcMar>
          </w:tcPr>
          <w:p w:rsidR="00000000" w:rsidRPr="00104623" w:rsidP="00104623">
            <w:pPr>
              <w:pStyle w:val="BodyText"/>
            </w:pPr>
          </w:p>
        </w:tc>
      </w:tr>
    </w:tbl>
    <w:p w:rsidR="00000000" w:rsidRPr="00104623" w:rsidP="00104623">
      <w:pPr>
        <w:pStyle w:val="BodyText"/>
      </w:pPr>
    </w:p>
    <w:tbl>
      <w:tblPr>
        <w:tblW w:w="0" w:type="auto"/>
        <w:tblLayout w:type="fixed"/>
        <w:tblCellMar>
          <w:left w:w="62" w:type="dxa"/>
          <w:right w:w="62" w:type="dxa"/>
        </w:tblCellMar>
        <w:tblLook w:val="0000"/>
      </w:tblPr>
      <w:tblGrid>
        <w:gridCol w:w="2160"/>
        <w:gridCol w:w="4737"/>
        <w:gridCol w:w="1563"/>
      </w:tblGrid>
      <w:tr w:rsidTr="00E3764A">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104623" w:rsidP="00104623">
            <w:pPr>
              <w:pStyle w:val="BodyText"/>
            </w:pPr>
            <w:r w:rsidRPr="00104623">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104623" w:rsidP="00104623">
            <w:pPr>
              <w:pStyle w:val="BodyText"/>
            </w:pPr>
            <w:r w:rsidRPr="00104623">
              <w:rPr>
                <w:rStyle w:val="SpecialBold"/>
              </w:rPr>
              <w:t>8</w:t>
            </w:r>
            <w:r w:rsidRPr="00104623">
              <w:t>.</w:t>
            </w:r>
            <w:r w:rsidRPr="00104623">
              <w:rPr>
                <w:rStyle w:val="SpecialBold"/>
              </w:rPr>
              <w:t>6</w:t>
            </w:r>
            <w:r w:rsidRPr="00104623">
              <w:t xml:space="preserve">) </w:t>
            </w:r>
          </w:p>
          <w:p w:rsidR="00000000" w:rsidP="00104623">
            <w:pPr>
              <w:pStyle w:val="BodyText"/>
              <w:rPr>
                <w:lang w:val="en-NZ"/>
              </w:rPr>
            </w:pPr>
            <w:r w:rsidRPr="00104623">
              <w:t>Evidence that particular key competencies have been achieved within this competency standard unit is in the context of the following Performance Criteria of evidence. See Volume 2, Part 4 for an explanation of Key competencies and le</w:t>
            </w:r>
            <w:r w:rsidRPr="00104623">
              <w:t>vels of this Training Package.</w:t>
            </w:r>
          </w:p>
        </w:tc>
      </w:tr>
      <w:tr w:rsidTr="00E3764A">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4623" w:rsidP="00104623">
            <w:pPr>
              <w:pStyle w:val="BodyText"/>
            </w:pPr>
            <w:r w:rsidRPr="00104623">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4623" w:rsidP="00104623">
            <w:pPr>
              <w:pStyle w:val="BodyText"/>
            </w:pPr>
            <w:r w:rsidRPr="00104623">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623">
            <w:pPr>
              <w:pStyle w:val="BodyText"/>
              <w:rPr>
                <w:lang w:val="en-NZ"/>
              </w:rPr>
            </w:pPr>
            <w:r w:rsidRPr="00104623">
              <w:rPr>
                <w:rStyle w:val="SpecialBold"/>
              </w:rPr>
              <w:t>Performance Level</w:t>
            </w:r>
          </w:p>
        </w:tc>
      </w:tr>
      <w:tr w:rsidTr="00E3764A">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623">
            <w:pPr>
              <w:pStyle w:val="BodyText"/>
              <w:rPr>
                <w:lang w:val="en-NZ"/>
              </w:rPr>
            </w:pPr>
            <w:r w:rsidRPr="00104623">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04623">
            <w:pPr>
              <w:pStyle w:val="BodyText"/>
              <w:rPr>
                <w:lang w:val="en-NZ"/>
              </w:rPr>
            </w:pPr>
            <w:r w:rsidRPr="00104623">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4623" w:rsidP="00104623">
            <w:pPr>
              <w:pStyle w:val="BodyText"/>
            </w:pPr>
          </w:p>
          <w:p w:rsidR="00000000" w:rsidP="00104623">
            <w:pPr>
              <w:pStyle w:val="BodyText"/>
              <w:rPr>
                <w:lang w:val="en-NZ"/>
              </w:rPr>
            </w:pPr>
            <w:r w:rsidRPr="00104623">
              <w:t>1</w:t>
            </w:r>
          </w:p>
        </w:tc>
      </w:tr>
      <w:tr w:rsidTr="00E3764A">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04623">
            <w:pPr>
              <w:pStyle w:val="BodyText"/>
              <w:rPr>
                <w:lang w:val="en-NZ"/>
              </w:rPr>
            </w:pPr>
            <w:r w:rsidRPr="00104623">
              <w:t>Sharing information orally or in writing in simple English to confirm work requirements. Discussion may take place with supervisors or others in the work group.</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623">
            <w:pPr>
              <w:pStyle w:val="BodyText"/>
              <w:rPr>
                <w:lang w:val="en-NZ"/>
              </w:rPr>
            </w:pPr>
          </w:p>
        </w:tc>
      </w:tr>
      <w:tr w:rsidTr="00E3764A">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623">
            <w:pPr>
              <w:pStyle w:val="BodyText"/>
              <w:rPr>
                <w:lang w:val="en-NZ"/>
              </w:rPr>
            </w:pPr>
            <w:r w:rsidRPr="00104623">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04623">
            <w:pPr>
              <w:pStyle w:val="BodyText"/>
              <w:rPr>
                <w:lang w:val="en-NZ"/>
              </w:rPr>
            </w:pPr>
            <w:r w:rsidRPr="00104623">
              <w:t>Refer to the following example of a</w:t>
            </w:r>
            <w:r w:rsidRPr="00104623">
              <w:t>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4623" w:rsidP="00104623">
            <w:pPr>
              <w:pStyle w:val="BodyText"/>
            </w:pPr>
          </w:p>
          <w:p w:rsidR="00000000" w:rsidP="00104623">
            <w:pPr>
              <w:pStyle w:val="BodyText"/>
              <w:rPr>
                <w:lang w:val="en-NZ"/>
              </w:rPr>
            </w:pPr>
            <w:r w:rsidRPr="00104623">
              <w:t>1</w:t>
            </w:r>
          </w:p>
        </w:tc>
      </w:tr>
      <w:tr w:rsidTr="00E3764A">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04623">
            <w:pPr>
              <w:pStyle w:val="BodyText"/>
              <w:rPr>
                <w:lang w:val="en-NZ"/>
              </w:rPr>
            </w:pPr>
            <w:r w:rsidRPr="00104623">
              <w:t>Accessing information required for operating the plant / equipment, including operating procedures and work instructions.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623">
            <w:pPr>
              <w:pStyle w:val="BodyText"/>
              <w:rPr>
                <w:lang w:val="en-NZ"/>
              </w:rPr>
            </w:pPr>
          </w:p>
        </w:tc>
      </w:tr>
      <w:tr w:rsidTr="00E3764A">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623">
            <w:pPr>
              <w:pStyle w:val="BodyText"/>
              <w:rPr>
                <w:lang w:val="en-NZ"/>
              </w:rPr>
            </w:pPr>
            <w:r w:rsidRPr="00104623">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04623">
            <w:pPr>
              <w:pStyle w:val="BodyText"/>
              <w:rPr>
                <w:lang w:val="en-NZ"/>
              </w:rPr>
            </w:pPr>
            <w:r w:rsidRPr="00104623">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4623" w:rsidP="00104623">
            <w:pPr>
              <w:pStyle w:val="BodyText"/>
            </w:pPr>
          </w:p>
          <w:p w:rsidR="00000000" w:rsidP="00104623">
            <w:pPr>
              <w:pStyle w:val="BodyText"/>
              <w:rPr>
                <w:lang w:val="en-NZ"/>
              </w:rPr>
            </w:pPr>
            <w:r w:rsidRPr="00104623">
              <w:t>1</w:t>
            </w:r>
          </w:p>
        </w:tc>
      </w:tr>
      <w:tr w:rsidTr="00E3764A">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04623">
            <w:pPr>
              <w:pStyle w:val="BodyText"/>
              <w:rPr>
                <w:lang w:val="en-NZ"/>
              </w:rPr>
            </w:pPr>
            <w:r w:rsidRPr="00104623">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623">
            <w:pPr>
              <w:pStyle w:val="BodyText"/>
              <w:rPr>
                <w:lang w:val="en-NZ"/>
              </w:rPr>
            </w:pPr>
          </w:p>
        </w:tc>
      </w:tr>
      <w:tr w:rsidTr="00E3764A">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623">
            <w:pPr>
              <w:pStyle w:val="BodyText"/>
              <w:rPr>
                <w:lang w:val="en-NZ"/>
              </w:rPr>
            </w:pPr>
            <w:r w:rsidRPr="00104623">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04623">
            <w:pPr>
              <w:pStyle w:val="BodyText"/>
              <w:rPr>
                <w:lang w:val="en-NZ"/>
              </w:rPr>
            </w:pPr>
            <w:r w:rsidRPr="00104623">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4623" w:rsidP="00104623">
            <w:pPr>
              <w:pStyle w:val="BodyText"/>
            </w:pPr>
          </w:p>
          <w:p w:rsidR="00000000" w:rsidP="00104623">
            <w:pPr>
              <w:pStyle w:val="BodyText"/>
              <w:rPr>
                <w:lang w:val="en-NZ"/>
              </w:rPr>
            </w:pPr>
            <w:r w:rsidRPr="00104623">
              <w:t>1</w:t>
            </w:r>
          </w:p>
        </w:tc>
      </w:tr>
      <w:tr w:rsidTr="00E3764A">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04623">
            <w:pPr>
              <w:pStyle w:val="BodyText"/>
              <w:rPr>
                <w:lang w:val="en-NZ"/>
              </w:rPr>
            </w:pPr>
            <w:r w:rsidRPr="00104623">
              <w:t>Teamwork may be applied in communicating the methods and procedures for the operation of the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4623" w:rsidP="00104623">
            <w:pPr>
              <w:pStyle w:val="BodyText"/>
            </w:pPr>
          </w:p>
        </w:tc>
      </w:tr>
    </w:tbl>
    <w:p w:rsidR="00000000" w:rsidRPr="00104623" w:rsidP="00104623">
      <w:pPr>
        <w:pStyle w:val="BodyText"/>
      </w:pPr>
    </w:p>
    <w:tbl>
      <w:tblPr>
        <w:tblW w:w="0" w:type="auto"/>
        <w:tblLayout w:type="fixed"/>
        <w:tblCellMar>
          <w:left w:w="62" w:type="dxa"/>
          <w:right w:w="62" w:type="dxa"/>
        </w:tblCellMar>
        <w:tblLook w:val="0000"/>
      </w:tblPr>
      <w:tblGrid>
        <w:gridCol w:w="2160"/>
        <w:gridCol w:w="4737"/>
        <w:gridCol w:w="1563"/>
      </w:tblGrid>
      <w:tr w:rsidTr="00E3764A">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623">
            <w:pPr>
              <w:pStyle w:val="BodyText"/>
              <w:rPr>
                <w:lang w:val="en-NZ"/>
              </w:rPr>
            </w:pPr>
            <w:r w:rsidRPr="00104623">
              <w:t>How are mathematical 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04623">
            <w:pPr>
              <w:pStyle w:val="BodyText"/>
              <w:rPr>
                <w:lang w:val="en-NZ"/>
              </w:rPr>
            </w:pPr>
            <w:r w:rsidRPr="00104623">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4623" w:rsidP="00104623">
            <w:pPr>
              <w:pStyle w:val="BodyText"/>
            </w:pPr>
          </w:p>
          <w:p w:rsidR="00000000" w:rsidP="00104623">
            <w:pPr>
              <w:pStyle w:val="BodyText"/>
              <w:rPr>
                <w:lang w:val="en-NZ"/>
              </w:rPr>
            </w:pPr>
            <w:r w:rsidRPr="00104623">
              <w:t>1</w:t>
            </w:r>
          </w:p>
        </w:tc>
      </w:tr>
      <w:tr w:rsidTr="00E3764A">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04623">
            <w:pPr>
              <w:pStyle w:val="BodyText"/>
              <w:rPr>
                <w:lang w:val="en-NZ"/>
              </w:rPr>
            </w:pPr>
            <w:r w:rsidRPr="00104623">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623">
            <w:pPr>
              <w:pStyle w:val="BodyText"/>
              <w:rPr>
                <w:lang w:val="en-NZ"/>
              </w:rPr>
            </w:pPr>
          </w:p>
        </w:tc>
      </w:tr>
      <w:tr w:rsidTr="00E3764A">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623">
            <w:pPr>
              <w:pStyle w:val="BodyText"/>
              <w:rPr>
                <w:lang w:val="en-NZ"/>
              </w:rPr>
            </w:pPr>
            <w:r w:rsidRPr="00104623">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04623">
            <w:pPr>
              <w:pStyle w:val="BodyText"/>
              <w:rPr>
                <w:lang w:val="en-NZ"/>
              </w:rPr>
            </w:pPr>
            <w:r w:rsidRPr="00104623">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4623" w:rsidP="00104623">
            <w:pPr>
              <w:pStyle w:val="BodyText"/>
            </w:pPr>
          </w:p>
          <w:p w:rsidR="00000000" w:rsidP="00104623">
            <w:pPr>
              <w:pStyle w:val="BodyText"/>
              <w:rPr>
                <w:lang w:val="en-NZ"/>
              </w:rPr>
            </w:pPr>
            <w:r w:rsidRPr="00104623">
              <w:t>1</w:t>
            </w:r>
          </w:p>
        </w:tc>
      </w:tr>
      <w:tr w:rsidTr="00E3764A">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04623">
            <w:pPr>
              <w:pStyle w:val="BodyText"/>
              <w:rPr>
                <w:lang w:val="en-NZ"/>
              </w:rPr>
            </w:pPr>
            <w:r w:rsidRPr="00104623">
              <w:t>Follow established operational procedures.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623">
            <w:pPr>
              <w:pStyle w:val="BodyText"/>
              <w:rPr>
                <w:lang w:val="en-NZ"/>
              </w:rPr>
            </w:pPr>
          </w:p>
        </w:tc>
      </w:tr>
      <w:tr w:rsidTr="00E3764A">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623">
            <w:pPr>
              <w:pStyle w:val="BodyText"/>
              <w:rPr>
                <w:lang w:val="en-NZ"/>
              </w:rPr>
            </w:pPr>
            <w:r w:rsidRPr="00104623">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04623">
            <w:pPr>
              <w:pStyle w:val="BodyText"/>
              <w:rPr>
                <w:lang w:val="en-NZ"/>
              </w:rPr>
            </w:pPr>
            <w:r w:rsidRPr="00104623">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4623" w:rsidP="00104623">
            <w:pPr>
              <w:pStyle w:val="BodyText"/>
            </w:pPr>
          </w:p>
          <w:p w:rsidR="00000000" w:rsidP="00104623">
            <w:pPr>
              <w:pStyle w:val="BodyText"/>
              <w:rPr>
                <w:lang w:val="en-NZ"/>
              </w:rPr>
            </w:pPr>
            <w:r w:rsidRPr="00104623">
              <w:t>1</w:t>
            </w:r>
          </w:p>
        </w:tc>
      </w:tr>
      <w:tr w:rsidTr="00E3764A">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04623">
            <w:pPr>
              <w:pStyle w:val="BodyText"/>
              <w:rPr>
                <w:lang w:val="en-NZ"/>
              </w:rPr>
            </w:pPr>
            <w:r w:rsidRPr="00104623">
              <w:t>Access, communicate,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623">
            <w:pPr>
              <w:pStyle w:val="BodyText"/>
              <w:rPr>
                <w:lang w:val="en-NZ"/>
              </w:rPr>
            </w:pPr>
          </w:p>
        </w:tc>
      </w:tr>
      <w:tr w:rsidTr="00E3764A">
        <w:tblPrEx>
          <w:tblW w:w="0" w:type="auto"/>
          <w:tblLayout w:type="fixed"/>
          <w:tblCellMar>
            <w:left w:w="62" w:type="dxa"/>
            <w:right w:w="62" w:type="dxa"/>
          </w:tblCellMar>
          <w:tblLook w:val="0000"/>
        </w:tblPrEx>
        <w:tc>
          <w:tcPr>
            <w:tcW w:w="216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104623">
            <w:pPr>
              <w:pStyle w:val="BodyText"/>
              <w:keepNext w:val="0"/>
              <w:keepLines w:val="0"/>
              <w:contextualSpacing w:val="0"/>
            </w:pPr>
          </w:p>
        </w:tc>
      </w:tr>
    </w:tbl>
    <w:p w:rsidR="00000000" w:rsidRPr="00104623" w:rsidP="00104623">
      <w:pPr>
        <w:pStyle w:val="BodyText"/>
      </w:pPr>
    </w:p>
    <w:tbl>
      <w:tblPr>
        <w:tblW w:w="0" w:type="auto"/>
        <w:tblLayout w:type="fixed"/>
        <w:tblCellMar>
          <w:left w:w="62" w:type="dxa"/>
          <w:right w:w="62" w:type="dxa"/>
        </w:tblCellMar>
        <w:tblLook w:val="0000"/>
      </w:tblPr>
      <w:tblGrid>
        <w:gridCol w:w="326"/>
        <w:gridCol w:w="1834"/>
        <w:gridCol w:w="6300"/>
      </w:tblGrid>
      <w:tr w:rsidTr="00E3764A">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104623" w:rsidP="00104623">
            <w:pPr>
              <w:pStyle w:val="BodyText"/>
            </w:pPr>
            <w:r w:rsidRPr="00104623">
              <w:rPr>
                <w:rStyle w:val="SpecialBold"/>
              </w:rPr>
              <w:t>Skills Enabling Employment</w:t>
            </w:r>
          </w:p>
        </w:tc>
        <w:tc>
          <w:tcPr>
            <w:tcW w:w="6300" w:type="dxa"/>
            <w:tcBorders>
              <w:top w:val="nil"/>
              <w:left w:val="nil"/>
              <w:bottom w:val="single" w:sz="6" w:space="0" w:color="auto"/>
              <w:right w:val="nil"/>
            </w:tcBorders>
            <w:tcMar>
              <w:top w:w="0" w:type="dxa"/>
              <w:left w:w="62" w:type="dxa"/>
              <w:bottom w:w="0" w:type="dxa"/>
              <w:right w:w="62" w:type="dxa"/>
            </w:tcMar>
          </w:tcPr>
          <w:p w:rsidR="00000000" w:rsidRPr="00104623" w:rsidP="00104623">
            <w:pPr>
              <w:pStyle w:val="BodyText"/>
            </w:pPr>
            <w:r w:rsidRPr="00104623">
              <w:rPr>
                <w:rStyle w:val="SpecialBold"/>
              </w:rPr>
              <w:t>8</w:t>
            </w:r>
            <w:r w:rsidRPr="00104623">
              <w:t>.</w:t>
            </w:r>
            <w:r w:rsidRPr="00104623">
              <w:rPr>
                <w:rStyle w:val="SpecialBold"/>
              </w:rPr>
              <w:t>7</w:t>
            </w:r>
            <w:r w:rsidRPr="00104623">
              <w:t xml:space="preserve">) </w:t>
            </w:r>
          </w:p>
          <w:p w:rsidR="00000000" w:rsidP="00104623">
            <w:pPr>
              <w:pStyle w:val="BodyText"/>
              <w:rPr>
                <w:lang w:val="en-NZ"/>
              </w:rPr>
            </w:pPr>
            <w:r w:rsidRPr="00104623">
              <w:t xml:space="preserve">Evidence that competency in this unit incorporates skills enabling employment is in the context of the following performance. See Volume 2, Part 5 for definitions and an explanation of skills enabling employment. </w:t>
            </w:r>
          </w:p>
        </w:tc>
      </w:tr>
      <w:tr w:rsidTr="00E3764A">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4623" w:rsidP="00104623">
            <w:pPr>
              <w:pStyle w:val="BodyText"/>
            </w:pPr>
            <w:r w:rsidRPr="00104623">
              <w:rPr>
                <w:rStyle w:val="SpecialBold"/>
              </w:rPr>
              <w:t>Skills for Employment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623">
            <w:pPr>
              <w:pStyle w:val="BodyText"/>
              <w:rPr>
                <w:lang w:val="en-NZ"/>
              </w:rPr>
            </w:pPr>
            <w:r w:rsidRPr="00104623">
              <w:rPr>
                <w:rStyle w:val="SpecialBold"/>
              </w:rPr>
              <w:t>Example of Applica</w:t>
            </w:r>
            <w:r w:rsidRPr="00104623">
              <w:rPr>
                <w:rStyle w:val="SpecialBold"/>
              </w:rPr>
              <w:t>tion</w:t>
            </w:r>
          </w:p>
        </w:tc>
      </w:tr>
      <w:tr w:rsidTr="00E3764A">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623">
            <w:pPr>
              <w:pStyle w:val="BodyText"/>
              <w:rPr>
                <w:lang w:val="en-NZ"/>
              </w:rPr>
            </w:pPr>
            <w:r w:rsidRPr="00104623">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623">
            <w:pPr>
              <w:pStyle w:val="BodyText"/>
              <w:rPr>
                <w:lang w:val="en-NZ"/>
              </w:rPr>
            </w:pPr>
            <w:r w:rsidRPr="00104623">
              <w:t>Developing and using skills within a real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04623">
            <w:pPr>
              <w:pStyle w:val="BodyText"/>
              <w:rPr>
                <w:lang w:val="en-NZ"/>
              </w:rPr>
            </w:pPr>
            <w:r w:rsidRPr="00104623">
              <w:t>Refer to the following example of application:</w:t>
            </w:r>
          </w:p>
        </w:tc>
      </w:tr>
      <w:tr w:rsidTr="00E3764A">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04623">
            <w:pPr>
              <w:pStyle w:val="BodyText"/>
              <w:rPr>
                <w:lang w:val="en-NZ"/>
              </w:rPr>
            </w:pPr>
            <w:r w:rsidRPr="00104623">
              <w:t>Completion of tasks within an acceptable timeframe and performance under supervision.</w:t>
            </w:r>
          </w:p>
        </w:tc>
      </w:tr>
      <w:tr w:rsidTr="00E3764A">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623">
            <w:pPr>
              <w:pStyle w:val="BodyText"/>
              <w:rPr>
                <w:lang w:val="en-NZ"/>
              </w:rPr>
            </w:pPr>
            <w:r w:rsidRPr="00104623">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623">
            <w:pPr>
              <w:pStyle w:val="BodyText"/>
              <w:rPr>
                <w:lang w:val="en-NZ"/>
              </w:rPr>
            </w:pPr>
            <w:r w:rsidRPr="00104623">
              <w:t>Learning to learn in the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04623">
            <w:pPr>
              <w:pStyle w:val="BodyText"/>
              <w:rPr>
                <w:lang w:val="en-NZ"/>
              </w:rPr>
            </w:pPr>
            <w:r w:rsidRPr="00104623">
              <w:t>Refer to the fo</w:t>
            </w:r>
            <w:r w:rsidRPr="00104623">
              <w:t>llowing example of application:</w:t>
            </w:r>
          </w:p>
        </w:tc>
      </w:tr>
      <w:tr w:rsidTr="00E3764A">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04623">
            <w:pPr>
              <w:pStyle w:val="BodyText"/>
              <w:rPr>
                <w:lang w:val="en-NZ"/>
              </w:rPr>
            </w:pPr>
            <w:r w:rsidRPr="00104623">
              <w:t>Recalling of knowledge and development of practical skills.</w:t>
            </w:r>
          </w:p>
        </w:tc>
      </w:tr>
      <w:tr w:rsidTr="00E3764A">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623">
            <w:pPr>
              <w:pStyle w:val="BodyText"/>
              <w:rPr>
                <w:lang w:val="en-NZ"/>
              </w:rPr>
            </w:pPr>
            <w:r w:rsidRPr="00104623">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623">
            <w:pPr>
              <w:pStyle w:val="BodyText"/>
              <w:rPr>
                <w:lang w:val="en-NZ"/>
              </w:rPr>
            </w:pPr>
            <w:r w:rsidRPr="00104623">
              <w:t>Reflecting on the outcome and process of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04623">
            <w:pPr>
              <w:pStyle w:val="BodyText"/>
              <w:rPr>
                <w:lang w:val="en-NZ"/>
              </w:rPr>
            </w:pPr>
            <w:r w:rsidRPr="00104623">
              <w:t>Refer to the following example of application:</w:t>
            </w:r>
          </w:p>
        </w:tc>
      </w:tr>
      <w:tr w:rsidTr="00E3764A">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04623">
            <w:pPr>
              <w:pStyle w:val="BodyText"/>
              <w:rPr>
                <w:lang w:val="en-NZ"/>
              </w:rPr>
            </w:pPr>
            <w:r w:rsidRPr="00104623">
              <w:t>Recognition that performance of a work task meets the accepted standard.</w:t>
            </w:r>
          </w:p>
        </w:tc>
      </w:tr>
      <w:tr w:rsidTr="00E3764A">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623">
            <w:pPr>
              <w:pStyle w:val="BodyText"/>
              <w:rPr>
                <w:lang w:val="en-NZ"/>
              </w:rPr>
            </w:pPr>
            <w:r w:rsidRPr="00104623">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623">
            <w:pPr>
              <w:pStyle w:val="BodyText"/>
              <w:rPr>
                <w:lang w:val="en-NZ"/>
              </w:rPr>
            </w:pPr>
            <w:r w:rsidRPr="00104623">
              <w:t>Interacting and understanding of the context of the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04623">
            <w:pPr>
              <w:pStyle w:val="BodyText"/>
              <w:rPr>
                <w:lang w:val="en-NZ"/>
              </w:rPr>
            </w:pPr>
            <w:r w:rsidRPr="00104623">
              <w:t>Refer to the following example of application:</w:t>
            </w:r>
          </w:p>
        </w:tc>
      </w:tr>
      <w:tr w:rsidTr="00E3764A">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04623">
            <w:pPr>
              <w:pStyle w:val="BodyText"/>
              <w:rPr>
                <w:lang w:val="en-NZ"/>
              </w:rPr>
            </w:pPr>
            <w:r w:rsidRPr="00104623">
              <w:t>Completion of work tasks to meet the team's goals.</w:t>
            </w:r>
          </w:p>
        </w:tc>
      </w:tr>
      <w:tr w:rsidTr="00E3764A">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623">
            <w:pPr>
              <w:pStyle w:val="BodyText"/>
              <w:rPr>
                <w:lang w:val="en-NZ"/>
              </w:rPr>
            </w:pPr>
            <w:r w:rsidRPr="00104623">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623">
            <w:pPr>
              <w:pStyle w:val="BodyText"/>
              <w:rPr>
                <w:lang w:val="en-NZ"/>
              </w:rPr>
            </w:pPr>
            <w:r w:rsidRPr="00104623">
              <w:t>Planning and organising the meaningful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04623">
            <w:pPr>
              <w:pStyle w:val="BodyText"/>
              <w:rPr>
                <w:lang w:val="en-NZ"/>
              </w:rPr>
            </w:pPr>
            <w:r w:rsidRPr="00104623">
              <w:t>Refer to the following example of application:</w:t>
            </w:r>
          </w:p>
        </w:tc>
      </w:tr>
      <w:tr w:rsidTr="00E3764A">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04623">
            <w:pPr>
              <w:pStyle w:val="BodyText"/>
              <w:rPr>
                <w:lang w:val="en-NZ"/>
              </w:rPr>
            </w:pPr>
            <w:r w:rsidRPr="00104623">
              <w:t>Achievement of work tasks in a timely manner which contributes to the team's objectives.</w:t>
            </w:r>
          </w:p>
        </w:tc>
      </w:tr>
      <w:tr w:rsidTr="00E3764A">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623">
            <w:pPr>
              <w:pStyle w:val="BodyText"/>
              <w:rPr>
                <w:lang w:val="en-NZ"/>
              </w:rPr>
            </w:pPr>
            <w:r w:rsidRPr="00104623">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623">
            <w:pPr>
              <w:pStyle w:val="BodyText"/>
              <w:rPr>
                <w:lang w:val="en-NZ"/>
              </w:rPr>
            </w:pPr>
            <w:r w:rsidRPr="00104623">
              <w:t>Performing the work task in non-routine or contingent situations</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04623">
            <w:pPr>
              <w:pStyle w:val="BodyText"/>
              <w:rPr>
                <w:lang w:val="en-NZ"/>
              </w:rPr>
            </w:pPr>
            <w:r w:rsidRPr="00104623">
              <w:t>Refer to the following example of application:</w:t>
            </w:r>
          </w:p>
        </w:tc>
      </w:tr>
      <w:tr w:rsidTr="00E3764A">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104623" w:rsidP="00104623">
            <w:pPr>
              <w:pStyle w:val="BodyText"/>
            </w:pPr>
            <w:r w:rsidRPr="00104623">
              <w:t>Complete the assigned work task to meet timelines and to seek supervisor assistance as required.</w:t>
            </w:r>
          </w:p>
        </w:tc>
      </w:tr>
    </w:tbl>
    <w:p w:rsidR="00E3764A" w:rsidP="00104623">
      <w:pPr>
        <w:pStyle w:val="BodyText"/>
      </w:pPr>
    </w:p>
    <w:p w:rsidR="00E3764A" w:rsidP="00104623">
      <w:pPr>
        <w:pStyle w:val="BodyText"/>
      </w:pPr>
    </w:p>
    <w:p w:rsidR="00000000" w:rsidRPr="00104623" w:rsidP="00104623">
      <w:pPr>
        <w:pStyle w:val="Heading1"/>
      </w:pPr>
      <w:bookmarkStart w:id="11" w:name="O_255977"/>
      <w:bookmarkEnd w:id="11"/>
      <w:r w:rsidRPr="00104623">
        <w:t>Range Statement</w:t>
      </w:r>
    </w:p>
    <w:tbl>
      <w:tblPr>
        <w:tblW w:w="0" w:type="auto"/>
        <w:tblLayout w:type="fixed"/>
        <w:tblCellMar>
          <w:left w:w="62" w:type="dxa"/>
          <w:right w:w="62" w:type="dxa"/>
        </w:tblCellMar>
        <w:tblLook w:val="0000"/>
      </w:tblPr>
      <w:tblGrid>
        <w:gridCol w:w="8460"/>
      </w:tblGrid>
      <w:tr w:rsidTr="00E3764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04623">
            <w:pPr>
              <w:pStyle w:val="ListBullet"/>
              <w:rPr>
                <w:lang w:val="en-NZ"/>
              </w:rPr>
            </w:pPr>
            <w:r w:rsidRPr="00104623">
              <w:rPr>
                <w:rStyle w:val="SpecialBold"/>
              </w:rPr>
              <w:t>RANGE STATEMENT</w:t>
            </w:r>
          </w:p>
        </w:tc>
      </w:tr>
      <w:tr w:rsidTr="00E3764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04623">
            <w:pPr>
              <w:pStyle w:val="BodyText"/>
              <w:rPr>
                <w:lang w:val="en-NZ"/>
              </w:rPr>
            </w:pPr>
            <w:r w:rsidRPr="00104623">
              <w:rPr>
                <w:rStyle w:val="SpecialBold"/>
              </w:rPr>
              <w:t>7</w:t>
            </w:r>
            <w:r w:rsidRPr="00104623">
              <w:t>) This relates to the competency standard unit as a whole providing the range of contexts and conditions to which the Performance Criteria apply. It allows for different work environments and situations that will affect performance.</w:t>
            </w:r>
          </w:p>
        </w:tc>
      </w:tr>
      <w:tr w:rsidTr="00E3764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04623" w:rsidP="00104623">
            <w:pPr>
              <w:pStyle w:val="BodyText"/>
            </w:pPr>
            <w:r w:rsidRPr="00104623">
              <w:t>Key stake holders may include controllers/coordinators, oncoming shift change, support staff, asset centres, patrolmen, customers, clients, other enterprise departments, co-generation staff, other government bodies, line crews, security staff, contractors,</w:t>
            </w:r>
            <w:r w:rsidRPr="00104623">
              <w:t xml:space="preserve"> field operators, supervisor/team leader or equivalent, power plant operations personnel or equivalent, technical and engineering officers or equivalent, maintenance staff, other operating staff or equivalent, system controller/network controller, field op</w:t>
            </w:r>
            <w:r w:rsidRPr="00104623">
              <w:t>erator and restricted HV operators.</w:t>
            </w:r>
          </w:p>
          <w:p w:rsidR="00000000" w:rsidRPr="00104623" w:rsidP="00104623">
            <w:pPr>
              <w:pStyle w:val="BodyText"/>
            </w:pPr>
            <w:r w:rsidRPr="00104623">
              <w:t>Information and documentation sources may include verbal or written communications; enterprise safety rules documentation; enterprise operating instructions; dedicated computer equipment; enterprise/site standing and ope</w:t>
            </w:r>
            <w:r w:rsidRPr="00104623">
              <w:t>rating instructions; enterprise log books; manufacturer's operation and maintenance manuals; and equipment and alarm manuals.</w:t>
            </w:r>
          </w:p>
          <w:p w:rsidR="00000000" w:rsidRPr="00104623" w:rsidP="00104623">
            <w:pPr>
              <w:pStyle w:val="BodyText"/>
            </w:pPr>
            <w:r w:rsidRPr="00104623">
              <w:t>Medium for communications may include facsimile, pager, telephone, radio, memo, letter, report form, log book, switchboard, e-mail</w:t>
            </w:r>
            <w:r w:rsidRPr="00104623">
              <w:t>, intercom, CB, posters, personal contact, signals and body language.</w:t>
            </w:r>
          </w:p>
          <w:p w:rsidR="00000000" w:rsidRPr="00104623" w:rsidP="00104623">
            <w:pPr>
              <w:pStyle w:val="BodyText"/>
            </w:pPr>
            <w:r w:rsidRPr="00104623">
              <w:t>Policies may include operating procedures, land rights, operating conditions, codes of practice. availability roster, fuel supply policy, information security and asset security contract</w:t>
            </w:r>
            <w:r w:rsidRPr="00104623">
              <w:t>or arrangement.</w:t>
            </w:r>
          </w:p>
          <w:p w:rsidR="00000000" w:rsidRPr="00104623" w:rsidP="00104623">
            <w:pPr>
              <w:pStyle w:val="BodyText"/>
            </w:pPr>
            <w:r w:rsidRPr="00104623">
              <w:t>Generic terms are used throughout this Training Package for vocational standard shall be regarded as part of the Range Statement in which competency is demonstrated. The definition of these and other terms are given in Volume 2 Part 1.</w:t>
            </w:r>
          </w:p>
        </w:tc>
      </w:tr>
    </w:tbl>
    <w:p w:rsidR="00E3764A" w:rsidP="00104623">
      <w:pPr>
        <w:pStyle w:val="BodyText"/>
      </w:pPr>
    </w:p>
    <w:p w:rsidR="00E3764A" w:rsidP="00104623">
      <w:pPr>
        <w:pStyle w:val="BodyText"/>
      </w:pPr>
    </w:p>
    <w:p w:rsidR="00000000" w:rsidRPr="00104623" w:rsidP="00104623">
      <w:pPr>
        <w:pStyle w:val="Heading1"/>
      </w:pPr>
      <w:bookmarkStart w:id="12" w:name="O_296990"/>
      <w:bookmarkEnd w:id="12"/>
      <w:r w:rsidRPr="00104623">
        <w:t>Unit Sector(s)</w:t>
      </w:r>
    </w:p>
    <w:p w:rsidR="00000000" w:rsidRPr="00104623" w:rsidP="00104623">
      <w:pPr>
        <w:pStyle w:val="BodyText"/>
      </w:pPr>
      <w:r w:rsidRPr="00104623">
        <w:t>Not Applicable</w:t>
      </w:r>
    </w:p>
    <w:p w:rsidR="00000000" w:rsidRPr="00104623" w:rsidP="00104623">
      <w:pPr>
        <w:pStyle w:val="AllowPageBreak"/>
      </w:pPr>
    </w:p>
    <w:p w:rsidR="00000000" w:rsidRPr="00104623" w:rsidP="00104623">
      <w:pPr>
        <w:pStyle w:val="Heading1"/>
      </w:pPr>
      <w:bookmarkStart w:id="13" w:name="O_230455"/>
      <w:bookmarkEnd w:id="13"/>
      <w:r w:rsidRPr="00104623">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E3764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04623" w:rsidP="00104623">
            <w:pPr>
              <w:pStyle w:val="BodyText"/>
            </w:pPr>
            <w:r w:rsidRPr="00104623">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104623" w:rsidP="00104623">
            <w:pPr>
              <w:pStyle w:val="BodyText"/>
            </w:pPr>
            <w:r w:rsidRPr="00104623">
              <w:rPr>
                <w:rStyle w:val="SpecialBold"/>
              </w:rPr>
              <w:t>2</w:t>
            </w:r>
            <w:r w:rsidRPr="00104623">
              <w:t>.</w:t>
            </w:r>
            <w:r w:rsidRPr="00104623">
              <w:rPr>
                <w:rStyle w:val="SpecialBold"/>
              </w:rPr>
              <w:t>2</w:t>
            </w:r>
            <w:r w:rsidRPr="00104623">
              <w:t xml:space="preserve">) </w:t>
            </w:r>
          </w:p>
          <w:p w:rsidR="00000000" w:rsidP="00104623">
            <w:pPr>
              <w:pStyle w:val="BodyText"/>
              <w:rPr>
                <w:lang w:val="en-NZ"/>
              </w:rPr>
            </w:pPr>
            <w:r w:rsidRPr="00104623">
              <w:t>Participants are best equipped to achieve this unit if they have reading, writing and numeracy skills indicated by the following scales. Description of each scale is given in Volume 2, Part 3 Literacy and Numeracy</w:t>
            </w:r>
          </w:p>
        </w:tc>
      </w:tr>
      <w:tr w:rsidTr="00E3764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104623">
            <w:pPr>
              <w:pStyle w:val="BodyText"/>
              <w:rPr>
                <w:lang w:val="en-NZ"/>
              </w:rPr>
            </w:pPr>
            <w:r w:rsidRPr="00104623">
              <w:t>Reading</w:t>
            </w:r>
          </w:p>
        </w:tc>
        <w:tc>
          <w:tcPr>
            <w:tcW w:w="805" w:type="dxa"/>
            <w:tcBorders>
              <w:top w:val="nil"/>
              <w:left w:val="nil"/>
              <w:bottom w:val="nil"/>
              <w:right w:val="nil"/>
            </w:tcBorders>
            <w:tcMar>
              <w:top w:w="0" w:type="dxa"/>
              <w:left w:w="62" w:type="dxa"/>
              <w:bottom w:w="0" w:type="dxa"/>
              <w:right w:w="62" w:type="dxa"/>
            </w:tcMar>
          </w:tcPr>
          <w:p w:rsidR="00000000" w:rsidP="00104623">
            <w:pPr>
              <w:pStyle w:val="BodyText"/>
              <w:rPr>
                <w:lang w:val="en-NZ"/>
              </w:rPr>
            </w:pPr>
            <w:r w:rsidRPr="00104623">
              <w:t>2</w:t>
            </w:r>
          </w:p>
        </w:tc>
        <w:tc>
          <w:tcPr>
            <w:tcW w:w="1184" w:type="dxa"/>
            <w:tcBorders>
              <w:top w:val="nil"/>
              <w:left w:val="nil"/>
              <w:bottom w:val="nil"/>
              <w:right w:val="nil"/>
            </w:tcBorders>
            <w:tcMar>
              <w:top w:w="0" w:type="dxa"/>
              <w:left w:w="62" w:type="dxa"/>
              <w:bottom w:w="0" w:type="dxa"/>
              <w:right w:w="62" w:type="dxa"/>
            </w:tcMar>
          </w:tcPr>
          <w:p w:rsidR="00000000" w:rsidP="00104623">
            <w:pPr>
              <w:pStyle w:val="BodyText"/>
              <w:rPr>
                <w:lang w:val="en-NZ"/>
              </w:rPr>
            </w:pPr>
            <w:r w:rsidRPr="00104623">
              <w:t>Writing</w:t>
            </w:r>
          </w:p>
        </w:tc>
        <w:tc>
          <w:tcPr>
            <w:tcW w:w="805" w:type="dxa"/>
            <w:tcBorders>
              <w:top w:val="nil"/>
              <w:left w:val="nil"/>
              <w:bottom w:val="nil"/>
              <w:right w:val="nil"/>
            </w:tcBorders>
            <w:tcMar>
              <w:top w:w="0" w:type="dxa"/>
              <w:left w:w="62" w:type="dxa"/>
              <w:bottom w:w="0" w:type="dxa"/>
              <w:right w:w="62" w:type="dxa"/>
            </w:tcMar>
          </w:tcPr>
          <w:p w:rsidR="00000000" w:rsidP="00104623">
            <w:pPr>
              <w:pStyle w:val="BodyText"/>
              <w:rPr>
                <w:lang w:val="en-NZ"/>
              </w:rPr>
            </w:pPr>
            <w:r w:rsidRPr="00104623">
              <w:t>2</w:t>
            </w:r>
          </w:p>
        </w:tc>
        <w:tc>
          <w:tcPr>
            <w:tcW w:w="1172" w:type="dxa"/>
            <w:tcBorders>
              <w:top w:val="nil"/>
              <w:left w:val="nil"/>
              <w:bottom w:val="nil"/>
              <w:right w:val="nil"/>
            </w:tcBorders>
            <w:tcMar>
              <w:top w:w="0" w:type="dxa"/>
              <w:left w:w="62" w:type="dxa"/>
              <w:bottom w:w="0" w:type="dxa"/>
              <w:right w:w="62" w:type="dxa"/>
            </w:tcMar>
          </w:tcPr>
          <w:p w:rsidR="00000000" w:rsidP="00104623">
            <w:pPr>
              <w:pStyle w:val="BodyText"/>
              <w:rPr>
                <w:lang w:val="en-NZ"/>
              </w:rPr>
            </w:pPr>
            <w:r w:rsidRPr="00104623">
              <w:t>Numeracy</w:t>
            </w:r>
          </w:p>
        </w:tc>
        <w:tc>
          <w:tcPr>
            <w:tcW w:w="805" w:type="dxa"/>
            <w:tcBorders>
              <w:top w:val="nil"/>
              <w:left w:val="nil"/>
              <w:bottom w:val="nil"/>
              <w:right w:val="nil"/>
            </w:tcBorders>
            <w:tcMar>
              <w:top w:w="0" w:type="dxa"/>
              <w:left w:w="62" w:type="dxa"/>
              <w:bottom w:w="0" w:type="dxa"/>
              <w:right w:w="62" w:type="dxa"/>
            </w:tcMar>
          </w:tcPr>
          <w:p w:rsidR="00000000" w:rsidRPr="00104623" w:rsidP="00104623">
            <w:pPr>
              <w:pStyle w:val="BodyText"/>
            </w:pPr>
            <w:r w:rsidRPr="00104623">
              <w:t>2</w:t>
            </w:r>
          </w:p>
        </w:tc>
      </w:tr>
    </w:tbl>
    <w:p w:rsidR="00E3764A" w:rsidP="00104623">
      <w:pPr>
        <w:pStyle w:val="BodyText"/>
      </w:pPr>
    </w:p>
    <w:p w:rsidR="00E3764A" w:rsidP="00104623">
      <w:pPr>
        <w:pStyle w:val="BodyText"/>
      </w:pPr>
    </w:p>
    <w:p w:rsidR="00000000" w:rsidRPr="00104623" w:rsidP="00104623">
      <w:pPr>
        <w:pStyle w:val="Heading1"/>
      </w:pPr>
      <w:bookmarkStart w:id="14" w:name="O_230457"/>
      <w:bookmarkEnd w:id="14"/>
      <w:r w:rsidRPr="00104623">
        <w:t>Competency Field</w:t>
      </w:r>
    </w:p>
    <w:tbl>
      <w:tblPr>
        <w:tblW w:w="0" w:type="auto"/>
        <w:tblLayout w:type="fixed"/>
        <w:tblCellMar>
          <w:left w:w="62" w:type="dxa"/>
          <w:right w:w="62" w:type="dxa"/>
        </w:tblCellMar>
        <w:tblLook w:val="0000"/>
      </w:tblPr>
      <w:tblGrid>
        <w:gridCol w:w="2700"/>
        <w:gridCol w:w="5760"/>
      </w:tblGrid>
      <w:tr w:rsidTr="00E3764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04623" w:rsidP="00104623">
            <w:pPr>
              <w:pStyle w:val="BodyText"/>
            </w:pPr>
            <w:r w:rsidRPr="00104623">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104623">
            <w:pPr>
              <w:pStyle w:val="BodyText"/>
              <w:rPr>
                <w:lang w:val="en-NZ"/>
              </w:rPr>
            </w:pPr>
            <w:r w:rsidRPr="00104623">
              <w:rPr>
                <w:rStyle w:val="SpecialBold"/>
              </w:rPr>
              <w:t>4</w:t>
            </w:r>
            <w:r w:rsidRPr="00104623">
              <w:t xml:space="preserve">) </w:t>
            </w:r>
          </w:p>
        </w:tc>
      </w:tr>
      <w:tr w:rsidTr="00E3764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04623" w:rsidP="00104623">
            <w:pPr>
              <w:pStyle w:val="BodyText"/>
            </w:pPr>
            <w:r w:rsidRPr="00104623">
              <w:t>Operations.</w:t>
            </w:r>
          </w:p>
        </w:tc>
      </w:tr>
    </w:tbl>
    <w:p w:rsidR="00E3764A" w:rsidP="00104623">
      <w:pPr>
        <w:pStyle w:val="BodyText"/>
      </w:pPr>
    </w:p>
    <w:p w:rsidR="00E3764A" w:rsidP="00104623">
      <w:pPr>
        <w:pStyle w:val="BodyText"/>
      </w:pPr>
    </w:p>
    <w:p w:rsidR="00000000" w:rsidRPr="00104623" w:rsidP="00104623"/>
    <w:sectPr w:rsidSect="0010462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6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764A" w:rsidP="00E376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6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64A" w:rsidP="001046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E3764A" w:rsidP="0010462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E3764A" w:rsidP="0010462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6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764A" w:rsidP="00E3764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6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64A" w:rsidP="00104623">
    <w:pPr>
      <w:pStyle w:val="Header"/>
      <w:framePr w:wrap="around"/>
    </w:pPr>
    <w:r>
      <w:fldChar w:fldCharType="begin"/>
    </w:r>
    <w:r>
      <w:instrText xml:space="preserve"> TITLE   \* MERGEFORMAT </w:instrText>
    </w:r>
    <w:r>
      <w:fldChar w:fldCharType="separate"/>
    </w:r>
    <w:r>
      <w:t>UEPOPS249A Liaise with Stakeholders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3764A" w:rsidP="0010462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25E349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528C5E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462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04623"/>
    <w:pPr>
      <w:spacing w:before="360" w:after="60"/>
      <w:outlineLvl w:val="0"/>
    </w:pPr>
    <w:rPr>
      <w:sz w:val="32"/>
    </w:rPr>
  </w:style>
  <w:style w:type="paragraph" w:styleId="Heading2">
    <w:name w:val="heading 2"/>
    <w:basedOn w:val="HeadingBase"/>
    <w:next w:val="BodyText"/>
    <w:link w:val="Heading2Char"/>
    <w:qFormat/>
    <w:rsid w:val="00104623"/>
    <w:pPr>
      <w:keepLines/>
      <w:spacing w:before="240" w:after="120"/>
      <w:outlineLvl w:val="1"/>
    </w:pPr>
    <w:rPr>
      <w:sz w:val="28"/>
      <w:szCs w:val="40"/>
    </w:rPr>
  </w:style>
  <w:style w:type="paragraph" w:styleId="Heading3">
    <w:name w:val="heading 3"/>
    <w:basedOn w:val="HeadingBase"/>
    <w:next w:val="BodyText"/>
    <w:link w:val="Heading3Char"/>
    <w:qFormat/>
    <w:rsid w:val="00104623"/>
    <w:pPr>
      <w:spacing w:before="180" w:after="120"/>
      <w:outlineLvl w:val="2"/>
    </w:pPr>
    <w:rPr>
      <w:spacing w:val="-10"/>
      <w:kern w:val="32"/>
    </w:rPr>
  </w:style>
  <w:style w:type="paragraph" w:styleId="Heading4">
    <w:name w:val="heading 4"/>
    <w:basedOn w:val="HeadingBase"/>
    <w:next w:val="BodyText"/>
    <w:link w:val="Heading4Char"/>
    <w:qFormat/>
    <w:rsid w:val="00104623"/>
    <w:pPr>
      <w:spacing w:before="160" w:after="120"/>
      <w:outlineLvl w:val="3"/>
    </w:pPr>
    <w:rPr>
      <w:sz w:val="22"/>
    </w:rPr>
  </w:style>
  <w:style w:type="paragraph" w:styleId="Heading5">
    <w:name w:val="heading 5"/>
    <w:basedOn w:val="HeadingBase"/>
    <w:next w:val="Normal"/>
    <w:link w:val="Heading5Char"/>
    <w:qFormat/>
    <w:rsid w:val="00104623"/>
    <w:pPr>
      <w:spacing w:before="80"/>
      <w:outlineLvl w:val="4"/>
    </w:pPr>
    <w:rPr>
      <w:color w:val="918585"/>
      <w:sz w:val="20"/>
    </w:rPr>
  </w:style>
  <w:style w:type="paragraph" w:styleId="Heading6">
    <w:name w:val="heading 6"/>
    <w:basedOn w:val="HeadingBase"/>
    <w:next w:val="Normal"/>
    <w:link w:val="Heading6Char"/>
    <w:qFormat/>
    <w:rsid w:val="00104623"/>
    <w:pPr>
      <w:spacing w:before="60"/>
      <w:outlineLvl w:val="5"/>
    </w:pPr>
    <w:rPr>
      <w:color w:val="918585"/>
      <w:sz w:val="20"/>
    </w:rPr>
  </w:style>
  <w:style w:type="paragraph" w:styleId="Heading7">
    <w:name w:val="heading 7"/>
    <w:basedOn w:val="Normal"/>
    <w:next w:val="Normal"/>
    <w:link w:val="Heading7Char"/>
    <w:qFormat/>
    <w:rsid w:val="00104623"/>
    <w:pPr>
      <w:ind w:left="720"/>
      <w:outlineLvl w:val="6"/>
    </w:pPr>
    <w:rPr>
      <w:i/>
    </w:rPr>
  </w:style>
  <w:style w:type="paragraph" w:styleId="Heading8">
    <w:name w:val="heading 8"/>
    <w:basedOn w:val="Normal"/>
    <w:next w:val="Normal"/>
    <w:link w:val="Heading8Char"/>
    <w:qFormat/>
    <w:rsid w:val="00104623"/>
    <w:pPr>
      <w:ind w:left="720"/>
      <w:outlineLvl w:val="7"/>
    </w:pPr>
    <w:rPr>
      <w:i/>
    </w:rPr>
  </w:style>
  <w:style w:type="paragraph" w:styleId="Heading9">
    <w:name w:val="heading 9"/>
    <w:basedOn w:val="Normal"/>
    <w:next w:val="Normal"/>
    <w:link w:val="Heading9Char"/>
    <w:qFormat/>
    <w:rsid w:val="00104623"/>
    <w:pPr>
      <w:ind w:left="720"/>
      <w:outlineLvl w:val="8"/>
    </w:pPr>
    <w:rPr>
      <w:i/>
    </w:rPr>
  </w:style>
  <w:style w:type="character" w:default="1" w:styleId="DefaultParagraphFont">
    <w:name w:val="Default Paragraph Font"/>
    <w:uiPriority w:val="1"/>
    <w:unhideWhenUsed/>
    <w:rsid w:val="001046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4623"/>
  </w:style>
  <w:style w:type="character" w:customStyle="1" w:styleId="Heading1Char">
    <w:name w:val="Heading 1 Char"/>
    <w:basedOn w:val="DefaultParagraphFont"/>
    <w:link w:val="Heading1"/>
    <w:rsid w:val="00104623"/>
    <w:rPr>
      <w:rFonts w:ascii="Times New Roman" w:eastAsia="Times New Roman" w:hAnsi="Times New Roman" w:cs="Times New Roman"/>
      <w:b/>
      <w:sz w:val="32"/>
      <w:szCs w:val="20"/>
      <w:lang w:eastAsia="en-US"/>
    </w:rPr>
  </w:style>
  <w:style w:type="paragraph" w:styleId="BodyText">
    <w:name w:val="Body Text"/>
    <w:basedOn w:val="Normal"/>
    <w:link w:val="BodyTextChar"/>
    <w:rsid w:val="0010462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04623"/>
    <w:rPr>
      <w:rFonts w:ascii="Times New Roman" w:eastAsia="Times New Roman" w:hAnsi="Times New Roman" w:cs="Times New Roman"/>
      <w:sz w:val="24"/>
      <w:lang w:val="en-US" w:eastAsia="en-US"/>
    </w:rPr>
  </w:style>
  <w:style w:type="paragraph" w:styleId="Footer">
    <w:name w:val="footer"/>
    <w:basedOn w:val="Normal"/>
    <w:link w:val="FooterChar"/>
    <w:rsid w:val="001046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4623"/>
    <w:rPr>
      <w:rFonts w:ascii="Times New Roman" w:eastAsia="Times New Roman" w:hAnsi="Times New Roman" w:cs="Times New Roman"/>
      <w:sz w:val="16"/>
      <w:lang w:val="en-US" w:eastAsia="en-US"/>
    </w:rPr>
  </w:style>
  <w:style w:type="paragraph" w:styleId="ListBullet">
    <w:name w:val="List Bullet"/>
    <w:basedOn w:val="List"/>
    <w:rsid w:val="00104623"/>
    <w:pPr>
      <w:numPr>
        <w:numId w:val="13"/>
      </w:numPr>
      <w:tabs>
        <w:tab w:val="clear" w:pos="340"/>
      </w:tabs>
      <w:spacing w:before="40" w:after="40"/>
    </w:pPr>
  </w:style>
  <w:style w:type="character" w:customStyle="1" w:styleId="SpecialBold">
    <w:name w:val="Special Bold"/>
    <w:basedOn w:val="DefaultParagraphFont"/>
    <w:rsid w:val="00104623"/>
    <w:rPr>
      <w:b/>
      <w:spacing w:val="0"/>
    </w:rPr>
  </w:style>
  <w:style w:type="paragraph" w:styleId="Header">
    <w:name w:val="header"/>
    <w:basedOn w:val="Normal"/>
    <w:link w:val="HeaderChar"/>
    <w:rsid w:val="001046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462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04623"/>
    <w:pPr>
      <w:spacing w:before="240" w:after="120"/>
      <w:outlineLvl w:val="0"/>
    </w:pPr>
    <w:rPr>
      <w:rFonts w:ascii="Times New Roman" w:hAnsi="Times New Roman"/>
      <w:b/>
      <w:sz w:val="28"/>
    </w:rPr>
  </w:style>
  <w:style w:type="paragraph" w:customStyle="1" w:styleId="AllowPageBreak">
    <w:name w:val="AllowPageBreak"/>
    <w:rsid w:val="0010462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04623"/>
    <w:pPr>
      <w:numPr>
        <w:numId w:val="2"/>
      </w:numPr>
      <w:tabs>
        <w:tab w:val="clear" w:pos="1021"/>
      </w:tabs>
      <w:ind w:left="1037" w:hanging="357"/>
    </w:pPr>
  </w:style>
  <w:style w:type="character" w:customStyle="1" w:styleId="Heading2Char">
    <w:name w:val="Heading 2 Char"/>
    <w:basedOn w:val="DefaultParagraphFont"/>
    <w:link w:val="Heading2"/>
    <w:rsid w:val="001046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46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46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46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46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462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0462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04623"/>
    <w:rPr>
      <w:rFonts w:ascii="Courier New" w:eastAsia="Times New Roman" w:hAnsi="Courier New" w:cs="Times New Roman"/>
      <w:i/>
      <w:szCs w:val="20"/>
      <w:lang w:val="en-US" w:eastAsia="en-US"/>
    </w:rPr>
  </w:style>
  <w:style w:type="paragraph" w:customStyle="1" w:styleId="HeadingBase">
    <w:name w:val="Heading Base"/>
    <w:rsid w:val="001046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4623"/>
    <w:pPr>
      <w:tabs>
        <w:tab w:val="right" w:leader="dot" w:pos="9072"/>
      </w:tabs>
      <w:ind w:left="567"/>
    </w:pPr>
    <w:rPr>
      <w:szCs w:val="22"/>
    </w:rPr>
  </w:style>
  <w:style w:type="paragraph" w:customStyle="1" w:styleId="TOCBase">
    <w:name w:val="TOC Base"/>
    <w:rsid w:val="001046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4623"/>
    <w:pPr>
      <w:tabs>
        <w:tab w:val="right" w:leader="dot" w:pos="9072"/>
      </w:tabs>
      <w:spacing w:before="40" w:after="40"/>
      <w:ind w:left="284"/>
    </w:pPr>
    <w:rPr>
      <w:rFonts w:ascii="Times New Roman" w:hAnsi="Times New Roman"/>
    </w:rPr>
  </w:style>
  <w:style w:type="paragraph" w:styleId="TOC1">
    <w:name w:val="toc 1"/>
    <w:basedOn w:val="TOCBase"/>
    <w:next w:val="Normal"/>
    <w:rsid w:val="0010462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04623"/>
    <w:pPr>
      <w:spacing w:before="5040"/>
      <w:jc w:val="center"/>
    </w:pPr>
    <w:rPr>
      <w:sz w:val="48"/>
      <w:szCs w:val="72"/>
      <w:lang w:val="en-US"/>
    </w:rPr>
  </w:style>
  <w:style w:type="character" w:customStyle="1" w:styleId="TitleChar">
    <w:name w:val="Title Char"/>
    <w:basedOn w:val="DefaultParagraphFont"/>
    <w:link w:val="Title"/>
    <w:rsid w:val="001046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4623"/>
    <w:pPr>
      <w:tabs>
        <w:tab w:val="left" w:pos="3600"/>
        <w:tab w:val="left" w:pos="3958"/>
      </w:tabs>
    </w:pPr>
  </w:style>
  <w:style w:type="paragraph" w:styleId="List">
    <w:name w:val="List"/>
    <w:basedOn w:val="BodyText"/>
    <w:next w:val="BodyText"/>
    <w:rsid w:val="00104623"/>
    <w:pPr>
      <w:tabs>
        <w:tab w:val="left" w:pos="340"/>
      </w:tabs>
      <w:spacing w:before="60" w:after="60"/>
      <w:ind w:left="340" w:hanging="340"/>
    </w:pPr>
  </w:style>
  <w:style w:type="paragraph" w:customStyle="1" w:styleId="Note">
    <w:name w:val="Note"/>
    <w:basedOn w:val="BodyText"/>
    <w:rsid w:val="001046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4623"/>
    <w:pPr>
      <w:framePr w:wrap="auto" w:hAnchor="text" w:y="6049"/>
    </w:pPr>
    <w:rPr>
      <w:color w:val="000000"/>
      <w:sz w:val="40"/>
    </w:rPr>
  </w:style>
  <w:style w:type="paragraph" w:customStyle="1" w:styleId="TOCTitle">
    <w:name w:val="TOCTitle"/>
    <w:basedOn w:val="Heading1"/>
    <w:rsid w:val="00104623"/>
    <w:pPr>
      <w:spacing w:after="240"/>
      <w:jc w:val="center"/>
      <w:outlineLvl w:val="9"/>
    </w:pPr>
    <w:rPr>
      <w:caps/>
    </w:rPr>
  </w:style>
  <w:style w:type="paragraph" w:customStyle="1" w:styleId="Version">
    <w:name w:val="Version"/>
    <w:rsid w:val="0010462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04623"/>
    <w:pPr>
      <w:numPr>
        <w:numId w:val="14"/>
      </w:numPr>
      <w:tabs>
        <w:tab w:val="clear" w:pos="680"/>
      </w:tabs>
    </w:pPr>
  </w:style>
  <w:style w:type="paragraph" w:styleId="Index1">
    <w:name w:val="index 1"/>
    <w:basedOn w:val="Normal"/>
    <w:next w:val="Normal"/>
    <w:semiHidden/>
    <w:rsid w:val="00104623"/>
    <w:pPr>
      <w:keepNext w:val="0"/>
      <w:tabs>
        <w:tab w:val="right" w:pos="4176"/>
      </w:tabs>
      <w:ind w:left="198" w:hanging="198"/>
    </w:pPr>
    <w:rPr>
      <w:rFonts w:ascii="Garamond" w:hAnsi="Garamond"/>
    </w:rPr>
  </w:style>
  <w:style w:type="paragraph" w:styleId="IndexHeading">
    <w:name w:val="index heading"/>
    <w:basedOn w:val="Normal"/>
    <w:next w:val="Index1"/>
    <w:semiHidden/>
    <w:rsid w:val="00104623"/>
    <w:pPr>
      <w:spacing w:before="120" w:after="120"/>
    </w:pPr>
    <w:rPr>
      <w:rFonts w:ascii="Arial" w:hAnsi="Arial"/>
      <w:b/>
      <w:color w:val="918585"/>
      <w:sz w:val="24"/>
    </w:rPr>
  </w:style>
  <w:style w:type="paragraph" w:customStyle="1" w:styleId="Chapter">
    <w:name w:val="Chapter"/>
    <w:basedOn w:val="Normal"/>
    <w:rsid w:val="00104623"/>
    <w:pPr>
      <w:spacing w:before="240"/>
    </w:pPr>
    <w:rPr>
      <w:rFonts w:ascii="Times New Roman" w:hAnsi="Times New Roman"/>
      <w:smallCaps/>
      <w:spacing w:val="80"/>
      <w:sz w:val="28"/>
    </w:rPr>
  </w:style>
  <w:style w:type="paragraph" w:customStyle="1" w:styleId="InChapter">
    <w:name w:val="InChapter"/>
    <w:basedOn w:val="Heading3"/>
    <w:rsid w:val="00104623"/>
    <w:pPr>
      <w:spacing w:after="240"/>
      <w:outlineLvl w:val="9"/>
    </w:pPr>
    <w:rPr>
      <w:noProof/>
    </w:rPr>
  </w:style>
  <w:style w:type="paragraph" w:styleId="Index2">
    <w:name w:val="index 2"/>
    <w:basedOn w:val="Normal"/>
    <w:next w:val="Normal"/>
    <w:semiHidden/>
    <w:rsid w:val="00104623"/>
    <w:pPr>
      <w:tabs>
        <w:tab w:val="right" w:pos="4176"/>
      </w:tabs>
      <w:ind w:left="568" w:hanging="284"/>
    </w:pPr>
    <w:rPr>
      <w:rFonts w:ascii="Garamond" w:hAnsi="Garamond"/>
    </w:rPr>
  </w:style>
  <w:style w:type="paragraph" w:customStyle="1" w:styleId="Byline">
    <w:name w:val="Byline"/>
    <w:rsid w:val="001046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4623"/>
    <w:pPr>
      <w:tabs>
        <w:tab w:val="clear" w:pos="3600"/>
        <w:tab w:val="clear" w:pos="3958"/>
      </w:tabs>
      <w:jc w:val="right"/>
    </w:pPr>
  </w:style>
  <w:style w:type="character" w:styleId="Emphasis">
    <w:name w:val="Emphasis"/>
    <w:basedOn w:val="DefaultParagraphFont"/>
    <w:qFormat/>
    <w:rsid w:val="00104623"/>
    <w:rPr>
      <w:i/>
    </w:rPr>
  </w:style>
  <w:style w:type="paragraph" w:styleId="Caption">
    <w:name w:val="caption"/>
    <w:basedOn w:val="BodyText"/>
    <w:next w:val="Normal"/>
    <w:qFormat/>
    <w:rsid w:val="00104623"/>
    <w:pPr>
      <w:framePr w:w="2268" w:hSpace="181" w:vSpace="181" w:wrap="around" w:vAnchor="text" w:hAnchor="page" w:x="1135" w:y="285" w:anchorLock="1"/>
    </w:pPr>
    <w:rPr>
      <w:i/>
    </w:rPr>
  </w:style>
  <w:style w:type="paragraph" w:customStyle="1" w:styleId="MiniTOCTitle">
    <w:name w:val="MiniTOCTitle"/>
    <w:basedOn w:val="Heading4"/>
    <w:rsid w:val="00104623"/>
    <w:pPr>
      <w:spacing w:before="240"/>
      <w:outlineLvl w:val="9"/>
    </w:pPr>
    <w:rPr>
      <w:noProof/>
      <w:sz w:val="24"/>
    </w:rPr>
  </w:style>
  <w:style w:type="paragraph" w:customStyle="1" w:styleId="MiniTOCItem">
    <w:name w:val="MiniTOCItem"/>
    <w:basedOn w:val="ListBullet"/>
    <w:rsid w:val="00104623"/>
    <w:pPr>
      <w:numPr>
        <w:numId w:val="0"/>
      </w:numPr>
      <w:tabs>
        <w:tab w:val="right" w:leader="dot" w:pos="6521"/>
      </w:tabs>
      <w:spacing w:before="0" w:after="0"/>
    </w:pPr>
  </w:style>
  <w:style w:type="paragraph" w:customStyle="1" w:styleId="TOFTitle">
    <w:name w:val="TOFTitle"/>
    <w:basedOn w:val="TOCTitle"/>
    <w:rsid w:val="00104623"/>
  </w:style>
  <w:style w:type="paragraph" w:styleId="TableofFigures">
    <w:name w:val="table of figures"/>
    <w:basedOn w:val="Normal"/>
    <w:next w:val="Normal"/>
    <w:semiHidden/>
    <w:rsid w:val="00104623"/>
    <w:pPr>
      <w:tabs>
        <w:tab w:val="right" w:leader="dot" w:pos="9072"/>
      </w:tabs>
      <w:ind w:left="970" w:hanging="403"/>
    </w:pPr>
    <w:rPr>
      <w:rFonts w:ascii="Times New Roman" w:hAnsi="Times New Roman"/>
      <w:b/>
    </w:rPr>
  </w:style>
  <w:style w:type="paragraph" w:styleId="ListNumber">
    <w:name w:val="List Number"/>
    <w:basedOn w:val="List"/>
    <w:rsid w:val="00104623"/>
    <w:pPr>
      <w:numPr>
        <w:numId w:val="11"/>
      </w:numPr>
    </w:pPr>
  </w:style>
  <w:style w:type="character" w:customStyle="1" w:styleId="WingdingSymbols">
    <w:name w:val="Wingding Symbols"/>
    <w:rsid w:val="00104623"/>
    <w:rPr>
      <w:rFonts w:ascii="Wingdings" w:hAnsi="Wingdings"/>
    </w:rPr>
  </w:style>
  <w:style w:type="paragraph" w:customStyle="1" w:styleId="TableHeading">
    <w:name w:val="Table Heading"/>
    <w:basedOn w:val="HeadingBase"/>
    <w:rsid w:val="00104623"/>
    <w:pPr>
      <w:keepLines/>
      <w:pBdr>
        <w:bottom w:val="single" w:sz="6" w:space="1" w:color="918585"/>
      </w:pBdr>
      <w:spacing w:before="240"/>
    </w:pPr>
  </w:style>
  <w:style w:type="character" w:customStyle="1" w:styleId="HotSpot">
    <w:name w:val="HotSpot"/>
    <w:rsid w:val="00104623"/>
    <w:rPr>
      <w:color w:val="0033CC"/>
      <w:u w:val="none"/>
    </w:rPr>
  </w:style>
  <w:style w:type="paragraph" w:customStyle="1" w:styleId="BodyTextRight">
    <w:name w:val="Body Text Right"/>
    <w:basedOn w:val="BodyText"/>
    <w:rsid w:val="00104623"/>
    <w:pPr>
      <w:spacing w:before="0" w:after="0"/>
      <w:jc w:val="right"/>
    </w:pPr>
  </w:style>
  <w:style w:type="paragraph" w:styleId="Index3">
    <w:name w:val="index 3"/>
    <w:basedOn w:val="ListNumber2"/>
    <w:next w:val="Normal"/>
    <w:semiHidden/>
    <w:rsid w:val="00104623"/>
    <w:pPr>
      <w:numPr>
        <w:numId w:val="0"/>
      </w:numPr>
      <w:tabs>
        <w:tab w:val="right" w:leader="dot" w:pos="4176"/>
      </w:tabs>
    </w:pPr>
  </w:style>
  <w:style w:type="paragraph" w:styleId="ListNumber2">
    <w:name w:val="List Number 2"/>
    <w:basedOn w:val="List2"/>
    <w:rsid w:val="00104623"/>
    <w:pPr>
      <w:numPr>
        <w:numId w:val="10"/>
      </w:numPr>
      <w:tabs>
        <w:tab w:val="clear" w:pos="1060"/>
      </w:tabs>
    </w:pPr>
  </w:style>
  <w:style w:type="paragraph" w:customStyle="1" w:styleId="MarginNote">
    <w:name w:val="Margin Note"/>
    <w:basedOn w:val="BodyText"/>
    <w:rsid w:val="001046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46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462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04623"/>
    <w:rPr>
      <w:sz w:val="32"/>
    </w:rPr>
  </w:style>
  <w:style w:type="paragraph" w:customStyle="1" w:styleId="HeadingProcedure">
    <w:name w:val="Heading Procedure"/>
    <w:basedOn w:val="HeadingBase"/>
    <w:next w:val="Normal"/>
    <w:rsid w:val="00104623"/>
    <w:pPr>
      <w:tabs>
        <w:tab w:val="left" w:pos="0"/>
      </w:tabs>
      <w:spacing w:before="120" w:after="60"/>
    </w:pPr>
    <w:rPr>
      <w:i/>
      <w:color w:val="918585"/>
      <w:sz w:val="22"/>
    </w:rPr>
  </w:style>
  <w:style w:type="paragraph" w:customStyle="1" w:styleId="TableBodyText">
    <w:name w:val="Table Body Text"/>
    <w:basedOn w:val="BodyText"/>
    <w:rsid w:val="00104623"/>
    <w:pPr>
      <w:spacing w:before="60" w:after="60"/>
    </w:pPr>
  </w:style>
  <w:style w:type="paragraph" w:styleId="ListContinue">
    <w:name w:val="List Continue"/>
    <w:basedOn w:val="List"/>
    <w:rsid w:val="00104623"/>
    <w:pPr>
      <w:ind w:firstLine="0"/>
    </w:pPr>
  </w:style>
  <w:style w:type="paragraph" w:customStyle="1" w:styleId="ListNote">
    <w:name w:val="List Note"/>
    <w:basedOn w:val="List"/>
    <w:rsid w:val="00104623"/>
    <w:pPr>
      <w:pBdr>
        <w:top w:val="single" w:sz="6" w:space="2" w:color="918585"/>
        <w:bottom w:val="single" w:sz="6" w:space="2" w:color="918585"/>
      </w:pBdr>
      <w:tabs>
        <w:tab w:val="left" w:pos="1021"/>
      </w:tabs>
      <w:ind w:firstLine="0"/>
    </w:pPr>
  </w:style>
  <w:style w:type="paragraph" w:customStyle="1" w:styleId="Warning">
    <w:name w:val="Warning"/>
    <w:basedOn w:val="BodyText"/>
    <w:rsid w:val="00104623"/>
    <w:pPr>
      <w:shd w:val="clear" w:color="auto" w:fill="D9D9D9"/>
      <w:tabs>
        <w:tab w:val="left" w:pos="992"/>
      </w:tabs>
      <w:ind w:left="119" w:right="119"/>
    </w:pPr>
    <w:rPr>
      <w:sz w:val="20"/>
    </w:rPr>
  </w:style>
  <w:style w:type="paragraph" w:customStyle="1" w:styleId="MarginIcons">
    <w:name w:val="Margin Icons"/>
    <w:basedOn w:val="BodyText"/>
    <w:rsid w:val="001046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4623"/>
    <w:rPr>
      <w:rFonts w:ascii="Courier New" w:hAnsi="Courier New"/>
    </w:rPr>
  </w:style>
  <w:style w:type="paragraph" w:customStyle="1" w:styleId="NoteBullet">
    <w:name w:val="Note Bullet"/>
    <w:basedOn w:val="Note"/>
    <w:rsid w:val="00104623"/>
    <w:pPr>
      <w:tabs>
        <w:tab w:val="clear" w:pos="680"/>
      </w:tabs>
      <w:spacing w:before="60" w:after="60"/>
    </w:pPr>
  </w:style>
  <w:style w:type="paragraph" w:customStyle="1" w:styleId="SubHeading2">
    <w:name w:val="SubHeading2"/>
    <w:basedOn w:val="HeadingBase"/>
    <w:rsid w:val="00104623"/>
    <w:pPr>
      <w:spacing w:before="240" w:after="60"/>
    </w:pPr>
    <w:rPr>
      <w:sz w:val="20"/>
    </w:rPr>
  </w:style>
  <w:style w:type="paragraph" w:customStyle="1" w:styleId="SubHeading1">
    <w:name w:val="SubHeading1"/>
    <w:basedOn w:val="HeadingBase"/>
    <w:rsid w:val="00104623"/>
    <w:pPr>
      <w:spacing w:before="240" w:after="60"/>
    </w:pPr>
    <w:rPr>
      <w:color w:val="918585"/>
      <w:sz w:val="22"/>
    </w:rPr>
  </w:style>
  <w:style w:type="paragraph" w:customStyle="1" w:styleId="SideHeading">
    <w:name w:val="Side Heading"/>
    <w:basedOn w:val="HeadingBase"/>
    <w:rsid w:val="001046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4623"/>
    <w:pPr>
      <w:numPr>
        <w:numId w:val="12"/>
      </w:numPr>
    </w:pPr>
  </w:style>
  <w:style w:type="paragraph" w:styleId="PlainText">
    <w:name w:val="Plain Text"/>
    <w:basedOn w:val="Normal"/>
    <w:link w:val="PlainTextChar"/>
    <w:rsid w:val="00104623"/>
    <w:rPr>
      <w:sz w:val="20"/>
    </w:rPr>
  </w:style>
  <w:style w:type="character" w:customStyle="1" w:styleId="PlainTextChar">
    <w:name w:val="Plain Text Char"/>
    <w:basedOn w:val="DefaultParagraphFont"/>
    <w:link w:val="PlainText"/>
    <w:rsid w:val="0010462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04623"/>
    <w:rPr>
      <w:b/>
      <w:smallCaps/>
    </w:rPr>
  </w:style>
  <w:style w:type="paragraph" w:customStyle="1" w:styleId="TableListNumber">
    <w:name w:val="Table List Number"/>
    <w:basedOn w:val="ListNumber"/>
    <w:rsid w:val="00104623"/>
    <w:pPr>
      <w:numPr>
        <w:numId w:val="0"/>
      </w:numPr>
    </w:pPr>
  </w:style>
  <w:style w:type="paragraph" w:styleId="TOC4">
    <w:name w:val="toc 4"/>
    <w:basedOn w:val="TOCBase"/>
    <w:next w:val="Normal"/>
    <w:semiHidden/>
    <w:rsid w:val="00104623"/>
    <w:pPr>
      <w:tabs>
        <w:tab w:val="right" w:leader="dot" w:pos="9071"/>
      </w:tabs>
      <w:ind w:left="1701"/>
    </w:pPr>
  </w:style>
  <w:style w:type="paragraph" w:customStyle="1" w:styleId="ListAlpha">
    <w:name w:val="List Alpha"/>
    <w:basedOn w:val="List"/>
    <w:rsid w:val="00104623"/>
    <w:pPr>
      <w:numPr>
        <w:numId w:val="9"/>
      </w:numPr>
    </w:pPr>
  </w:style>
  <w:style w:type="paragraph" w:customStyle="1" w:styleId="ListAlpha2">
    <w:name w:val="List Alpha 2"/>
    <w:basedOn w:val="List2"/>
    <w:rsid w:val="00104623"/>
    <w:pPr>
      <w:numPr>
        <w:numId w:val="8"/>
      </w:numPr>
    </w:pPr>
  </w:style>
  <w:style w:type="paragraph" w:styleId="List2">
    <w:name w:val="List 2"/>
    <w:basedOn w:val="BodyText"/>
    <w:rsid w:val="00104623"/>
    <w:pPr>
      <w:tabs>
        <w:tab w:val="left" w:pos="680"/>
      </w:tabs>
      <w:spacing w:before="60" w:after="60"/>
      <w:ind w:left="680" w:hanging="340"/>
    </w:pPr>
  </w:style>
  <w:style w:type="paragraph" w:styleId="List3">
    <w:name w:val="List 3"/>
    <w:basedOn w:val="BodyText"/>
    <w:rsid w:val="00104623"/>
    <w:pPr>
      <w:tabs>
        <w:tab w:val="left" w:pos="1021"/>
      </w:tabs>
      <w:spacing w:before="60" w:after="60"/>
      <w:ind w:left="1020" w:hanging="340"/>
    </w:pPr>
  </w:style>
  <w:style w:type="paragraph" w:styleId="List4">
    <w:name w:val="List 4"/>
    <w:basedOn w:val="BodyText"/>
    <w:rsid w:val="00104623"/>
    <w:pPr>
      <w:tabs>
        <w:tab w:val="left" w:pos="1361"/>
      </w:tabs>
      <w:spacing w:before="60" w:after="60"/>
      <w:ind w:left="1361" w:hanging="340"/>
    </w:pPr>
  </w:style>
  <w:style w:type="paragraph" w:styleId="List5">
    <w:name w:val="List 5"/>
    <w:basedOn w:val="BodyText"/>
    <w:rsid w:val="00104623"/>
    <w:pPr>
      <w:tabs>
        <w:tab w:val="left" w:pos="1701"/>
      </w:tabs>
      <w:spacing w:before="60" w:after="60"/>
      <w:ind w:left="1701" w:hanging="340"/>
    </w:pPr>
  </w:style>
  <w:style w:type="paragraph" w:styleId="ListBullet4">
    <w:name w:val="List Bullet 4"/>
    <w:basedOn w:val="List4"/>
    <w:rsid w:val="00104623"/>
    <w:pPr>
      <w:numPr>
        <w:numId w:val="3"/>
      </w:numPr>
    </w:pPr>
  </w:style>
  <w:style w:type="paragraph" w:styleId="ListBullet5">
    <w:name w:val="List Bullet 5"/>
    <w:basedOn w:val="List5"/>
    <w:rsid w:val="00104623"/>
    <w:pPr>
      <w:numPr>
        <w:numId w:val="4"/>
      </w:numPr>
    </w:pPr>
  </w:style>
  <w:style w:type="paragraph" w:styleId="ListContinue2">
    <w:name w:val="List Continue 2"/>
    <w:basedOn w:val="List2"/>
    <w:rsid w:val="00104623"/>
    <w:pPr>
      <w:ind w:firstLine="0"/>
    </w:pPr>
  </w:style>
  <w:style w:type="paragraph" w:styleId="ListContinue3">
    <w:name w:val="List Continue 3"/>
    <w:basedOn w:val="List3"/>
    <w:rsid w:val="00104623"/>
    <w:pPr>
      <w:ind w:left="1021" w:firstLine="0"/>
    </w:pPr>
  </w:style>
  <w:style w:type="paragraph" w:styleId="ListContinue4">
    <w:name w:val="List Continue 4"/>
    <w:basedOn w:val="List4"/>
    <w:rsid w:val="00104623"/>
    <w:pPr>
      <w:ind w:firstLine="0"/>
    </w:pPr>
  </w:style>
  <w:style w:type="paragraph" w:styleId="ListContinue5">
    <w:name w:val="List Continue 5"/>
    <w:basedOn w:val="List5"/>
    <w:rsid w:val="00104623"/>
    <w:pPr>
      <w:ind w:firstLine="0"/>
    </w:pPr>
  </w:style>
  <w:style w:type="paragraph" w:styleId="ListNumber3">
    <w:name w:val="List Number 3"/>
    <w:basedOn w:val="List3"/>
    <w:rsid w:val="00104623"/>
    <w:pPr>
      <w:numPr>
        <w:numId w:val="5"/>
      </w:numPr>
    </w:pPr>
  </w:style>
  <w:style w:type="paragraph" w:styleId="ListNumber4">
    <w:name w:val="List Number 4"/>
    <w:basedOn w:val="List4"/>
    <w:rsid w:val="00104623"/>
    <w:pPr>
      <w:numPr>
        <w:numId w:val="6"/>
      </w:numPr>
    </w:pPr>
  </w:style>
  <w:style w:type="paragraph" w:styleId="ListNumber5">
    <w:name w:val="List Number 5"/>
    <w:basedOn w:val="List5"/>
    <w:rsid w:val="00104623"/>
    <w:pPr>
      <w:numPr>
        <w:numId w:val="7"/>
      </w:numPr>
    </w:pPr>
  </w:style>
  <w:style w:type="paragraph" w:styleId="BlockText">
    <w:name w:val="Block Text"/>
    <w:basedOn w:val="Normal"/>
    <w:rsid w:val="00104623"/>
    <w:pPr>
      <w:spacing w:after="120"/>
      <w:ind w:left="1440" w:right="1440"/>
    </w:pPr>
  </w:style>
  <w:style w:type="character" w:customStyle="1" w:styleId="Subscript">
    <w:name w:val="Subscript"/>
    <w:basedOn w:val="DefaultParagraphFont"/>
    <w:rsid w:val="00104623"/>
    <w:rPr>
      <w:sz w:val="16"/>
      <w:vertAlign w:val="subscript"/>
    </w:rPr>
  </w:style>
  <w:style w:type="character" w:customStyle="1" w:styleId="Superscript">
    <w:name w:val="Superscript"/>
    <w:basedOn w:val="DefaultParagraphFont"/>
    <w:rsid w:val="00104623"/>
    <w:rPr>
      <w:sz w:val="16"/>
      <w:vertAlign w:val="superscript"/>
    </w:rPr>
  </w:style>
  <w:style w:type="character" w:customStyle="1" w:styleId="Symbols">
    <w:name w:val="Symbols"/>
    <w:basedOn w:val="DefaultParagraphFont"/>
    <w:rsid w:val="00104623"/>
    <w:rPr>
      <w:rFonts w:ascii="Symbol" w:hAnsi="Symbol"/>
    </w:rPr>
  </w:style>
  <w:style w:type="character" w:customStyle="1" w:styleId="MenuOptions">
    <w:name w:val="Menu Options"/>
    <w:basedOn w:val="DefaultParagraphFont"/>
    <w:rsid w:val="00104623"/>
    <w:rPr>
      <w:rFonts w:ascii="Arial Narrow" w:hAnsi="Arial Narrow"/>
      <w:smallCaps/>
    </w:rPr>
  </w:style>
  <w:style w:type="character" w:customStyle="1" w:styleId="Buttons">
    <w:name w:val="Buttons"/>
    <w:basedOn w:val="DefaultParagraphFont"/>
    <w:rsid w:val="00104623"/>
    <w:rPr>
      <w:b/>
    </w:rPr>
  </w:style>
  <w:style w:type="character" w:customStyle="1" w:styleId="Underlined">
    <w:name w:val="Underlined"/>
    <w:basedOn w:val="DefaultParagraphFont"/>
    <w:rsid w:val="00104623"/>
    <w:rPr>
      <w:u w:val="single"/>
    </w:rPr>
  </w:style>
  <w:style w:type="paragraph" w:customStyle="1" w:styleId="TableBodyTextRight">
    <w:name w:val="Table Body Text Right"/>
    <w:basedOn w:val="TableBodyText"/>
    <w:rsid w:val="00104623"/>
    <w:pPr>
      <w:widowControl w:val="0"/>
      <w:autoSpaceDE w:val="0"/>
      <w:autoSpaceDN w:val="0"/>
      <w:adjustRightInd w:val="0"/>
      <w:jc w:val="right"/>
    </w:pPr>
    <w:rPr>
      <w:rFonts w:cs="Arial"/>
      <w:szCs w:val="18"/>
    </w:rPr>
  </w:style>
  <w:style w:type="paragraph" w:customStyle="1" w:styleId="CopyrightText">
    <w:name w:val="Copyright Text"/>
    <w:basedOn w:val="BodyText"/>
    <w:rsid w:val="00104623"/>
    <w:rPr>
      <w:sz w:val="18"/>
    </w:rPr>
  </w:style>
  <w:style w:type="paragraph" w:customStyle="1" w:styleId="BodySmallRight">
    <w:name w:val="Body Small Right"/>
    <w:basedOn w:val="BodyTextRight"/>
    <w:rsid w:val="00104623"/>
    <w:rPr>
      <w:sz w:val="18"/>
      <w:szCs w:val="18"/>
    </w:rPr>
  </w:style>
  <w:style w:type="paragraph" w:customStyle="1" w:styleId="MarginEdition">
    <w:name w:val="Margin Edition"/>
    <w:basedOn w:val="MarginNote"/>
    <w:rsid w:val="00104623"/>
    <w:pPr>
      <w:spacing w:before="0" w:after="0"/>
    </w:pPr>
    <w:rPr>
      <w:rFonts w:ascii="Times New Roman" w:hAnsi="Times New Roman"/>
      <w:color w:val="999999"/>
    </w:rPr>
  </w:style>
  <w:style w:type="paragraph" w:customStyle="1" w:styleId="Spacer">
    <w:name w:val="Spacer"/>
    <w:basedOn w:val="Normal"/>
    <w:rsid w:val="00104623"/>
    <w:rPr>
      <w:sz w:val="2"/>
      <w:szCs w:val="2"/>
    </w:rPr>
  </w:style>
  <w:style w:type="character" w:customStyle="1" w:styleId="Small">
    <w:name w:val="Small"/>
    <w:basedOn w:val="DefaultParagraphFont"/>
    <w:rsid w:val="00104623"/>
    <w:rPr>
      <w:sz w:val="16"/>
    </w:rPr>
  </w:style>
  <w:style w:type="paragraph" w:customStyle="1" w:styleId="WideTable">
    <w:name w:val="Wide Table"/>
    <w:basedOn w:val="Normal"/>
    <w:rsid w:val="00104623"/>
    <w:pPr>
      <w:ind w:left="-1418"/>
    </w:pPr>
    <w:rPr>
      <w:sz w:val="2"/>
      <w:szCs w:val="2"/>
    </w:rPr>
  </w:style>
  <w:style w:type="character" w:styleId="PageNumber">
    <w:name w:val="page number"/>
    <w:basedOn w:val="DefaultParagraphFont"/>
    <w:rsid w:val="00104623"/>
  </w:style>
  <w:style w:type="paragraph" w:styleId="Quote">
    <w:name w:val="Quote"/>
    <w:basedOn w:val="Heading1"/>
    <w:link w:val="QuoteChar"/>
    <w:qFormat/>
    <w:rsid w:val="00104623"/>
    <w:rPr>
      <w:b w:val="0"/>
      <w:sz w:val="72"/>
      <w:szCs w:val="72"/>
      <w:lang w:val="en-NZ"/>
    </w:rPr>
  </w:style>
  <w:style w:type="character" w:customStyle="1" w:styleId="QuoteChar">
    <w:name w:val="Quote Char"/>
    <w:basedOn w:val="DefaultParagraphFont"/>
    <w:link w:val="Quote"/>
    <w:rsid w:val="001046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4623"/>
    <w:pPr>
      <w:pageBreakBefore/>
    </w:pPr>
  </w:style>
  <w:style w:type="paragraph" w:customStyle="1" w:styleId="Border">
    <w:name w:val="Border"/>
    <w:basedOn w:val="Normal"/>
    <w:qFormat/>
    <w:rsid w:val="001046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4623"/>
    <w:rPr>
      <w:b/>
      <w:bCs/>
      <w:i/>
      <w:iCs/>
      <w:color w:val="auto"/>
    </w:rPr>
  </w:style>
  <w:style w:type="paragraph" w:styleId="IntenseQuote">
    <w:name w:val="Intense Quote"/>
    <w:basedOn w:val="Normal"/>
    <w:next w:val="Normal"/>
    <w:link w:val="IntenseQuoteChar"/>
    <w:uiPriority w:val="30"/>
    <w:qFormat/>
    <w:rsid w:val="001046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462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04623"/>
    <w:rPr>
      <w:smallCaps/>
      <w:color w:val="auto"/>
      <w:u w:val="single"/>
    </w:rPr>
  </w:style>
  <w:style w:type="character" w:styleId="IntenseReference">
    <w:name w:val="Intense Reference"/>
    <w:basedOn w:val="DefaultParagraphFont"/>
    <w:uiPriority w:val="32"/>
    <w:qFormat/>
    <w:rsid w:val="00104623"/>
    <w:rPr>
      <w:b/>
      <w:bCs/>
      <w:smallCaps/>
      <w:color w:val="auto"/>
      <w:spacing w:val="5"/>
      <w:u w:val="single"/>
    </w:rPr>
  </w:style>
  <w:style w:type="paragraph" w:customStyle="1" w:styleId="2ColumnHeading">
    <w:name w:val="2Column Heading"/>
    <w:basedOn w:val="BodyText"/>
    <w:qFormat/>
    <w:rsid w:val="00104623"/>
    <w:pPr>
      <w:spacing w:after="60"/>
      <w:ind w:left="-2268"/>
    </w:pPr>
    <w:rPr>
      <w:b/>
    </w:rPr>
  </w:style>
  <w:style w:type="paragraph" w:customStyle="1" w:styleId="Heading1TOC">
    <w:name w:val="Heading1 TOC"/>
    <w:basedOn w:val="Normal"/>
    <w:qFormat/>
    <w:rsid w:val="00104623"/>
    <w:pPr>
      <w:spacing w:before="240" w:after="120"/>
    </w:pPr>
    <w:rPr>
      <w:rFonts w:ascii="Times New Roman" w:hAnsi="Times New Roman"/>
      <w:b/>
      <w:sz w:val="32"/>
    </w:rPr>
  </w:style>
  <w:style w:type="paragraph" w:customStyle="1" w:styleId="Heading2TOC">
    <w:name w:val="Heading2 TOC"/>
    <w:basedOn w:val="Normal"/>
    <w:qFormat/>
    <w:rsid w:val="00104623"/>
    <w:pPr>
      <w:spacing w:before="240" w:after="60"/>
    </w:pPr>
    <w:rPr>
      <w:rFonts w:ascii="Times New Roman" w:hAnsi="Times New Roman"/>
      <w:b/>
      <w:sz w:val="28"/>
    </w:rPr>
  </w:style>
  <w:style w:type="character" w:customStyle="1" w:styleId="Underline">
    <w:name w:val="Underline"/>
    <w:basedOn w:val="DefaultParagraphFont"/>
    <w:qFormat/>
    <w:rsid w:val="00104623"/>
    <w:rPr>
      <w:u w:val="single"/>
    </w:rPr>
  </w:style>
  <w:style w:type="character" w:customStyle="1" w:styleId="BoldandItalics">
    <w:name w:val="Bold and Italics"/>
    <w:qFormat/>
    <w:rsid w:val="00104623"/>
    <w:rPr>
      <w:b/>
      <w:i/>
      <w:u w:val="none"/>
    </w:rPr>
  </w:style>
  <w:style w:type="paragraph" w:styleId="BalloonText">
    <w:name w:val="Balloon Text"/>
    <w:basedOn w:val="Normal"/>
    <w:link w:val="BalloonTextChar"/>
    <w:rsid w:val="00104623"/>
    <w:rPr>
      <w:rFonts w:ascii="Tahoma" w:hAnsi="Tahoma" w:cs="Tahoma"/>
      <w:sz w:val="16"/>
      <w:szCs w:val="16"/>
    </w:rPr>
  </w:style>
  <w:style w:type="character" w:customStyle="1" w:styleId="BalloonTextChar">
    <w:name w:val="Balloon Text Char"/>
    <w:basedOn w:val="DefaultParagraphFont"/>
    <w:link w:val="BalloonText"/>
    <w:rsid w:val="0010462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0462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0462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2276</Words>
  <Characters>14037</Characters>
  <Application>Microsoft Office Word</Application>
  <DocSecurity>0</DocSecurity>
  <Lines>569</Lines>
  <Paragraphs>229</Paragraphs>
  <ScaleCrop>false</ScaleCrop>
  <Company>Author-it Software Corporation Ltd.</Company>
  <LinksUpToDate>false</LinksUpToDate>
  <CharactersWithSpaces>16143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UEPOPS249A Liaise with Stakeholders</dc:title>
  <dc:subject>Approved</dc:subject>
  <dc:creator>EE-Oz Training Standards</dc:creator>
  <cp:keywords>Release: 1</cp:keywords>
  <dc:description>Copyright © 1996-2007 Author-it Software Corporation Ltd., all rights reserved.</dc:description>
  <cp:lastModifiedBy>Alex Baker</cp:lastModifiedBy>
  <cp:revision>3</cp:revision>
  <dcterms:created xsi:type="dcterms:W3CDTF">2012-05-26T22:23:00Z</dcterms:created>
  <dcterms:modified xsi:type="dcterms:W3CDTF">2012-05-26T22:23:00Z</dcterms:modified>
</cp:coreProperties>
</file>