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B5D" w:rsidP="00257B5D">
      <w:pPr>
        <w:pStyle w:val="Title"/>
      </w:pPr>
      <w:r>
        <w:fldChar w:fldCharType="begin"/>
      </w:r>
      <w:r>
        <w:instrText xml:space="preserve"> TITLE   \* MERGEFORMAT </w:instrText>
      </w:r>
      <w:r>
        <w:fldChar w:fldCharType="separate"/>
      </w:r>
      <w:r>
        <w:t>UEPOPS237A Perform Tool Store Duties</w:t>
      </w:r>
      <w:r>
        <w:fldChar w:fldCharType="end"/>
      </w:r>
    </w:p>
    <w:p w:rsidR="00257B5D" w:rsidP="00257B5D">
      <w:pPr>
        <w:pStyle w:val="Version"/>
        <w:sectPr w:rsidSect="005F54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48E" w:rsidP="005F548E">
      <w:pPr>
        <w:pStyle w:val="SuperHeading"/>
      </w:pPr>
      <w:r w:rsidRPr="005F548E">
        <w:t>UEPOPS237A Perform Tool Store Duties</w:t>
      </w:r>
    </w:p>
    <w:p w:rsidR="00000000" w:rsidRPr="005F548E" w:rsidP="005F548E">
      <w:pPr>
        <w:pStyle w:val="Heading1"/>
      </w:pPr>
      <w:bookmarkStart w:id="1" w:name="O_275284"/>
      <w:bookmarkEnd w:id="1"/>
      <w:r w:rsidRPr="005F548E">
        <w:t>Modification History</w:t>
      </w:r>
    </w:p>
    <w:p w:rsidR="00000000" w:rsidRPr="005F548E" w:rsidP="005F548E">
      <w:pPr>
        <w:pStyle w:val="BodyText"/>
      </w:pPr>
      <w:r w:rsidRPr="005F548E">
        <w:t>Not Applicable</w:t>
      </w:r>
    </w:p>
    <w:p w:rsidR="00000000" w:rsidRPr="005F548E" w:rsidP="005F548E">
      <w:pPr>
        <w:pStyle w:val="AllowPageBreak"/>
      </w:pPr>
    </w:p>
    <w:p w:rsidR="00000000" w:rsidRPr="005F548E" w:rsidP="005F548E">
      <w:pPr>
        <w:pStyle w:val="Heading1"/>
      </w:pPr>
      <w:bookmarkStart w:id="2" w:name="O_230393"/>
      <w:bookmarkEnd w:id="2"/>
      <w:r w:rsidRPr="005F548E">
        <w:t>Unit Descriptor</w:t>
      </w:r>
    </w:p>
    <w:tbl>
      <w:tblPr>
        <w:tblW w:w="0" w:type="auto"/>
        <w:tblLayout w:type="fixed"/>
        <w:tblCellMar>
          <w:left w:w="62" w:type="dxa"/>
          <w:right w:w="62" w:type="dxa"/>
        </w:tblCellMar>
        <w:tblLook w:val="0000"/>
      </w:tblPr>
      <w:tblGrid>
        <w:gridCol w:w="2700"/>
        <w:gridCol w:w="5760"/>
      </w:tblGrid>
      <w:tr w:rsidTr="00257B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548E" w:rsidP="005F548E">
            <w:pPr>
              <w:pStyle w:val="ListBullet"/>
            </w:pPr>
            <w:r w:rsidRPr="005F54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rPr>
                <w:rStyle w:val="SpecialBold"/>
              </w:rPr>
              <w:t>1</w:t>
            </w:r>
            <w:r w:rsidRPr="005F548E">
              <w:t xml:space="preserve">) </w:t>
            </w:r>
          </w:p>
        </w:tc>
      </w:tr>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This unit deals with the skills and knowledge required to cover the management and storage of tools and consumable items used in a workshop or similar environment associated within the Generation industry sector.</w:t>
            </w:r>
          </w:p>
        </w:tc>
      </w:tr>
    </w:tbl>
    <w:p w:rsidR="00257B5D" w:rsidP="005F548E">
      <w:pPr>
        <w:pStyle w:val="BodyText"/>
      </w:pPr>
    </w:p>
    <w:p w:rsidR="00257B5D" w:rsidP="005F548E">
      <w:pPr>
        <w:pStyle w:val="BodyText"/>
      </w:pPr>
    </w:p>
    <w:p w:rsidR="00000000" w:rsidRPr="005F548E" w:rsidP="005F548E">
      <w:pPr>
        <w:pStyle w:val="Heading1"/>
      </w:pPr>
      <w:bookmarkStart w:id="3" w:name="O_230396"/>
      <w:bookmarkEnd w:id="3"/>
      <w:r w:rsidRPr="005F548E">
        <w:t>Application of the Unit</w:t>
      </w:r>
    </w:p>
    <w:tbl>
      <w:tblPr>
        <w:tblW w:w="0" w:type="auto"/>
        <w:tblLayout w:type="fixed"/>
        <w:tblCellMar>
          <w:left w:w="62" w:type="dxa"/>
          <w:right w:w="62" w:type="dxa"/>
        </w:tblCellMar>
        <w:tblLook w:val="0000"/>
      </w:tblPr>
      <w:tblGrid>
        <w:gridCol w:w="2700"/>
        <w:gridCol w:w="5760"/>
      </w:tblGrid>
      <w:tr w:rsidTr="00257B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548E" w:rsidP="005F548E">
            <w:pPr>
              <w:pStyle w:val="ListBullet"/>
            </w:pPr>
            <w:r w:rsidRPr="005F548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rPr>
                <w:rStyle w:val="SpecialBold"/>
              </w:rPr>
              <w:t>3</w:t>
            </w:r>
            <w:r w:rsidRPr="005F548E">
              <w:t xml:space="preserve">) </w:t>
            </w:r>
          </w:p>
        </w:tc>
      </w:tr>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This unit is intended to augment formally acquired competencies. It is suitable for employment-based programs under an approved contract of training.</w:t>
            </w:r>
          </w:p>
        </w:tc>
      </w:tr>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rPr>
                <w:rStyle w:val="SpecialBold"/>
              </w:rPr>
              <w:t>3</w:t>
            </w:r>
            <w:r w:rsidRPr="005F548E">
              <w:t>.</w:t>
            </w:r>
            <w:r w:rsidRPr="005F548E">
              <w:rPr>
                <w:rStyle w:val="SpecialBold"/>
              </w:rPr>
              <w:t>1</w:t>
            </w:r>
            <w:r w:rsidRPr="005F548E">
              <w:t xml:space="preserve">) </w:t>
            </w:r>
          </w:p>
        </w:tc>
      </w:tr>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The skills and knowledge described in this unit do not require a licence to practise in the workplace. However, practice in this unit is subject to regulations directly related to Occupational Health and Safety and where applicable contracts of training su</w:t>
            </w:r>
            <w:r w:rsidRPr="005F548E">
              <w:t>ch as apprenticeships and the like.</w:t>
            </w:r>
          </w:p>
        </w:tc>
      </w:tr>
    </w:tbl>
    <w:p w:rsidR="00257B5D" w:rsidP="005F548E">
      <w:pPr>
        <w:pStyle w:val="BodyText"/>
      </w:pPr>
    </w:p>
    <w:p w:rsidR="00257B5D" w:rsidP="005F548E">
      <w:pPr>
        <w:pStyle w:val="BodyText"/>
      </w:pPr>
    </w:p>
    <w:p w:rsidR="00000000" w:rsidRPr="005F548E" w:rsidP="005F548E">
      <w:pPr>
        <w:pStyle w:val="Heading1"/>
      </w:pPr>
      <w:bookmarkStart w:id="4" w:name="O_282818"/>
      <w:bookmarkEnd w:id="4"/>
      <w:r w:rsidRPr="005F548E">
        <w:t>Licensing/Regulatory Information</w:t>
      </w:r>
    </w:p>
    <w:p w:rsidR="00000000" w:rsidRPr="005F548E" w:rsidP="005F548E">
      <w:pPr>
        <w:pStyle w:val="BodyText"/>
      </w:pPr>
      <w:r w:rsidRPr="005F548E">
        <w:t>Not Applicable</w:t>
      </w:r>
    </w:p>
    <w:p w:rsidR="00000000" w:rsidRPr="005F548E" w:rsidP="005F548E">
      <w:pPr>
        <w:pStyle w:val="AllowPageBreak"/>
      </w:pPr>
    </w:p>
    <w:p w:rsidR="00000000" w:rsidRPr="005F548E" w:rsidP="005F548E">
      <w:pPr>
        <w:pStyle w:val="Heading1"/>
      </w:pPr>
      <w:bookmarkStart w:id="5" w:name="O_230394"/>
      <w:bookmarkEnd w:id="5"/>
      <w:r w:rsidRPr="005F548E">
        <w:t>Pre-Requisites</w:t>
      </w:r>
    </w:p>
    <w:tbl>
      <w:tblPr>
        <w:tblW w:w="0" w:type="auto"/>
        <w:tblLayout w:type="fixed"/>
        <w:tblCellMar>
          <w:left w:w="62" w:type="dxa"/>
          <w:right w:w="62" w:type="dxa"/>
        </w:tblCellMar>
        <w:tblLook w:val="0000"/>
      </w:tblPr>
      <w:tblGrid>
        <w:gridCol w:w="2700"/>
        <w:gridCol w:w="5760"/>
      </w:tblGrid>
      <w:tr w:rsidTr="00257B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548E" w:rsidP="005F548E">
            <w:pPr>
              <w:pStyle w:val="ListBullet"/>
            </w:pPr>
            <w:r w:rsidRPr="005F548E">
              <w:rPr>
                <w:rStyle w:val="SpecialBold"/>
              </w:rPr>
              <w:t>Prerequisite Unit</w:t>
            </w:r>
            <w:r w:rsidRPr="005F548E">
              <w:t>(</w:t>
            </w:r>
            <w:r w:rsidRPr="005F548E">
              <w:rPr>
                <w:rStyle w:val="SpecialBold"/>
              </w:rPr>
              <w:t>s</w:t>
            </w:r>
            <w:r w:rsidRPr="005F548E">
              <w:t>)</w:t>
            </w:r>
          </w:p>
        </w:tc>
        <w:tc>
          <w:tcPr>
            <w:tcW w:w="57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rPr>
                <w:rStyle w:val="SpecialBold"/>
              </w:rPr>
              <w:t>2</w:t>
            </w:r>
            <w:r w:rsidRPr="005F548E">
              <w:t xml:space="preserve">) </w:t>
            </w:r>
          </w:p>
        </w:tc>
      </w:tr>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rPr>
                <w:rStyle w:val="SpecialBold"/>
              </w:rPr>
              <w:t>2</w:t>
            </w:r>
            <w:r w:rsidRPr="005F548E">
              <w:t>.</w:t>
            </w:r>
            <w:r w:rsidRPr="005F548E">
              <w:rPr>
                <w:rStyle w:val="SpecialBold"/>
              </w:rPr>
              <w:t>1</w:t>
            </w:r>
            <w:r w:rsidRPr="005F548E">
              <w:t xml:space="preserve">) </w:t>
            </w:r>
          </w:p>
        </w:tc>
      </w:tr>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There are no prerequisite units.</w:t>
            </w:r>
          </w:p>
        </w:tc>
      </w:tr>
    </w:tbl>
    <w:p w:rsidR="00257B5D" w:rsidP="005F548E">
      <w:pPr>
        <w:pStyle w:val="BodyText"/>
      </w:pPr>
    </w:p>
    <w:p w:rsidR="00257B5D" w:rsidP="005F548E">
      <w:pPr>
        <w:pStyle w:val="BodyText"/>
      </w:pPr>
    </w:p>
    <w:p w:rsidR="00000000" w:rsidRPr="005F548E" w:rsidP="005F548E">
      <w:pPr>
        <w:pStyle w:val="Heading1"/>
      </w:pPr>
      <w:bookmarkStart w:id="6" w:name="O_285533"/>
      <w:bookmarkEnd w:id="6"/>
      <w:r w:rsidRPr="005F548E">
        <w:t>Employabil</w:t>
      </w:r>
      <w:r w:rsidRPr="005F548E">
        <w:t>ity Skills Information</w:t>
      </w:r>
    </w:p>
    <w:p w:rsidR="00000000" w:rsidRPr="005F548E" w:rsidP="005F548E">
      <w:pPr>
        <w:pStyle w:val="BodyText"/>
      </w:pPr>
      <w:r w:rsidRPr="005F548E">
        <w:t>Refer to the Evidence Guide</w:t>
      </w:r>
    </w:p>
    <w:p w:rsidR="00000000" w:rsidRPr="005F548E" w:rsidP="005F548E">
      <w:pPr>
        <w:pStyle w:val="AllowPageBreak"/>
      </w:pPr>
    </w:p>
    <w:p w:rsidR="00000000" w:rsidRPr="005F548E" w:rsidP="005F548E">
      <w:pPr>
        <w:pStyle w:val="Heading1"/>
      </w:pPr>
      <w:bookmarkStart w:id="7" w:name="O_293330"/>
      <w:bookmarkEnd w:id="7"/>
      <w:r w:rsidRPr="005F548E">
        <w:t>Elements and Performance Criteria Pre-Content</w:t>
      </w:r>
    </w:p>
    <w:tbl>
      <w:tblPr>
        <w:tblW w:w="0" w:type="auto"/>
        <w:tblLayout w:type="fixed"/>
        <w:tblCellMar>
          <w:left w:w="62" w:type="dxa"/>
          <w:right w:w="62" w:type="dxa"/>
        </w:tblCellMar>
        <w:tblLook w:val="0000"/>
      </w:tblPr>
      <w:tblGrid>
        <w:gridCol w:w="2700"/>
        <w:gridCol w:w="5760"/>
      </w:tblGrid>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rPr>
                <w:rStyle w:val="SpecialBold"/>
              </w:rPr>
              <w:t>5</w:t>
            </w:r>
            <w:r w:rsidRPr="005F548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Performance Criteria describe the required performance needed to de</w:t>
            </w:r>
            <w:r w:rsidRPr="005F548E">
              <w:t>monstrate achievement of the Element. Assessment of performance is to be consistent with the Evidence Guide.</w:t>
            </w:r>
          </w:p>
        </w:tc>
      </w:tr>
    </w:tbl>
    <w:p w:rsidR="00000000" w:rsidRPr="005F548E" w:rsidP="005F548E">
      <w:pPr>
        <w:pStyle w:val="BodyText"/>
      </w:pPr>
    </w:p>
    <w:p w:rsidR="00000000" w:rsidRPr="005F548E" w:rsidP="005F548E">
      <w:pPr>
        <w:pStyle w:val="AllowPageBreak"/>
      </w:pPr>
    </w:p>
    <w:p w:rsidR="00000000" w:rsidRPr="005F548E" w:rsidP="005F548E">
      <w:pPr>
        <w:pStyle w:val="Heading1"/>
      </w:pPr>
      <w:bookmarkStart w:id="8" w:name="O_239998"/>
      <w:bookmarkEnd w:id="8"/>
      <w:r w:rsidRPr="005F548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57B5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F548E" w:rsidP="005F548E">
            <w:pPr>
              <w:pStyle w:val="ListBullet"/>
            </w:pPr>
            <w:r w:rsidRPr="005F54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F548E">
            <w:pPr>
              <w:pStyle w:val="ListBullet"/>
              <w:rPr>
                <w:lang w:val="en-NZ"/>
              </w:rPr>
            </w:pPr>
            <w:r w:rsidRPr="005F548E">
              <w:rPr>
                <w:rStyle w:val="SpecialBold"/>
              </w:rPr>
              <w:t>PERFORMANCE CRITERIA</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1</w:t>
            </w:r>
          </w:p>
        </w:tc>
        <w:tc>
          <w:tcPr>
            <w:tcW w:w="2296" w:type="dxa"/>
            <w:vMerge w:val="restart"/>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1.1</w:t>
            </w:r>
          </w:p>
        </w:tc>
        <w:tc>
          <w:tcPr>
            <w:tcW w:w="48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Tooling requirements are identified from documentation and clarified/confirmed with trade and/or other appropriate parties.</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1.2</w:t>
            </w:r>
          </w:p>
        </w:tc>
        <w:tc>
          <w:tcPr>
            <w:tcW w:w="48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Occupational Health and Safety standards, statutory requirements, relevant Australian Standards, Codes of Practice, manufacturers' specifications, environmental requirements and enterprise procedures are identified, applied and monitored throughout the wor</w:t>
            </w:r>
            <w:r w:rsidRPr="005F548E">
              <w:t>k procedures.</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1.3</w:t>
            </w:r>
          </w:p>
        </w:tc>
        <w:tc>
          <w:tcPr>
            <w:tcW w:w="48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Audit of tools and equipment is conducted and recorded to identify type, quantity and location in accordance with site/enterprise requirements.</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1.4</w:t>
            </w:r>
          </w:p>
        </w:tc>
        <w:tc>
          <w:tcPr>
            <w:tcW w:w="48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Appropriate tooling is identified from supplier catalogues and manuals and requirements are ordered in accordance with site/enterprise procedures.</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2</w:t>
            </w:r>
          </w:p>
        </w:tc>
        <w:tc>
          <w:tcPr>
            <w:tcW w:w="2296" w:type="dxa"/>
            <w:vMerge w:val="restart"/>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Issue and maintain tools and associated equipment</w:t>
            </w: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2.1</w:t>
            </w:r>
          </w:p>
        </w:tc>
        <w:tc>
          <w:tcPr>
            <w:tcW w:w="48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Tooling orders received are checked for compliance a</w:t>
            </w:r>
            <w:r w:rsidRPr="005F548E">
              <w:t>nd stored in accordance with site/enterprise procedures.</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2.2</w:t>
            </w:r>
          </w:p>
        </w:tc>
        <w:tc>
          <w:tcPr>
            <w:tcW w:w="48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Tools and associated equipment issued in accordance with site/enterprise procedures.</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2.3</w:t>
            </w:r>
          </w:p>
        </w:tc>
        <w:tc>
          <w:tcPr>
            <w:tcW w:w="48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Tools and associated equipment are inspected to ensure safe operation, defects noted and repairs instigated in accordance with site/enterprise procedures.</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2.4</w:t>
            </w:r>
          </w:p>
        </w:tc>
        <w:tc>
          <w:tcPr>
            <w:tcW w:w="48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Tools and associated equipment are maintained in accordance with site/enterprise requirements.</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2.5</w:t>
            </w:r>
          </w:p>
        </w:tc>
        <w:tc>
          <w:tcPr>
            <w:tcW w:w="48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Stock levels are maintained and replacement parts/items are ordered in accordance with site/enterprise requirements</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3</w:t>
            </w:r>
          </w:p>
        </w:tc>
        <w:tc>
          <w:tcPr>
            <w:tcW w:w="2296" w:type="dxa"/>
            <w:vMerge w:val="restart"/>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Complete the Work</w:t>
            </w: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3.1</w:t>
            </w:r>
          </w:p>
        </w:tc>
        <w:tc>
          <w:tcPr>
            <w:tcW w:w="48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Logbooks are kept in accordance with site/enterprise requirements.</w:t>
            </w:r>
          </w:p>
        </w:tc>
      </w:tr>
      <w:tr w:rsidTr="00257B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3.2</w:t>
            </w:r>
          </w:p>
        </w:tc>
        <w:tc>
          <w:tcPr>
            <w:tcW w:w="48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Toolstore area is cleared of waste, and secured in accordance with site/enterprise procedures.</w:t>
            </w:r>
          </w:p>
        </w:tc>
      </w:tr>
    </w:tbl>
    <w:p w:rsidR="00257B5D" w:rsidP="005F548E">
      <w:pPr>
        <w:pStyle w:val="BodyText"/>
      </w:pPr>
    </w:p>
    <w:p w:rsidR="00257B5D" w:rsidP="005F548E">
      <w:pPr>
        <w:pStyle w:val="BodyText"/>
      </w:pPr>
    </w:p>
    <w:p w:rsidR="00000000" w:rsidRPr="005F548E" w:rsidP="005F548E">
      <w:pPr>
        <w:pStyle w:val="Heading1"/>
      </w:pPr>
      <w:bookmarkStart w:id="9" w:name="O_263789"/>
      <w:bookmarkEnd w:id="9"/>
      <w:r w:rsidRPr="005F548E">
        <w:t>Required Skills and Knowledge</w:t>
      </w:r>
    </w:p>
    <w:tbl>
      <w:tblPr>
        <w:tblW w:w="0" w:type="auto"/>
        <w:tblLayout w:type="fixed"/>
        <w:tblCellMar>
          <w:left w:w="62" w:type="dxa"/>
          <w:right w:w="62" w:type="dxa"/>
        </w:tblCellMar>
        <w:tblLook w:val="0000"/>
      </w:tblPr>
      <w:tblGrid>
        <w:gridCol w:w="2700"/>
        <w:gridCol w:w="5760"/>
      </w:tblGrid>
      <w:tr w:rsidTr="00257B5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F548E">
            <w:pPr>
              <w:pStyle w:val="ListBullet"/>
              <w:rPr>
                <w:lang w:val="en-NZ"/>
              </w:rPr>
            </w:pPr>
            <w:r w:rsidRPr="005F548E">
              <w:rPr>
                <w:rStyle w:val="SpecialBold"/>
              </w:rPr>
              <w:t>REQUIRED SKILLS AND KNOWLEDGE</w:t>
            </w:r>
          </w:p>
        </w:tc>
      </w:tr>
      <w:tr w:rsidTr="00257B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rPr>
                <w:rStyle w:val="SpecialBold"/>
              </w:rPr>
              <w:t>6</w:t>
            </w:r>
            <w:r w:rsidRPr="005F548E">
              <w:t>) This describes the essential skills and knowledge and their level, required for this unit.</w:t>
            </w:r>
          </w:p>
        </w:tc>
      </w:tr>
      <w:tr w:rsidTr="00257B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Evidence shall show that knowledge has been acquired of performing tool store duties.</w:t>
            </w:r>
          </w:p>
          <w:p w:rsidR="00000000" w:rsidP="005F548E">
            <w:pPr>
              <w:pStyle w:val="BodyText"/>
              <w:rPr>
                <w:lang w:val="en-NZ"/>
              </w:rPr>
            </w:pPr>
            <w:r w:rsidRPr="005F548E">
              <w:t>The extent of the Essential Knowledge and Associated Skills required follow</w:t>
            </w:r>
            <w:r w:rsidRPr="005F548E">
              <w:t>s:</w:t>
            </w:r>
          </w:p>
        </w:tc>
      </w:tr>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Evidence shall show that knowledge has been acquired for safe working practices of:</w:t>
            </w:r>
          </w:p>
          <w:p w:rsidR="00000000" w:rsidRPr="005F548E" w:rsidP="005F548E">
            <w:pPr>
              <w:pStyle w:val="ListBullet3"/>
            </w:pPr>
            <w:r w:rsidRPr="005F548E">
              <w:t>Occupational Health and Safety standards</w:t>
            </w:r>
          </w:p>
          <w:p w:rsidR="00000000" w:rsidRPr="005F548E" w:rsidP="005F548E">
            <w:pPr>
              <w:pStyle w:val="ListBullet3"/>
            </w:pPr>
            <w:r w:rsidRPr="005F548E">
              <w:t>Site/enterprise ordering procedures</w:t>
            </w:r>
          </w:p>
          <w:p w:rsidR="00000000" w:rsidRPr="005F548E" w:rsidP="005F548E">
            <w:pPr>
              <w:pStyle w:val="ListBullet3"/>
            </w:pPr>
            <w:r w:rsidRPr="005F548E">
              <w:t>Site/enterprise documentation procedures</w:t>
            </w:r>
          </w:p>
          <w:p w:rsidR="00000000" w:rsidRPr="005F548E" w:rsidP="005F548E">
            <w:pPr>
              <w:pStyle w:val="ListBullet3"/>
            </w:pPr>
            <w:r w:rsidRPr="005F548E">
              <w:t>Workshop tool storage requirements</w:t>
            </w:r>
          </w:p>
          <w:p w:rsidR="00000000" w:rsidRPr="005F548E" w:rsidP="005F548E">
            <w:pPr>
              <w:pStyle w:val="ListBullet3"/>
            </w:pPr>
            <w:r w:rsidRPr="005F548E">
              <w:t>Tool maintenance requirements</w:t>
            </w:r>
          </w:p>
          <w:p w:rsidR="00000000" w:rsidRPr="005F548E" w:rsidP="005F548E">
            <w:pPr>
              <w:pStyle w:val="ListBullet3"/>
            </w:pPr>
            <w:r w:rsidRPr="005F548E">
              <w:t>Tool attachments and accessories</w:t>
            </w:r>
          </w:p>
          <w:p w:rsidR="00000000" w:rsidP="005F548E">
            <w:pPr>
              <w:pStyle w:val="ListBullet3"/>
              <w:rPr>
                <w:lang w:val="en-NZ"/>
              </w:rPr>
            </w:pPr>
            <w:r w:rsidRPr="005F548E">
              <w:t>Communication principles</w:t>
            </w:r>
          </w:p>
        </w:tc>
      </w:tr>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Specific skills needed to achieve the Performance Criteria:</w:t>
            </w:r>
          </w:p>
          <w:p w:rsidR="00000000" w:rsidRPr="005F548E" w:rsidP="005F548E">
            <w:pPr>
              <w:pStyle w:val="ListBullet3"/>
            </w:pPr>
            <w:r w:rsidRPr="005F548E">
              <w:t>Apply Occupational Health and Safety standards</w:t>
            </w:r>
          </w:p>
          <w:p w:rsidR="00000000" w:rsidRPr="005F548E" w:rsidP="005F548E">
            <w:pPr>
              <w:pStyle w:val="ListBullet3"/>
            </w:pPr>
            <w:r w:rsidRPr="005F548E">
              <w:t>Apply ordering procedures</w:t>
            </w:r>
          </w:p>
          <w:p w:rsidR="00000000" w:rsidRPr="005F548E" w:rsidP="005F548E">
            <w:pPr>
              <w:pStyle w:val="ListBullet3"/>
            </w:pPr>
            <w:r w:rsidRPr="005F548E">
              <w:t>Maintain logbooks and records</w:t>
            </w:r>
          </w:p>
          <w:p w:rsidR="00000000" w:rsidRPr="005F548E" w:rsidP="005F548E">
            <w:pPr>
              <w:pStyle w:val="ListBullet3"/>
            </w:pPr>
            <w:r w:rsidRPr="005F548E">
              <w:t>Ap</w:t>
            </w:r>
            <w:r w:rsidRPr="005F548E">
              <w:t>ply tool maintenance procedures</w:t>
            </w:r>
          </w:p>
          <w:p w:rsidR="00000000" w:rsidRPr="005F548E" w:rsidP="005F548E">
            <w:pPr>
              <w:pStyle w:val="ListBullet3"/>
            </w:pPr>
            <w:r w:rsidRPr="005F548E">
              <w:t>Issue tools and associated equipment</w:t>
            </w:r>
          </w:p>
        </w:tc>
      </w:tr>
    </w:tbl>
    <w:p w:rsidR="00257B5D" w:rsidP="005F548E">
      <w:pPr>
        <w:pStyle w:val="BodyText"/>
      </w:pPr>
    </w:p>
    <w:p w:rsidR="00257B5D" w:rsidP="005F548E">
      <w:pPr>
        <w:pStyle w:val="BodyText"/>
      </w:pPr>
    </w:p>
    <w:p w:rsidR="00000000" w:rsidRPr="005F548E" w:rsidP="005F548E">
      <w:pPr>
        <w:pStyle w:val="Heading1"/>
      </w:pPr>
      <w:bookmarkStart w:id="10" w:name="O_247981"/>
      <w:bookmarkEnd w:id="10"/>
      <w:r w:rsidRPr="005F548E">
        <w:t>Evidence Guide</w:t>
      </w:r>
    </w:p>
    <w:tbl>
      <w:tblPr>
        <w:tblW w:w="0" w:type="auto"/>
        <w:tblLayout w:type="fixed"/>
        <w:tblCellMar>
          <w:left w:w="62" w:type="dxa"/>
          <w:right w:w="62" w:type="dxa"/>
        </w:tblCellMar>
        <w:tblLook w:val="0000"/>
      </w:tblPr>
      <w:tblGrid>
        <w:gridCol w:w="2160"/>
        <w:gridCol w:w="6300"/>
      </w:tblGrid>
      <w:tr w:rsidTr="00257B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F548E">
            <w:pPr>
              <w:pStyle w:val="ListBullet"/>
              <w:rPr>
                <w:lang w:val="en-NZ"/>
              </w:rPr>
            </w:pPr>
            <w:r w:rsidRPr="005F548E">
              <w:rPr>
                <w:rStyle w:val="SpecialBold"/>
              </w:rPr>
              <w:t>EVIDENCE GUIDE</w:t>
            </w:r>
          </w:p>
        </w:tc>
      </w:tr>
      <w:tr w:rsidTr="00257B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8</w:t>
            </w:r>
            <w:r w:rsidRPr="005F548E">
              <w:t xml:space="preserve">) This provides essential advice for assessment of the competency standard unit and must be read </w:t>
            </w:r>
            <w:r w:rsidRPr="005F548E">
              <w:t>in conjunction with the Performance Criteria and the Range Statement of the competency standard unit and the Training Package Assessment Guidelines.</w:t>
            </w:r>
          </w:p>
          <w:p w:rsidR="00000000" w:rsidP="005F548E">
            <w:pPr>
              <w:pStyle w:val="BodyText"/>
              <w:rPr>
                <w:lang w:val="en-NZ"/>
              </w:rPr>
            </w:pPr>
            <w:r w:rsidRPr="005F548E">
              <w:t>The Evidence Guide forms an integral part of this competency standard unit and shall be used in conjunction</w:t>
            </w:r>
            <w:r w:rsidRPr="005F548E">
              <w:t xml:space="preserve"> with all components parts of this unit and, performed in accordance with the Assessment Guidelines of this Training Package.</w:t>
            </w:r>
          </w:p>
        </w:tc>
      </w:tr>
      <w:tr w:rsidTr="00257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8</w:t>
            </w:r>
            <w:r w:rsidRPr="005F548E">
              <w:t>.</w:t>
            </w:r>
            <w:r w:rsidRPr="005F548E">
              <w:rPr>
                <w:rStyle w:val="SpecialBold"/>
              </w:rPr>
              <w:t>1</w:t>
            </w:r>
            <w:r w:rsidRPr="005F548E">
              <w:t xml:space="preserve">) </w:t>
            </w:r>
          </w:p>
          <w:p w:rsidR="00000000" w:rsidRPr="005F548E" w:rsidP="005F548E">
            <w:pPr>
              <w:pStyle w:val="BodyText"/>
            </w:pPr>
            <w:r w:rsidRPr="005F548E">
              <w:t>Longitudinal competency development approaches to assessment, such as Profiling, require data to be</w:t>
            </w:r>
            <w:r w:rsidRPr="005F548E">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5F548E">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5F548E">
              <w:t>assessment in part or full can occur outside the workplace. However, it must be in accord with Industry and, Regulatory policy in this regard.</w:t>
            </w:r>
          </w:p>
          <w:p w:rsidR="00000000" w:rsidRPr="005F548E" w:rsidP="005F548E">
            <w:pPr>
              <w:pStyle w:val="BodyText"/>
            </w:pPr>
            <w:r w:rsidRPr="005F548E">
              <w:t>Methods chosen for a particular assessment will be influenced by various factors. These include the extent of the</w:t>
            </w:r>
            <w:r w:rsidRPr="005F548E">
              <w:t xml:space="preserve"> assessment, the most effective locations for the assessment activities to take place, access to physical resources, additional safety measures that may be required and the critical nature of the competencies being assessed.</w:t>
            </w:r>
          </w:p>
          <w:p w:rsidR="00000000" w:rsidRPr="005F548E" w:rsidP="005F548E">
            <w:pPr>
              <w:pStyle w:val="BodyText"/>
            </w:pPr>
            <w:r w:rsidRPr="005F548E">
              <w:t>The critical safety nature of w</w:t>
            </w:r>
            <w:r w:rsidRPr="005F548E">
              <w:t>orking with electricity, electrical equipment, gas or any other hazardous substance/material carries risk in deeming a person competent. Hence, sources of evidence need to be 'rich' in nature so as to minimise error in judgment.</w:t>
            </w:r>
          </w:p>
          <w:p w:rsidR="00000000" w:rsidRPr="005F548E" w:rsidP="005F548E">
            <w:pPr>
              <w:pStyle w:val="BodyText"/>
            </w:pPr>
            <w:r w:rsidRPr="005F548E">
              <w:t xml:space="preserve">Activities associated with </w:t>
            </w:r>
            <w:r w:rsidRPr="005F548E">
              <w:t>normal every day work have a bearing on the decision as to how much and how detailed the data gathered will contribute to its 'richness'. Some skills are more critical to safety and operational requirements while the same skills may be more or less frequen</w:t>
            </w:r>
            <w:r w:rsidRPr="005F548E">
              <w:t>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5F548E" w:rsidP="005F548E">
      <w:pPr>
        <w:pStyle w:val="BodyText"/>
      </w:pPr>
    </w:p>
    <w:tbl>
      <w:tblPr>
        <w:tblW w:w="0" w:type="auto"/>
        <w:tblLayout w:type="fixed"/>
        <w:tblCellMar>
          <w:left w:w="62" w:type="dxa"/>
          <w:right w:w="62" w:type="dxa"/>
        </w:tblCellMar>
        <w:tblLook w:val="0000"/>
      </w:tblPr>
      <w:tblGrid>
        <w:gridCol w:w="2160"/>
        <w:gridCol w:w="1620"/>
        <w:gridCol w:w="4680"/>
      </w:tblGrid>
      <w:tr w:rsidTr="00257B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8</w:t>
            </w:r>
            <w:r w:rsidRPr="005F548E">
              <w:t>.</w:t>
            </w:r>
            <w:r w:rsidRPr="005F548E">
              <w:rPr>
                <w:rStyle w:val="SpecialBold"/>
              </w:rPr>
              <w:t>2</w:t>
            </w:r>
            <w:r w:rsidRPr="005F548E">
              <w:t xml:space="preserve">) </w:t>
            </w:r>
          </w:p>
          <w:p w:rsidR="00000000" w:rsidP="005F548E">
            <w:pPr>
              <w:pStyle w:val="BodyText"/>
              <w:rPr>
                <w:lang w:val="en-NZ"/>
              </w:rPr>
            </w:pPr>
            <w:r w:rsidRPr="005F548E">
              <w:t>Before the critical aspects of evidence are considered all prerequisites shall be met.</w:t>
            </w:r>
          </w:p>
        </w:tc>
      </w:tr>
      <w:tr w:rsidTr="00257B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Evidence for competence in this unit shall be considered holistically.  Each Eleme</w:t>
            </w:r>
            <w:r w:rsidRPr="005F548E">
              <w:t>nt and associated Performance Criteria shall be demonstrated on at least two occasions in accordance with the "Assessment Guidelines - UEP06".  Evidence shall also comprise:</w:t>
            </w:r>
          </w:p>
          <w:p w:rsidR="00000000" w:rsidP="005F548E">
            <w:pPr>
              <w:pStyle w:val="ListBullet"/>
              <w:rPr>
                <w:lang w:val="en-NZ"/>
              </w:rPr>
            </w:pPr>
            <w:r w:rsidRPr="005F548E">
              <w:t xml:space="preserve">A representative body of Performance Criteria demonstrated within the timeframes </w:t>
            </w:r>
            <w:r w:rsidRPr="005F548E">
              <w:t>typically expected of the discipline, work function and industrial environment. In particular this shall incorporate evidence that shows a candidate is able to:</w:t>
            </w:r>
          </w:p>
        </w:tc>
      </w:tr>
      <w:tr w:rsidTr="00257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5F548E" w:rsidP="005F548E">
            <w:pPr>
              <w:pStyle w:val="ListBullet3"/>
            </w:pPr>
            <w:r w:rsidRPr="005F548E">
              <w:t xml:space="preserve">Implement Occupational Health and Safety workplace procedures and practices including </w:t>
            </w:r>
            <w:r w:rsidRPr="005F548E">
              <w:t>the use of risk control measures as specified in the Performance Criteria and Range Statement</w:t>
            </w:r>
          </w:p>
          <w:p w:rsidR="00000000" w:rsidRPr="005F548E" w:rsidP="005F548E">
            <w:pPr>
              <w:pStyle w:val="ListBullet3"/>
            </w:pPr>
            <w:r w:rsidRPr="005F548E">
              <w:t>Apply sustainable energy principles and practices as specified in the Performance Criteria and Range Statement</w:t>
            </w:r>
          </w:p>
          <w:p w:rsidR="00000000" w:rsidRPr="005F548E" w:rsidP="005F548E">
            <w:pPr>
              <w:pStyle w:val="ListBullet3"/>
            </w:pPr>
            <w:r w:rsidRPr="005F548E">
              <w:t>Demonstrate an understanding of the Essential Knowledge and Associated Skills as described in 6) Essential Knowledge and Associated Skills of this unit</w:t>
            </w:r>
          </w:p>
          <w:p w:rsidR="00000000" w:rsidRPr="005F548E" w:rsidP="005F548E">
            <w:pPr>
              <w:pStyle w:val="ListBullet3"/>
            </w:pPr>
            <w:r w:rsidRPr="005F548E">
              <w:t>Demonstrate an appropriate level of skills enabling employment</w:t>
            </w:r>
          </w:p>
          <w:p w:rsidR="00000000" w:rsidP="005F548E">
            <w:pPr>
              <w:pStyle w:val="ListBullet3"/>
              <w:rPr>
                <w:lang w:val="en-NZ"/>
              </w:rPr>
            </w:pPr>
            <w:r w:rsidRPr="005F548E">
              <w:t xml:space="preserve">Conduct work observing the relevant Anti </w:t>
            </w:r>
            <w:r w:rsidRPr="005F548E">
              <w:t>Discrimination legislation, regulations, polices and workplace procedures</w:t>
            </w:r>
          </w:p>
        </w:tc>
      </w:tr>
      <w:tr w:rsidTr="00257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F548E">
            <w:pPr>
              <w:pStyle w:val="ListBullet"/>
              <w:rPr>
                <w:lang w:val="en-NZ"/>
              </w:rPr>
            </w:pPr>
            <w:r w:rsidRPr="005F548E">
              <w:t>Demonstrated performance across a representative range of contexts from the prescribed items below:</w:t>
            </w:r>
          </w:p>
        </w:tc>
      </w:tr>
      <w:tr w:rsidTr="00257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5F548E" w:rsidP="005F548E">
            <w:pPr>
              <w:pStyle w:val="ListBullet3"/>
            </w:pPr>
            <w:r w:rsidRPr="005F548E">
              <w:t>Knowledge and application of relevant sections of: Occupational, health and safety legislation; Statutory legislation; Enterprise/site safety procedures; Enterprise/site emergency procedures</w:t>
            </w:r>
          </w:p>
          <w:p w:rsidR="00000000" w:rsidRPr="005F548E" w:rsidP="005F548E">
            <w:pPr>
              <w:pStyle w:val="ListBullet3"/>
            </w:pPr>
            <w:r w:rsidRPr="005F548E">
              <w:t>Preparation and planning of work</w:t>
            </w:r>
          </w:p>
          <w:p w:rsidR="00000000" w:rsidRPr="005F548E" w:rsidP="005F548E">
            <w:pPr>
              <w:pStyle w:val="ListBullet3"/>
            </w:pPr>
            <w:r w:rsidRPr="005F548E">
              <w:t>Issuing and maintaining tools and associated equipment.</w:t>
            </w:r>
          </w:p>
          <w:p w:rsidR="00000000" w:rsidRPr="005F548E" w:rsidP="005F548E">
            <w:pPr>
              <w:pStyle w:val="ListBullet3"/>
            </w:pPr>
            <w:r w:rsidRPr="005F548E">
              <w:t>Completion of work procedures</w:t>
            </w:r>
          </w:p>
          <w:p w:rsidR="00000000" w:rsidP="005F548E">
            <w:pPr>
              <w:pStyle w:val="ListBullet3"/>
              <w:rPr>
                <w:lang w:val="en-NZ"/>
              </w:rPr>
            </w:pPr>
            <w:r w:rsidRPr="005F548E">
              <w:t>Dealing with an unplanned event by drawing on Essential Knowledge and Skills to provide appropriate solutions incorporated in the holistic assessment with the above liste</w:t>
            </w:r>
            <w:r w:rsidRPr="005F548E">
              <w:t>d items.</w:t>
            </w:r>
          </w:p>
        </w:tc>
      </w:tr>
      <w:tr w:rsidTr="00257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8</w:t>
            </w:r>
            <w:r w:rsidRPr="005F548E">
              <w:t>.</w:t>
            </w:r>
            <w:r w:rsidRPr="005F548E">
              <w:rPr>
                <w:rStyle w:val="SpecialBold"/>
              </w:rPr>
              <w:t>3</w:t>
            </w:r>
            <w:r w:rsidRPr="005F548E">
              <w:t xml:space="preserve">) </w:t>
            </w:r>
          </w:p>
          <w:p w:rsidR="00000000" w:rsidRPr="005F548E" w:rsidP="005F548E">
            <w:pPr>
              <w:pStyle w:val="BodyText"/>
            </w:pPr>
            <w:r w:rsidRPr="005F548E">
              <w:t>This unit should be assessed as it relates to normal work practice using procedures, information and resources typical of a workplace. This should include:</w:t>
            </w:r>
          </w:p>
          <w:p w:rsidR="00000000" w:rsidRPr="005F548E" w:rsidP="005F548E">
            <w:pPr>
              <w:pStyle w:val="ListBullet"/>
            </w:pPr>
            <w:r w:rsidRPr="005F548E">
              <w:t>OHS policy and work procedures an</w:t>
            </w:r>
            <w:r w:rsidRPr="005F548E">
              <w:t>d instructions.</w:t>
            </w:r>
          </w:p>
          <w:p w:rsidR="00000000" w:rsidRPr="005F548E" w:rsidP="005F548E">
            <w:pPr>
              <w:pStyle w:val="ListBullet"/>
            </w:pPr>
            <w:r w:rsidRPr="005F548E">
              <w:t>Suitable work environment, facilities, equipment and materials to undertake actual work as prescribed by this competency standard unit.</w:t>
            </w:r>
          </w:p>
          <w:p w:rsidR="00000000" w:rsidRPr="005F548E" w:rsidP="005F548E">
            <w:pPr>
              <w:pStyle w:val="BodyText"/>
            </w:pPr>
            <w:r w:rsidRPr="005F548E">
              <w:t>Competency Standards should be assessed in the workplace or simulated workplace and under the normal range of workplace conditions.</w:t>
            </w:r>
          </w:p>
          <w:p w:rsidR="00000000" w:rsidP="005F548E">
            <w:pPr>
              <w:pStyle w:val="BodyText"/>
              <w:rPr>
                <w:lang w:val="en-NZ"/>
              </w:rPr>
            </w:pPr>
            <w:r w:rsidRPr="005F548E">
              <w:t>Assessment of this unit will be supported with documentary evidence, by means of endorsement stating type and application of</w:t>
            </w:r>
            <w:r w:rsidRPr="005F548E">
              <w:t xml:space="preserve"> work.</w:t>
            </w:r>
          </w:p>
        </w:tc>
      </w:tr>
      <w:tr w:rsidTr="00257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In addition to the resources listed above in Context of assessment', evidence should show competency working, in limited spaces, with different types of plant and equipment as well as different structural/construction types and method and in a va</w:t>
            </w:r>
            <w:r w:rsidRPr="005F548E">
              <w:t>riety of environments.</w:t>
            </w:r>
          </w:p>
        </w:tc>
      </w:tr>
      <w:tr w:rsidTr="00257B5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8</w:t>
            </w:r>
            <w:r w:rsidRPr="005F548E">
              <w:t>.</w:t>
            </w:r>
            <w:r w:rsidRPr="005F548E">
              <w:rPr>
                <w:rStyle w:val="SpecialBold"/>
              </w:rPr>
              <w:t>4</w:t>
            </w:r>
            <w:r w:rsidRPr="005F548E">
              <w:t xml:space="preserve">) </w:t>
            </w:r>
          </w:p>
          <w:p w:rsidR="00000000" w:rsidRPr="005F548E" w:rsidP="005F548E">
            <w:pPr>
              <w:pStyle w:val="BodyText"/>
            </w:pPr>
            <w:r w:rsidRPr="005F548E">
              <w:t>This unit shall be assessed by methods given in Volume 1, Part 3 Assessment Guidelines.</w:t>
            </w:r>
          </w:p>
          <w:p w:rsidR="00000000" w:rsidP="005F548E">
            <w:pPr>
              <w:pStyle w:val="BodyText"/>
              <w:rPr>
                <w:lang w:val="en-NZ"/>
              </w:rPr>
            </w:pPr>
            <w:r w:rsidRPr="005F548E">
              <w:t>Note:</w:t>
            </w:r>
            <w:r w:rsidRPr="005F548E">
              <w:br/>
              <w:t>Competent performance with inherent safe working practices is expected in the Industry to which this competenc</w:t>
            </w:r>
            <w:r w:rsidRPr="005F548E">
              <w:t>y standard unit applies. This requires that the specified Essential Knowledge and Associated Skills are assessed in a structured environment which is primarily intended for learning/assessment and incorporates all necessary equipment and facilities for lea</w:t>
            </w:r>
            <w:r w:rsidRPr="005F548E">
              <w:t>rners to develop and demonstrate the Essential Knowledge and Skills described in this unit.</w:t>
            </w:r>
          </w:p>
        </w:tc>
      </w:tr>
      <w:tr w:rsidTr="00257B5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rPr>
                <w:rStyle w:val="SpecialBold"/>
              </w:rPr>
              <w:t>8</w:t>
            </w:r>
            <w:r w:rsidRPr="005F548E">
              <w:t>.</w:t>
            </w:r>
            <w:r w:rsidRPr="005F548E">
              <w:rPr>
                <w:rStyle w:val="SpecialBold"/>
              </w:rPr>
              <w:t>5</w:t>
            </w:r>
            <w:r w:rsidRPr="005F548E">
              <w:t xml:space="preserve">) </w:t>
            </w:r>
          </w:p>
        </w:tc>
      </w:tr>
      <w:tr w:rsidTr="00257B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There are no recommended concurrent assessments with this unit, however in some cases efficiencies may be gained in terms of learning and assessment effort being concurrently managed with allied competency standard units where listed.</w:t>
            </w:r>
          </w:p>
        </w:tc>
      </w:tr>
      <w:tr w:rsidTr="00257B5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Nil</w:t>
            </w:r>
          </w:p>
        </w:tc>
        <w:tc>
          <w:tcPr>
            <w:tcW w:w="4680" w:type="dxa"/>
            <w:tcBorders>
              <w:top w:val="nil"/>
              <w:left w:val="nil"/>
              <w:bottom w:val="nil"/>
              <w:right w:val="nil"/>
            </w:tcBorders>
            <w:tcMar>
              <w:top w:w="0" w:type="dxa"/>
              <w:left w:w="62" w:type="dxa"/>
              <w:bottom w:w="0" w:type="dxa"/>
              <w:right w:w="62" w:type="dxa"/>
            </w:tcMar>
          </w:tcPr>
          <w:p w:rsidR="00000000" w:rsidRPr="005F548E" w:rsidP="005F548E">
            <w:pPr>
              <w:pStyle w:val="BodyText"/>
            </w:pPr>
          </w:p>
        </w:tc>
      </w:tr>
    </w:tbl>
    <w:p w:rsidR="00000000" w:rsidRPr="005F548E" w:rsidP="005F548E">
      <w:pPr>
        <w:pStyle w:val="BodyText"/>
      </w:pPr>
    </w:p>
    <w:tbl>
      <w:tblPr>
        <w:tblW w:w="0" w:type="auto"/>
        <w:tblLayout w:type="fixed"/>
        <w:tblCellMar>
          <w:left w:w="62" w:type="dxa"/>
          <w:right w:w="62" w:type="dxa"/>
        </w:tblCellMar>
        <w:tblLook w:val="0000"/>
      </w:tblPr>
      <w:tblGrid>
        <w:gridCol w:w="326"/>
        <w:gridCol w:w="1834"/>
        <w:gridCol w:w="4737"/>
        <w:gridCol w:w="1563"/>
      </w:tblGrid>
      <w:tr w:rsidTr="00257B5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F548E" w:rsidP="005F548E">
            <w:pPr>
              <w:pStyle w:val="BodyText"/>
            </w:pPr>
            <w:r w:rsidRPr="005F548E">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8</w:t>
            </w:r>
            <w:r w:rsidRPr="005F548E">
              <w:t>.</w:t>
            </w:r>
            <w:r w:rsidRPr="005F548E">
              <w:rPr>
                <w:rStyle w:val="SpecialBold"/>
              </w:rPr>
              <w:t>6</w:t>
            </w:r>
            <w:r w:rsidRPr="005F548E">
              <w:t xml:space="preserve">) </w:t>
            </w:r>
          </w:p>
          <w:p w:rsidR="00000000" w:rsidP="005F548E">
            <w:pPr>
              <w:pStyle w:val="BodyText"/>
              <w:rPr>
                <w:lang w:val="en-NZ"/>
              </w:rPr>
            </w:pPr>
            <w:r w:rsidRPr="005F548E">
              <w:t>Evidence that particular key competencies have been achieved within this competency standard unit is in the context of the following Performance Criteria of evidence. See Volume 2, Part 4 for an explanation of Key competencies and l</w:t>
            </w:r>
            <w:r w:rsidRPr="005F548E">
              <w:t>evels of this Training Package.</w:t>
            </w:r>
          </w:p>
        </w:tc>
      </w:tr>
      <w:tr w:rsidTr="00257B5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r w:rsidRPr="005F548E">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r w:rsidRPr="005F548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rPr>
                <w:rStyle w:val="SpecialBold"/>
              </w:rPr>
              <w:t>Performance Level</w:t>
            </w:r>
          </w:p>
        </w:tc>
      </w:tr>
      <w:tr w:rsidTr="00257B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p>
          <w:p w:rsidR="00000000" w:rsidP="005F548E">
            <w:pPr>
              <w:pStyle w:val="BodyText"/>
              <w:rPr>
                <w:lang w:val="en-NZ"/>
              </w:rPr>
            </w:pPr>
            <w:r w:rsidRPr="005F548E">
              <w:t>1</w:t>
            </w:r>
          </w:p>
        </w:tc>
      </w:tr>
      <w:tr w:rsidTr="00257B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p>
        </w:tc>
      </w:tr>
      <w:tr w:rsidTr="00257B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p>
          <w:p w:rsidR="00000000" w:rsidP="005F548E">
            <w:pPr>
              <w:pStyle w:val="BodyText"/>
              <w:rPr>
                <w:lang w:val="en-NZ"/>
              </w:rPr>
            </w:pPr>
            <w:r w:rsidRPr="005F548E">
              <w:t>1</w:t>
            </w:r>
          </w:p>
        </w:tc>
      </w:tr>
      <w:tr w:rsidTr="00257B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p>
        </w:tc>
      </w:tr>
      <w:tr w:rsidTr="00257B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p>
          <w:p w:rsidR="00000000" w:rsidP="005F548E">
            <w:pPr>
              <w:pStyle w:val="BodyText"/>
              <w:rPr>
                <w:lang w:val="en-NZ"/>
              </w:rPr>
            </w:pPr>
            <w:r w:rsidRPr="005F548E">
              <w:t>1</w:t>
            </w:r>
          </w:p>
        </w:tc>
      </w:tr>
      <w:tr w:rsidTr="00257B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p>
        </w:tc>
      </w:tr>
      <w:tr w:rsidTr="00257B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p>
          <w:p w:rsidR="00000000" w:rsidP="005F548E">
            <w:pPr>
              <w:pStyle w:val="BodyText"/>
              <w:rPr>
                <w:lang w:val="en-NZ"/>
              </w:rPr>
            </w:pPr>
            <w:r w:rsidRPr="005F548E">
              <w:t>1</w:t>
            </w:r>
          </w:p>
        </w:tc>
      </w:tr>
      <w:tr w:rsidTr="00257B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p>
        </w:tc>
      </w:tr>
      <w:tr w:rsidTr="00257B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p>
          <w:p w:rsidR="00000000" w:rsidP="005F548E">
            <w:pPr>
              <w:pStyle w:val="BodyText"/>
              <w:rPr>
                <w:lang w:val="en-NZ"/>
              </w:rPr>
            </w:pPr>
            <w:r w:rsidRPr="005F548E">
              <w:t>1</w:t>
            </w:r>
          </w:p>
        </w:tc>
      </w:tr>
      <w:tr w:rsidTr="00257B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p>
        </w:tc>
      </w:tr>
      <w:tr w:rsidTr="00257B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p>
          <w:p w:rsidR="00000000" w:rsidP="005F548E">
            <w:pPr>
              <w:pStyle w:val="BodyText"/>
              <w:rPr>
                <w:lang w:val="en-NZ"/>
              </w:rPr>
            </w:pPr>
            <w:r w:rsidRPr="005F548E">
              <w:t>1</w:t>
            </w:r>
          </w:p>
        </w:tc>
      </w:tr>
      <w:tr w:rsidTr="00257B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p>
        </w:tc>
      </w:tr>
      <w:tr w:rsidTr="00257B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p>
          <w:p w:rsidR="00000000" w:rsidP="005F548E">
            <w:pPr>
              <w:pStyle w:val="BodyText"/>
              <w:rPr>
                <w:lang w:val="en-NZ"/>
              </w:rPr>
            </w:pPr>
            <w:r w:rsidRPr="005F548E">
              <w:t>1</w:t>
            </w:r>
          </w:p>
        </w:tc>
      </w:tr>
      <w:tr w:rsidTr="00257B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p>
        </w:tc>
      </w:tr>
      <w:tr w:rsidTr="00257B5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57B5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F548E" w:rsidP="005F548E">
            <w:pPr>
              <w:pStyle w:val="BodyText"/>
            </w:pPr>
            <w:r w:rsidRPr="005F548E">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5F548E" w:rsidP="005F548E">
            <w:pPr>
              <w:pStyle w:val="BodyText"/>
            </w:pPr>
            <w:r w:rsidRPr="005F548E">
              <w:rPr>
                <w:rStyle w:val="SpecialBold"/>
              </w:rPr>
              <w:t>8</w:t>
            </w:r>
            <w:r w:rsidRPr="005F548E">
              <w:t>.</w:t>
            </w:r>
            <w:r w:rsidRPr="005F548E">
              <w:rPr>
                <w:rStyle w:val="SpecialBold"/>
              </w:rPr>
              <w:t>7</w:t>
            </w:r>
            <w:r w:rsidRPr="005F548E">
              <w:t xml:space="preserve">) </w:t>
            </w:r>
          </w:p>
          <w:p w:rsidR="00000000" w:rsidP="005F548E">
            <w:pPr>
              <w:pStyle w:val="BodyText"/>
              <w:rPr>
                <w:lang w:val="en-NZ"/>
              </w:rPr>
            </w:pPr>
            <w:r w:rsidRPr="005F548E">
              <w:t xml:space="preserve">Evidence that competency in this unit incorporates skills enabling employment is in the context of the following performance. See Volume 2, Part 5 for definitions and an explanation of skills enabling employment. </w:t>
            </w:r>
          </w:p>
        </w:tc>
      </w:tr>
      <w:tr w:rsidTr="00257B5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r w:rsidRPr="005F548E">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rPr>
                <w:rStyle w:val="SpecialBold"/>
              </w:rPr>
              <w:t>Example of Application</w:t>
            </w:r>
          </w:p>
        </w:tc>
      </w:tr>
      <w:tr w:rsidTr="00257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r>
      <w:tr w:rsidTr="00257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Completion of tasks within an acceptable timeframe and performance under supervision.</w:t>
            </w:r>
          </w:p>
        </w:tc>
      </w:tr>
      <w:tr w:rsidTr="00257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r>
      <w:tr w:rsidTr="00257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Recalling of knowledge and development of practical skills.</w:t>
            </w:r>
          </w:p>
        </w:tc>
      </w:tr>
      <w:tr w:rsidTr="00257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r>
      <w:tr w:rsidTr="00257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Recognition that performance of a work task meets the accepted standard.</w:t>
            </w:r>
          </w:p>
        </w:tc>
      </w:tr>
      <w:tr w:rsidTr="00257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r>
      <w:tr w:rsidTr="00257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Completion of work tasks to meet the team's goals.</w:t>
            </w:r>
          </w:p>
        </w:tc>
      </w:tr>
      <w:tr w:rsidTr="00257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r>
      <w:tr w:rsidTr="00257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Achievement of work tasks in a timely manner which contributes to the team's objectives.</w:t>
            </w:r>
          </w:p>
        </w:tc>
      </w:tr>
      <w:tr w:rsidTr="00257B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48E">
            <w:pPr>
              <w:pStyle w:val="BodyText"/>
              <w:rPr>
                <w:lang w:val="en-NZ"/>
              </w:rPr>
            </w:pPr>
            <w:r w:rsidRPr="005F548E">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548E">
            <w:pPr>
              <w:pStyle w:val="BodyText"/>
              <w:rPr>
                <w:lang w:val="en-NZ"/>
              </w:rPr>
            </w:pPr>
            <w:r w:rsidRPr="005F548E">
              <w:t>Refer to the following example of application:</w:t>
            </w:r>
          </w:p>
        </w:tc>
      </w:tr>
      <w:tr w:rsidTr="00257B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F548E" w:rsidP="005F548E">
            <w:pPr>
              <w:pStyle w:val="BodyText"/>
            </w:pPr>
            <w:r w:rsidRPr="005F548E">
              <w:t>Complete the assigned work task to meet timelines and to seek supervisor assistance as required.</w:t>
            </w:r>
          </w:p>
        </w:tc>
      </w:tr>
    </w:tbl>
    <w:p w:rsidR="00257B5D" w:rsidP="005F548E">
      <w:pPr>
        <w:pStyle w:val="BodyText"/>
      </w:pPr>
    </w:p>
    <w:p w:rsidR="00257B5D" w:rsidP="005F548E">
      <w:pPr>
        <w:pStyle w:val="BodyText"/>
      </w:pPr>
    </w:p>
    <w:p w:rsidR="00000000" w:rsidRPr="005F548E" w:rsidP="005F548E">
      <w:pPr>
        <w:pStyle w:val="Heading1"/>
      </w:pPr>
      <w:bookmarkStart w:id="11" w:name="O_255965"/>
      <w:bookmarkEnd w:id="11"/>
      <w:r w:rsidRPr="005F548E">
        <w:t>Range Statement</w:t>
      </w:r>
    </w:p>
    <w:tbl>
      <w:tblPr>
        <w:tblW w:w="0" w:type="auto"/>
        <w:tblLayout w:type="fixed"/>
        <w:tblCellMar>
          <w:left w:w="62" w:type="dxa"/>
          <w:right w:w="62" w:type="dxa"/>
        </w:tblCellMar>
        <w:tblLook w:val="0000"/>
      </w:tblPr>
      <w:tblGrid>
        <w:gridCol w:w="8460"/>
      </w:tblGrid>
      <w:tr w:rsidTr="00257B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F548E">
            <w:pPr>
              <w:pStyle w:val="ListBullet"/>
              <w:rPr>
                <w:lang w:val="en-NZ"/>
              </w:rPr>
            </w:pPr>
            <w:r w:rsidRPr="005F548E">
              <w:rPr>
                <w:rStyle w:val="SpecialBold"/>
              </w:rPr>
              <w:t>RANGE STATEMENT</w:t>
            </w:r>
          </w:p>
        </w:tc>
      </w:tr>
      <w:tr w:rsidTr="00257B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rPr>
                <w:rStyle w:val="SpecialBold"/>
              </w:rPr>
              <w:t>7</w:t>
            </w:r>
            <w:r w:rsidRPr="005F548E">
              <w:t>) This relates to the competency standard unit as a whole providing the range of contexts and conditions to which the Performance Criteria apply. It allows for different work environments and situations that will affect performance.</w:t>
            </w:r>
          </w:p>
        </w:tc>
      </w:tr>
      <w:tr w:rsidTr="00257B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Tools and associated equipment may include: hand tools, portable electric tools and their attachments, cutting tips for lathes, mills and other metal removal machines, grinding wheels, special steel, etc.</w:t>
            </w:r>
          </w:p>
          <w:p w:rsidR="00000000" w:rsidRPr="005F548E" w:rsidP="005F548E">
            <w:pPr>
              <w:pStyle w:val="BodyText"/>
            </w:pPr>
            <w:r w:rsidRPr="005F548E">
              <w:t>Tooling may be permanent of disposable.</w:t>
            </w:r>
          </w:p>
          <w:p w:rsidR="00000000" w:rsidRPr="005F548E" w:rsidP="005F548E">
            <w:pPr>
              <w:pStyle w:val="BodyText"/>
            </w:pPr>
            <w:r w:rsidRPr="005F548E">
              <w:t>Logbooks ma</w:t>
            </w:r>
            <w:r w:rsidRPr="005F548E">
              <w:t>y include those which are used for: issue and receival of goods, recording, stock levels, and for recording inspection, maintenance and disposal of defective tools and their equipment.</w:t>
            </w:r>
          </w:p>
          <w:p w:rsidR="00000000" w:rsidRPr="005F548E" w:rsidP="005F548E">
            <w:pPr>
              <w:pStyle w:val="BodyText"/>
            </w:pPr>
            <w:r w:rsidRPr="005F548E">
              <w:t>Maintenance may include: cleaning, greasing, cutter changing, de-burrin</w:t>
            </w:r>
            <w:r w:rsidRPr="005F548E">
              <w:t>g etc.</w:t>
            </w:r>
          </w:p>
          <w:p w:rsidR="00000000" w:rsidRPr="005F548E" w:rsidP="005F548E">
            <w:pPr>
              <w:pStyle w:val="BodyText"/>
            </w:pPr>
            <w:r w:rsidRPr="005F548E">
              <w:t>Worksite environment may be affected by nearby plant or processes, eg heat, dust, noise.</w:t>
            </w:r>
          </w:p>
          <w:p w:rsidR="00000000" w:rsidRPr="005F548E" w:rsidP="005F548E">
            <w:pPr>
              <w:pStyle w:val="BodyText"/>
            </w:pPr>
            <w:r w:rsidRPr="005F548E">
              <w:t>Generic terms are used throughout this Training Package for vocational standard shall be regarded as part of the Range Statement in which competency is demonstr</w:t>
            </w:r>
            <w:r w:rsidRPr="005F548E">
              <w:t>ated. The definition of these and other terms are given in Volume 2, Part 1.</w:t>
            </w:r>
          </w:p>
        </w:tc>
      </w:tr>
    </w:tbl>
    <w:p w:rsidR="00257B5D" w:rsidP="005F548E">
      <w:pPr>
        <w:pStyle w:val="BodyText"/>
      </w:pPr>
    </w:p>
    <w:p w:rsidR="00257B5D" w:rsidP="005F548E">
      <w:pPr>
        <w:pStyle w:val="BodyText"/>
      </w:pPr>
    </w:p>
    <w:p w:rsidR="00000000" w:rsidRPr="005F548E" w:rsidP="005F548E">
      <w:pPr>
        <w:pStyle w:val="Heading1"/>
      </w:pPr>
      <w:bookmarkStart w:id="12" w:name="O_296978"/>
      <w:bookmarkEnd w:id="12"/>
      <w:r w:rsidRPr="005F548E">
        <w:t>Unit Sector(s)</w:t>
      </w:r>
    </w:p>
    <w:p w:rsidR="00000000" w:rsidRPr="005F548E" w:rsidP="005F548E">
      <w:pPr>
        <w:pStyle w:val="BodyText"/>
      </w:pPr>
      <w:r w:rsidRPr="005F548E">
        <w:t>Not Applicable</w:t>
      </w:r>
    </w:p>
    <w:p w:rsidR="00000000" w:rsidRPr="005F548E" w:rsidP="005F548E">
      <w:pPr>
        <w:pStyle w:val="AllowPageBreak"/>
      </w:pPr>
    </w:p>
    <w:p w:rsidR="00000000" w:rsidRPr="005F548E" w:rsidP="005F548E">
      <w:pPr>
        <w:pStyle w:val="Heading1"/>
      </w:pPr>
      <w:bookmarkStart w:id="13" w:name="O_230395"/>
      <w:bookmarkEnd w:id="13"/>
      <w:r w:rsidRPr="005F548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57B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2</w:t>
            </w:r>
            <w:r w:rsidRPr="005F548E">
              <w:t>.</w:t>
            </w:r>
            <w:r w:rsidRPr="005F548E">
              <w:rPr>
                <w:rStyle w:val="SpecialBold"/>
              </w:rPr>
              <w:t>2</w:t>
            </w:r>
            <w:r w:rsidRPr="005F548E">
              <w:t xml:space="preserve">) </w:t>
            </w:r>
          </w:p>
          <w:p w:rsidR="00000000" w:rsidP="005F548E">
            <w:pPr>
              <w:pStyle w:val="BodyText"/>
              <w:rPr>
                <w:lang w:val="en-NZ"/>
              </w:rPr>
            </w:pPr>
            <w:r w:rsidRPr="005F548E">
              <w:t>Participants are best equipped to achieve this unit if they have reading, writing and numeracy skills indicated by the following scales. Description of each scale is given in Volume 2, Part 3 Literacy and Numeracy</w:t>
            </w:r>
          </w:p>
        </w:tc>
      </w:tr>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Reading</w:t>
            </w:r>
          </w:p>
        </w:tc>
        <w:tc>
          <w:tcPr>
            <w:tcW w:w="805"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2</w:t>
            </w:r>
          </w:p>
        </w:tc>
        <w:tc>
          <w:tcPr>
            <w:tcW w:w="1184"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Writing</w:t>
            </w:r>
          </w:p>
        </w:tc>
        <w:tc>
          <w:tcPr>
            <w:tcW w:w="805"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2</w:t>
            </w:r>
          </w:p>
        </w:tc>
        <w:tc>
          <w:tcPr>
            <w:tcW w:w="1172"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t>Numeracy</w:t>
            </w:r>
          </w:p>
        </w:tc>
        <w:tc>
          <w:tcPr>
            <w:tcW w:w="805"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2</w:t>
            </w:r>
          </w:p>
        </w:tc>
      </w:tr>
    </w:tbl>
    <w:p w:rsidR="00257B5D" w:rsidP="005F548E">
      <w:pPr>
        <w:pStyle w:val="BodyText"/>
      </w:pPr>
    </w:p>
    <w:p w:rsidR="00257B5D" w:rsidP="005F548E">
      <w:pPr>
        <w:pStyle w:val="BodyText"/>
      </w:pPr>
    </w:p>
    <w:p w:rsidR="00000000" w:rsidRPr="005F548E" w:rsidP="005F548E">
      <w:pPr>
        <w:pStyle w:val="Heading1"/>
      </w:pPr>
      <w:bookmarkStart w:id="14" w:name="O_230397"/>
      <w:bookmarkEnd w:id="14"/>
      <w:r w:rsidRPr="005F548E">
        <w:t>Competency Field</w:t>
      </w:r>
    </w:p>
    <w:tbl>
      <w:tblPr>
        <w:tblW w:w="0" w:type="auto"/>
        <w:tblLayout w:type="fixed"/>
        <w:tblCellMar>
          <w:left w:w="62" w:type="dxa"/>
          <w:right w:w="62" w:type="dxa"/>
        </w:tblCellMar>
        <w:tblLook w:val="0000"/>
      </w:tblPr>
      <w:tblGrid>
        <w:gridCol w:w="2700"/>
        <w:gridCol w:w="5760"/>
      </w:tblGrid>
      <w:tr w:rsidTr="00257B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F548E">
            <w:pPr>
              <w:pStyle w:val="BodyText"/>
              <w:rPr>
                <w:lang w:val="en-NZ"/>
              </w:rPr>
            </w:pPr>
            <w:r w:rsidRPr="005F548E">
              <w:rPr>
                <w:rStyle w:val="SpecialBold"/>
              </w:rPr>
              <w:t>4</w:t>
            </w:r>
            <w:r w:rsidRPr="005F548E">
              <w:t xml:space="preserve">) </w:t>
            </w:r>
          </w:p>
        </w:tc>
      </w:tr>
      <w:tr w:rsidTr="00257B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548E" w:rsidP="005F548E">
            <w:pPr>
              <w:pStyle w:val="BodyText"/>
            </w:pPr>
            <w:r w:rsidRPr="005F548E">
              <w:t>Operations.</w:t>
            </w:r>
          </w:p>
        </w:tc>
      </w:tr>
    </w:tbl>
    <w:p w:rsidR="00257B5D" w:rsidP="005F548E">
      <w:pPr>
        <w:pStyle w:val="BodyText"/>
      </w:pPr>
    </w:p>
    <w:p w:rsidR="00257B5D" w:rsidP="005F548E">
      <w:pPr>
        <w:pStyle w:val="BodyText"/>
      </w:pPr>
    </w:p>
    <w:p w:rsidR="00000000" w:rsidRPr="005F548E" w:rsidP="005F548E"/>
    <w:sectPr w:rsidSect="005F54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B5D" w:rsidP="00257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5D" w:rsidP="005F5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7B5D" w:rsidP="005F54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57B5D" w:rsidP="005F54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B5D" w:rsidP="00257B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5D" w:rsidP="005F548E">
    <w:pPr>
      <w:pStyle w:val="Header"/>
      <w:framePr w:wrap="around"/>
    </w:pPr>
    <w:r>
      <w:fldChar w:fldCharType="begin"/>
    </w:r>
    <w:r>
      <w:instrText xml:space="preserve"> TITLE   \* MERGEFORMAT </w:instrText>
    </w:r>
    <w:r>
      <w:fldChar w:fldCharType="separate"/>
    </w:r>
    <w:r>
      <w:t>UEPOPS237A Perform Tool Store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7B5D" w:rsidP="005F54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72BB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58B2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4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548E"/>
    <w:pPr>
      <w:spacing w:before="360" w:after="60"/>
      <w:outlineLvl w:val="0"/>
    </w:pPr>
    <w:rPr>
      <w:sz w:val="32"/>
    </w:rPr>
  </w:style>
  <w:style w:type="paragraph" w:styleId="Heading2">
    <w:name w:val="heading 2"/>
    <w:basedOn w:val="HeadingBase"/>
    <w:next w:val="BodyText"/>
    <w:link w:val="Heading2Char"/>
    <w:qFormat/>
    <w:rsid w:val="005F548E"/>
    <w:pPr>
      <w:keepLines/>
      <w:spacing w:before="240" w:after="120"/>
      <w:outlineLvl w:val="1"/>
    </w:pPr>
    <w:rPr>
      <w:sz w:val="28"/>
      <w:szCs w:val="40"/>
    </w:rPr>
  </w:style>
  <w:style w:type="paragraph" w:styleId="Heading3">
    <w:name w:val="heading 3"/>
    <w:basedOn w:val="HeadingBase"/>
    <w:next w:val="BodyText"/>
    <w:link w:val="Heading3Char"/>
    <w:qFormat/>
    <w:rsid w:val="005F548E"/>
    <w:pPr>
      <w:spacing w:before="180" w:after="120"/>
      <w:outlineLvl w:val="2"/>
    </w:pPr>
    <w:rPr>
      <w:spacing w:val="-10"/>
      <w:kern w:val="32"/>
    </w:rPr>
  </w:style>
  <w:style w:type="paragraph" w:styleId="Heading4">
    <w:name w:val="heading 4"/>
    <w:basedOn w:val="HeadingBase"/>
    <w:next w:val="BodyText"/>
    <w:link w:val="Heading4Char"/>
    <w:qFormat/>
    <w:rsid w:val="005F548E"/>
    <w:pPr>
      <w:spacing w:before="160" w:after="120"/>
      <w:outlineLvl w:val="3"/>
    </w:pPr>
    <w:rPr>
      <w:sz w:val="22"/>
    </w:rPr>
  </w:style>
  <w:style w:type="paragraph" w:styleId="Heading5">
    <w:name w:val="heading 5"/>
    <w:basedOn w:val="HeadingBase"/>
    <w:next w:val="Normal"/>
    <w:link w:val="Heading5Char"/>
    <w:qFormat/>
    <w:rsid w:val="005F548E"/>
    <w:pPr>
      <w:spacing w:before="80"/>
      <w:outlineLvl w:val="4"/>
    </w:pPr>
    <w:rPr>
      <w:color w:val="918585"/>
      <w:sz w:val="20"/>
    </w:rPr>
  </w:style>
  <w:style w:type="paragraph" w:styleId="Heading6">
    <w:name w:val="heading 6"/>
    <w:basedOn w:val="HeadingBase"/>
    <w:next w:val="Normal"/>
    <w:link w:val="Heading6Char"/>
    <w:qFormat/>
    <w:rsid w:val="005F548E"/>
    <w:pPr>
      <w:spacing w:before="60"/>
      <w:outlineLvl w:val="5"/>
    </w:pPr>
    <w:rPr>
      <w:color w:val="918585"/>
      <w:sz w:val="20"/>
    </w:rPr>
  </w:style>
  <w:style w:type="paragraph" w:styleId="Heading7">
    <w:name w:val="heading 7"/>
    <w:basedOn w:val="Normal"/>
    <w:next w:val="Normal"/>
    <w:link w:val="Heading7Char"/>
    <w:qFormat/>
    <w:rsid w:val="005F548E"/>
    <w:pPr>
      <w:ind w:left="720"/>
      <w:outlineLvl w:val="6"/>
    </w:pPr>
    <w:rPr>
      <w:i/>
    </w:rPr>
  </w:style>
  <w:style w:type="paragraph" w:styleId="Heading8">
    <w:name w:val="heading 8"/>
    <w:basedOn w:val="Normal"/>
    <w:next w:val="Normal"/>
    <w:link w:val="Heading8Char"/>
    <w:qFormat/>
    <w:rsid w:val="005F548E"/>
    <w:pPr>
      <w:ind w:left="720"/>
      <w:outlineLvl w:val="7"/>
    </w:pPr>
    <w:rPr>
      <w:i/>
    </w:rPr>
  </w:style>
  <w:style w:type="paragraph" w:styleId="Heading9">
    <w:name w:val="heading 9"/>
    <w:basedOn w:val="Normal"/>
    <w:next w:val="Normal"/>
    <w:link w:val="Heading9Char"/>
    <w:qFormat/>
    <w:rsid w:val="005F548E"/>
    <w:pPr>
      <w:ind w:left="720"/>
      <w:outlineLvl w:val="8"/>
    </w:pPr>
    <w:rPr>
      <w:i/>
    </w:rPr>
  </w:style>
  <w:style w:type="character" w:default="1" w:styleId="DefaultParagraphFont">
    <w:name w:val="Default Paragraph Font"/>
    <w:uiPriority w:val="1"/>
    <w:unhideWhenUsed/>
    <w:rsid w:val="005F5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48E"/>
  </w:style>
  <w:style w:type="character" w:customStyle="1" w:styleId="Heading1Char">
    <w:name w:val="Heading 1 Char"/>
    <w:basedOn w:val="DefaultParagraphFont"/>
    <w:link w:val="Heading1"/>
    <w:rsid w:val="005F548E"/>
    <w:rPr>
      <w:rFonts w:ascii="Times New Roman" w:eastAsia="Times New Roman" w:hAnsi="Times New Roman" w:cs="Times New Roman"/>
      <w:b/>
      <w:sz w:val="32"/>
      <w:szCs w:val="20"/>
      <w:lang w:eastAsia="en-US"/>
    </w:rPr>
  </w:style>
  <w:style w:type="paragraph" w:styleId="BodyText">
    <w:name w:val="Body Text"/>
    <w:basedOn w:val="Normal"/>
    <w:link w:val="BodyTextChar"/>
    <w:rsid w:val="005F54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48E"/>
    <w:rPr>
      <w:rFonts w:ascii="Times New Roman" w:eastAsia="Times New Roman" w:hAnsi="Times New Roman" w:cs="Times New Roman"/>
      <w:sz w:val="24"/>
      <w:lang w:val="en-US" w:eastAsia="en-US"/>
    </w:rPr>
  </w:style>
  <w:style w:type="paragraph" w:styleId="Footer">
    <w:name w:val="footer"/>
    <w:basedOn w:val="Normal"/>
    <w:link w:val="FooterChar"/>
    <w:rsid w:val="005F5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48E"/>
    <w:rPr>
      <w:rFonts w:ascii="Times New Roman" w:eastAsia="Times New Roman" w:hAnsi="Times New Roman" w:cs="Times New Roman"/>
      <w:sz w:val="16"/>
      <w:lang w:val="en-US" w:eastAsia="en-US"/>
    </w:rPr>
  </w:style>
  <w:style w:type="paragraph" w:styleId="ListBullet">
    <w:name w:val="List Bullet"/>
    <w:basedOn w:val="List"/>
    <w:rsid w:val="005F548E"/>
    <w:pPr>
      <w:numPr>
        <w:numId w:val="13"/>
      </w:numPr>
      <w:tabs>
        <w:tab w:val="clear" w:pos="340"/>
      </w:tabs>
      <w:spacing w:before="40" w:after="40"/>
    </w:pPr>
  </w:style>
  <w:style w:type="character" w:customStyle="1" w:styleId="SpecialBold">
    <w:name w:val="Special Bold"/>
    <w:basedOn w:val="DefaultParagraphFont"/>
    <w:rsid w:val="005F548E"/>
    <w:rPr>
      <w:b/>
      <w:spacing w:val="0"/>
    </w:rPr>
  </w:style>
  <w:style w:type="paragraph" w:styleId="Header">
    <w:name w:val="header"/>
    <w:basedOn w:val="Normal"/>
    <w:link w:val="HeaderChar"/>
    <w:rsid w:val="005F5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4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548E"/>
    <w:pPr>
      <w:spacing w:before="240" w:after="120"/>
      <w:outlineLvl w:val="0"/>
    </w:pPr>
    <w:rPr>
      <w:rFonts w:ascii="Times New Roman" w:hAnsi="Times New Roman"/>
      <w:b/>
      <w:sz w:val="28"/>
    </w:rPr>
  </w:style>
  <w:style w:type="paragraph" w:customStyle="1" w:styleId="AllowPageBreak">
    <w:name w:val="AllowPageBreak"/>
    <w:rsid w:val="005F54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548E"/>
    <w:pPr>
      <w:numPr>
        <w:numId w:val="2"/>
      </w:numPr>
      <w:tabs>
        <w:tab w:val="clear" w:pos="1021"/>
      </w:tabs>
      <w:ind w:left="1037" w:hanging="357"/>
    </w:pPr>
  </w:style>
  <w:style w:type="character" w:customStyle="1" w:styleId="Heading2Char">
    <w:name w:val="Heading 2 Char"/>
    <w:basedOn w:val="DefaultParagraphFont"/>
    <w:link w:val="Heading2"/>
    <w:rsid w:val="005F5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4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54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548E"/>
    <w:rPr>
      <w:rFonts w:ascii="Courier New" w:eastAsia="Times New Roman" w:hAnsi="Courier New" w:cs="Times New Roman"/>
      <w:i/>
      <w:szCs w:val="20"/>
      <w:lang w:val="en-US" w:eastAsia="en-US"/>
    </w:rPr>
  </w:style>
  <w:style w:type="paragraph" w:customStyle="1" w:styleId="HeadingBase">
    <w:name w:val="Heading Base"/>
    <w:rsid w:val="005F5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48E"/>
    <w:pPr>
      <w:tabs>
        <w:tab w:val="right" w:leader="dot" w:pos="9072"/>
      </w:tabs>
      <w:ind w:left="567"/>
    </w:pPr>
    <w:rPr>
      <w:szCs w:val="22"/>
    </w:rPr>
  </w:style>
  <w:style w:type="paragraph" w:customStyle="1" w:styleId="TOCBase">
    <w:name w:val="TOC Base"/>
    <w:rsid w:val="005F5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48E"/>
    <w:pPr>
      <w:tabs>
        <w:tab w:val="right" w:leader="dot" w:pos="9072"/>
      </w:tabs>
      <w:spacing w:before="40" w:after="40"/>
      <w:ind w:left="284"/>
    </w:pPr>
    <w:rPr>
      <w:rFonts w:ascii="Times New Roman" w:hAnsi="Times New Roman"/>
    </w:rPr>
  </w:style>
  <w:style w:type="paragraph" w:styleId="TOC1">
    <w:name w:val="toc 1"/>
    <w:basedOn w:val="TOCBase"/>
    <w:next w:val="Normal"/>
    <w:rsid w:val="005F54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48E"/>
    <w:pPr>
      <w:spacing w:before="5040"/>
      <w:jc w:val="center"/>
    </w:pPr>
    <w:rPr>
      <w:sz w:val="48"/>
      <w:szCs w:val="72"/>
      <w:lang w:val="en-US"/>
    </w:rPr>
  </w:style>
  <w:style w:type="character" w:customStyle="1" w:styleId="TitleChar">
    <w:name w:val="Title Char"/>
    <w:basedOn w:val="DefaultParagraphFont"/>
    <w:link w:val="Title"/>
    <w:rsid w:val="005F5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48E"/>
    <w:pPr>
      <w:tabs>
        <w:tab w:val="left" w:pos="3600"/>
        <w:tab w:val="left" w:pos="3958"/>
      </w:tabs>
    </w:pPr>
  </w:style>
  <w:style w:type="paragraph" w:styleId="List">
    <w:name w:val="List"/>
    <w:basedOn w:val="BodyText"/>
    <w:next w:val="BodyText"/>
    <w:rsid w:val="005F548E"/>
    <w:pPr>
      <w:tabs>
        <w:tab w:val="left" w:pos="340"/>
      </w:tabs>
      <w:spacing w:before="60" w:after="60"/>
      <w:ind w:left="340" w:hanging="340"/>
    </w:pPr>
  </w:style>
  <w:style w:type="paragraph" w:customStyle="1" w:styleId="Note">
    <w:name w:val="Note"/>
    <w:basedOn w:val="BodyText"/>
    <w:rsid w:val="005F5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48E"/>
    <w:pPr>
      <w:framePr w:wrap="auto" w:hAnchor="text" w:y="6049"/>
    </w:pPr>
    <w:rPr>
      <w:color w:val="000000"/>
      <w:sz w:val="40"/>
    </w:rPr>
  </w:style>
  <w:style w:type="paragraph" w:customStyle="1" w:styleId="TOCTitle">
    <w:name w:val="TOCTitle"/>
    <w:basedOn w:val="Heading1"/>
    <w:rsid w:val="005F548E"/>
    <w:pPr>
      <w:spacing w:after="240"/>
      <w:jc w:val="center"/>
      <w:outlineLvl w:val="9"/>
    </w:pPr>
    <w:rPr>
      <w:caps/>
    </w:rPr>
  </w:style>
  <w:style w:type="paragraph" w:customStyle="1" w:styleId="Version">
    <w:name w:val="Version"/>
    <w:rsid w:val="005F54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548E"/>
    <w:pPr>
      <w:numPr>
        <w:numId w:val="14"/>
      </w:numPr>
      <w:tabs>
        <w:tab w:val="clear" w:pos="680"/>
      </w:tabs>
    </w:pPr>
  </w:style>
  <w:style w:type="paragraph" w:styleId="Index1">
    <w:name w:val="index 1"/>
    <w:basedOn w:val="Normal"/>
    <w:next w:val="Normal"/>
    <w:semiHidden/>
    <w:rsid w:val="005F548E"/>
    <w:pPr>
      <w:keepNext w:val="0"/>
      <w:tabs>
        <w:tab w:val="right" w:pos="4176"/>
      </w:tabs>
      <w:ind w:left="198" w:hanging="198"/>
    </w:pPr>
    <w:rPr>
      <w:rFonts w:ascii="Garamond" w:hAnsi="Garamond"/>
    </w:rPr>
  </w:style>
  <w:style w:type="paragraph" w:styleId="IndexHeading">
    <w:name w:val="index heading"/>
    <w:basedOn w:val="Normal"/>
    <w:next w:val="Index1"/>
    <w:semiHidden/>
    <w:rsid w:val="005F548E"/>
    <w:pPr>
      <w:spacing w:before="120" w:after="120"/>
    </w:pPr>
    <w:rPr>
      <w:rFonts w:ascii="Arial" w:hAnsi="Arial"/>
      <w:b/>
      <w:color w:val="918585"/>
      <w:sz w:val="24"/>
    </w:rPr>
  </w:style>
  <w:style w:type="paragraph" w:customStyle="1" w:styleId="Chapter">
    <w:name w:val="Chapter"/>
    <w:basedOn w:val="Normal"/>
    <w:rsid w:val="005F548E"/>
    <w:pPr>
      <w:spacing w:before="240"/>
    </w:pPr>
    <w:rPr>
      <w:rFonts w:ascii="Times New Roman" w:hAnsi="Times New Roman"/>
      <w:smallCaps/>
      <w:spacing w:val="80"/>
      <w:sz w:val="28"/>
    </w:rPr>
  </w:style>
  <w:style w:type="paragraph" w:customStyle="1" w:styleId="InChapter">
    <w:name w:val="InChapter"/>
    <w:basedOn w:val="Heading3"/>
    <w:rsid w:val="005F548E"/>
    <w:pPr>
      <w:spacing w:after="240"/>
      <w:outlineLvl w:val="9"/>
    </w:pPr>
    <w:rPr>
      <w:noProof/>
    </w:rPr>
  </w:style>
  <w:style w:type="paragraph" w:styleId="Index2">
    <w:name w:val="index 2"/>
    <w:basedOn w:val="Normal"/>
    <w:next w:val="Normal"/>
    <w:semiHidden/>
    <w:rsid w:val="005F548E"/>
    <w:pPr>
      <w:tabs>
        <w:tab w:val="right" w:pos="4176"/>
      </w:tabs>
      <w:ind w:left="568" w:hanging="284"/>
    </w:pPr>
    <w:rPr>
      <w:rFonts w:ascii="Garamond" w:hAnsi="Garamond"/>
    </w:rPr>
  </w:style>
  <w:style w:type="paragraph" w:customStyle="1" w:styleId="Byline">
    <w:name w:val="Byline"/>
    <w:rsid w:val="005F5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48E"/>
    <w:pPr>
      <w:tabs>
        <w:tab w:val="clear" w:pos="3600"/>
        <w:tab w:val="clear" w:pos="3958"/>
      </w:tabs>
      <w:jc w:val="right"/>
    </w:pPr>
  </w:style>
  <w:style w:type="character" w:styleId="Emphasis">
    <w:name w:val="Emphasis"/>
    <w:basedOn w:val="DefaultParagraphFont"/>
    <w:qFormat/>
    <w:rsid w:val="005F548E"/>
    <w:rPr>
      <w:i/>
    </w:rPr>
  </w:style>
  <w:style w:type="paragraph" w:styleId="Caption">
    <w:name w:val="caption"/>
    <w:basedOn w:val="BodyText"/>
    <w:next w:val="Normal"/>
    <w:qFormat/>
    <w:rsid w:val="005F548E"/>
    <w:pPr>
      <w:framePr w:w="2268" w:hSpace="181" w:vSpace="181" w:wrap="around" w:vAnchor="text" w:hAnchor="page" w:x="1135" w:y="285" w:anchorLock="1"/>
    </w:pPr>
    <w:rPr>
      <w:i/>
    </w:rPr>
  </w:style>
  <w:style w:type="paragraph" w:customStyle="1" w:styleId="MiniTOCTitle">
    <w:name w:val="MiniTOCTitle"/>
    <w:basedOn w:val="Heading4"/>
    <w:rsid w:val="005F548E"/>
    <w:pPr>
      <w:spacing w:before="240"/>
      <w:outlineLvl w:val="9"/>
    </w:pPr>
    <w:rPr>
      <w:noProof/>
      <w:sz w:val="24"/>
    </w:rPr>
  </w:style>
  <w:style w:type="paragraph" w:customStyle="1" w:styleId="MiniTOCItem">
    <w:name w:val="MiniTOCItem"/>
    <w:basedOn w:val="ListBullet"/>
    <w:rsid w:val="005F548E"/>
    <w:pPr>
      <w:numPr>
        <w:numId w:val="0"/>
      </w:numPr>
      <w:tabs>
        <w:tab w:val="right" w:leader="dot" w:pos="6521"/>
      </w:tabs>
      <w:spacing w:before="0" w:after="0"/>
    </w:pPr>
  </w:style>
  <w:style w:type="paragraph" w:customStyle="1" w:styleId="TOFTitle">
    <w:name w:val="TOFTitle"/>
    <w:basedOn w:val="TOCTitle"/>
    <w:rsid w:val="005F548E"/>
  </w:style>
  <w:style w:type="paragraph" w:styleId="TableofFigures">
    <w:name w:val="table of figures"/>
    <w:basedOn w:val="Normal"/>
    <w:next w:val="Normal"/>
    <w:semiHidden/>
    <w:rsid w:val="005F548E"/>
    <w:pPr>
      <w:tabs>
        <w:tab w:val="right" w:leader="dot" w:pos="9072"/>
      </w:tabs>
      <w:ind w:left="970" w:hanging="403"/>
    </w:pPr>
    <w:rPr>
      <w:rFonts w:ascii="Times New Roman" w:hAnsi="Times New Roman"/>
      <w:b/>
    </w:rPr>
  </w:style>
  <w:style w:type="paragraph" w:styleId="ListNumber">
    <w:name w:val="List Number"/>
    <w:basedOn w:val="List"/>
    <w:rsid w:val="005F548E"/>
    <w:pPr>
      <w:numPr>
        <w:numId w:val="11"/>
      </w:numPr>
    </w:pPr>
  </w:style>
  <w:style w:type="character" w:customStyle="1" w:styleId="WingdingSymbols">
    <w:name w:val="Wingding Symbols"/>
    <w:rsid w:val="005F548E"/>
    <w:rPr>
      <w:rFonts w:ascii="Wingdings" w:hAnsi="Wingdings"/>
    </w:rPr>
  </w:style>
  <w:style w:type="paragraph" w:customStyle="1" w:styleId="TableHeading">
    <w:name w:val="Table Heading"/>
    <w:basedOn w:val="HeadingBase"/>
    <w:rsid w:val="005F548E"/>
    <w:pPr>
      <w:keepLines/>
      <w:pBdr>
        <w:bottom w:val="single" w:sz="6" w:space="1" w:color="918585"/>
      </w:pBdr>
      <w:spacing w:before="240"/>
    </w:pPr>
  </w:style>
  <w:style w:type="character" w:customStyle="1" w:styleId="HotSpot">
    <w:name w:val="HotSpot"/>
    <w:rsid w:val="005F548E"/>
    <w:rPr>
      <w:color w:val="0033CC"/>
      <w:u w:val="none"/>
    </w:rPr>
  </w:style>
  <w:style w:type="paragraph" w:customStyle="1" w:styleId="BodyTextRight">
    <w:name w:val="Body Text Right"/>
    <w:basedOn w:val="BodyText"/>
    <w:rsid w:val="005F548E"/>
    <w:pPr>
      <w:spacing w:before="0" w:after="0"/>
      <w:jc w:val="right"/>
    </w:pPr>
  </w:style>
  <w:style w:type="paragraph" w:styleId="Index3">
    <w:name w:val="index 3"/>
    <w:basedOn w:val="ListNumber2"/>
    <w:next w:val="Normal"/>
    <w:semiHidden/>
    <w:rsid w:val="005F548E"/>
    <w:pPr>
      <w:numPr>
        <w:numId w:val="0"/>
      </w:numPr>
      <w:tabs>
        <w:tab w:val="right" w:leader="dot" w:pos="4176"/>
      </w:tabs>
    </w:pPr>
  </w:style>
  <w:style w:type="paragraph" w:styleId="ListNumber2">
    <w:name w:val="List Number 2"/>
    <w:basedOn w:val="List2"/>
    <w:rsid w:val="005F548E"/>
    <w:pPr>
      <w:numPr>
        <w:numId w:val="10"/>
      </w:numPr>
      <w:tabs>
        <w:tab w:val="clear" w:pos="1060"/>
      </w:tabs>
    </w:pPr>
  </w:style>
  <w:style w:type="paragraph" w:customStyle="1" w:styleId="MarginNote">
    <w:name w:val="Margin Note"/>
    <w:basedOn w:val="BodyText"/>
    <w:rsid w:val="005F5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4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548E"/>
    <w:rPr>
      <w:sz w:val="32"/>
    </w:rPr>
  </w:style>
  <w:style w:type="paragraph" w:customStyle="1" w:styleId="HeadingProcedure">
    <w:name w:val="Heading Procedure"/>
    <w:basedOn w:val="HeadingBase"/>
    <w:next w:val="Normal"/>
    <w:rsid w:val="005F548E"/>
    <w:pPr>
      <w:tabs>
        <w:tab w:val="left" w:pos="0"/>
      </w:tabs>
      <w:spacing w:before="120" w:after="60"/>
    </w:pPr>
    <w:rPr>
      <w:i/>
      <w:color w:val="918585"/>
      <w:sz w:val="22"/>
    </w:rPr>
  </w:style>
  <w:style w:type="paragraph" w:customStyle="1" w:styleId="TableBodyText">
    <w:name w:val="Table Body Text"/>
    <w:basedOn w:val="BodyText"/>
    <w:rsid w:val="005F548E"/>
    <w:pPr>
      <w:spacing w:before="60" w:after="60"/>
    </w:pPr>
  </w:style>
  <w:style w:type="paragraph" w:styleId="ListContinue">
    <w:name w:val="List Continue"/>
    <w:basedOn w:val="List"/>
    <w:rsid w:val="005F548E"/>
    <w:pPr>
      <w:ind w:firstLine="0"/>
    </w:pPr>
  </w:style>
  <w:style w:type="paragraph" w:customStyle="1" w:styleId="ListNote">
    <w:name w:val="List Note"/>
    <w:basedOn w:val="List"/>
    <w:rsid w:val="005F548E"/>
    <w:pPr>
      <w:pBdr>
        <w:top w:val="single" w:sz="6" w:space="2" w:color="918585"/>
        <w:bottom w:val="single" w:sz="6" w:space="2" w:color="918585"/>
      </w:pBdr>
      <w:tabs>
        <w:tab w:val="left" w:pos="1021"/>
      </w:tabs>
      <w:ind w:firstLine="0"/>
    </w:pPr>
  </w:style>
  <w:style w:type="paragraph" w:customStyle="1" w:styleId="Warning">
    <w:name w:val="Warning"/>
    <w:basedOn w:val="BodyText"/>
    <w:rsid w:val="005F548E"/>
    <w:pPr>
      <w:shd w:val="clear" w:color="auto" w:fill="D9D9D9"/>
      <w:tabs>
        <w:tab w:val="left" w:pos="992"/>
      </w:tabs>
      <w:ind w:left="119" w:right="119"/>
    </w:pPr>
    <w:rPr>
      <w:sz w:val="20"/>
    </w:rPr>
  </w:style>
  <w:style w:type="paragraph" w:customStyle="1" w:styleId="MarginIcons">
    <w:name w:val="Margin Icons"/>
    <w:basedOn w:val="BodyText"/>
    <w:rsid w:val="005F5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48E"/>
    <w:rPr>
      <w:rFonts w:ascii="Courier New" w:hAnsi="Courier New"/>
    </w:rPr>
  </w:style>
  <w:style w:type="paragraph" w:customStyle="1" w:styleId="NoteBullet">
    <w:name w:val="Note Bullet"/>
    <w:basedOn w:val="Note"/>
    <w:rsid w:val="005F548E"/>
    <w:pPr>
      <w:tabs>
        <w:tab w:val="clear" w:pos="680"/>
      </w:tabs>
      <w:spacing w:before="60" w:after="60"/>
    </w:pPr>
  </w:style>
  <w:style w:type="paragraph" w:customStyle="1" w:styleId="SubHeading2">
    <w:name w:val="SubHeading2"/>
    <w:basedOn w:val="HeadingBase"/>
    <w:rsid w:val="005F548E"/>
    <w:pPr>
      <w:spacing w:before="240" w:after="60"/>
    </w:pPr>
    <w:rPr>
      <w:sz w:val="20"/>
    </w:rPr>
  </w:style>
  <w:style w:type="paragraph" w:customStyle="1" w:styleId="SubHeading1">
    <w:name w:val="SubHeading1"/>
    <w:basedOn w:val="HeadingBase"/>
    <w:rsid w:val="005F548E"/>
    <w:pPr>
      <w:spacing w:before="240" w:after="60"/>
    </w:pPr>
    <w:rPr>
      <w:color w:val="918585"/>
      <w:sz w:val="22"/>
    </w:rPr>
  </w:style>
  <w:style w:type="paragraph" w:customStyle="1" w:styleId="SideHeading">
    <w:name w:val="Side Heading"/>
    <w:basedOn w:val="HeadingBase"/>
    <w:rsid w:val="005F5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48E"/>
    <w:pPr>
      <w:numPr>
        <w:numId w:val="12"/>
      </w:numPr>
    </w:pPr>
  </w:style>
  <w:style w:type="paragraph" w:styleId="PlainText">
    <w:name w:val="Plain Text"/>
    <w:basedOn w:val="Normal"/>
    <w:link w:val="PlainTextChar"/>
    <w:rsid w:val="005F548E"/>
    <w:rPr>
      <w:sz w:val="20"/>
    </w:rPr>
  </w:style>
  <w:style w:type="character" w:customStyle="1" w:styleId="PlainTextChar">
    <w:name w:val="Plain Text Char"/>
    <w:basedOn w:val="DefaultParagraphFont"/>
    <w:link w:val="PlainText"/>
    <w:rsid w:val="005F54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548E"/>
    <w:rPr>
      <w:b/>
      <w:smallCaps/>
    </w:rPr>
  </w:style>
  <w:style w:type="paragraph" w:customStyle="1" w:styleId="TableListNumber">
    <w:name w:val="Table List Number"/>
    <w:basedOn w:val="ListNumber"/>
    <w:rsid w:val="005F548E"/>
    <w:pPr>
      <w:numPr>
        <w:numId w:val="0"/>
      </w:numPr>
    </w:pPr>
  </w:style>
  <w:style w:type="paragraph" w:styleId="TOC4">
    <w:name w:val="toc 4"/>
    <w:basedOn w:val="TOCBase"/>
    <w:next w:val="Normal"/>
    <w:semiHidden/>
    <w:rsid w:val="005F548E"/>
    <w:pPr>
      <w:tabs>
        <w:tab w:val="right" w:leader="dot" w:pos="9071"/>
      </w:tabs>
      <w:ind w:left="1701"/>
    </w:pPr>
  </w:style>
  <w:style w:type="paragraph" w:customStyle="1" w:styleId="ListAlpha">
    <w:name w:val="List Alpha"/>
    <w:basedOn w:val="List"/>
    <w:rsid w:val="005F548E"/>
    <w:pPr>
      <w:numPr>
        <w:numId w:val="9"/>
      </w:numPr>
    </w:pPr>
  </w:style>
  <w:style w:type="paragraph" w:customStyle="1" w:styleId="ListAlpha2">
    <w:name w:val="List Alpha 2"/>
    <w:basedOn w:val="List2"/>
    <w:rsid w:val="005F548E"/>
    <w:pPr>
      <w:numPr>
        <w:numId w:val="8"/>
      </w:numPr>
    </w:pPr>
  </w:style>
  <w:style w:type="paragraph" w:styleId="List2">
    <w:name w:val="List 2"/>
    <w:basedOn w:val="BodyText"/>
    <w:rsid w:val="005F548E"/>
    <w:pPr>
      <w:tabs>
        <w:tab w:val="left" w:pos="680"/>
      </w:tabs>
      <w:spacing w:before="60" w:after="60"/>
      <w:ind w:left="680" w:hanging="340"/>
    </w:pPr>
  </w:style>
  <w:style w:type="paragraph" w:styleId="List3">
    <w:name w:val="List 3"/>
    <w:basedOn w:val="BodyText"/>
    <w:rsid w:val="005F548E"/>
    <w:pPr>
      <w:tabs>
        <w:tab w:val="left" w:pos="1021"/>
      </w:tabs>
      <w:spacing w:before="60" w:after="60"/>
      <w:ind w:left="1020" w:hanging="340"/>
    </w:pPr>
  </w:style>
  <w:style w:type="paragraph" w:styleId="List4">
    <w:name w:val="List 4"/>
    <w:basedOn w:val="BodyText"/>
    <w:rsid w:val="005F548E"/>
    <w:pPr>
      <w:tabs>
        <w:tab w:val="left" w:pos="1361"/>
      </w:tabs>
      <w:spacing w:before="60" w:after="60"/>
      <w:ind w:left="1361" w:hanging="340"/>
    </w:pPr>
  </w:style>
  <w:style w:type="paragraph" w:styleId="List5">
    <w:name w:val="List 5"/>
    <w:basedOn w:val="BodyText"/>
    <w:rsid w:val="005F548E"/>
    <w:pPr>
      <w:tabs>
        <w:tab w:val="left" w:pos="1701"/>
      </w:tabs>
      <w:spacing w:before="60" w:after="60"/>
      <w:ind w:left="1701" w:hanging="340"/>
    </w:pPr>
  </w:style>
  <w:style w:type="paragraph" w:styleId="ListBullet4">
    <w:name w:val="List Bullet 4"/>
    <w:basedOn w:val="List4"/>
    <w:rsid w:val="005F548E"/>
    <w:pPr>
      <w:numPr>
        <w:numId w:val="3"/>
      </w:numPr>
    </w:pPr>
  </w:style>
  <w:style w:type="paragraph" w:styleId="ListBullet5">
    <w:name w:val="List Bullet 5"/>
    <w:basedOn w:val="List5"/>
    <w:rsid w:val="005F548E"/>
    <w:pPr>
      <w:numPr>
        <w:numId w:val="4"/>
      </w:numPr>
    </w:pPr>
  </w:style>
  <w:style w:type="paragraph" w:styleId="ListContinue2">
    <w:name w:val="List Continue 2"/>
    <w:basedOn w:val="List2"/>
    <w:rsid w:val="005F548E"/>
    <w:pPr>
      <w:ind w:firstLine="0"/>
    </w:pPr>
  </w:style>
  <w:style w:type="paragraph" w:styleId="ListContinue3">
    <w:name w:val="List Continue 3"/>
    <w:basedOn w:val="List3"/>
    <w:rsid w:val="005F548E"/>
    <w:pPr>
      <w:ind w:left="1021" w:firstLine="0"/>
    </w:pPr>
  </w:style>
  <w:style w:type="paragraph" w:styleId="ListContinue4">
    <w:name w:val="List Continue 4"/>
    <w:basedOn w:val="List4"/>
    <w:rsid w:val="005F548E"/>
    <w:pPr>
      <w:ind w:firstLine="0"/>
    </w:pPr>
  </w:style>
  <w:style w:type="paragraph" w:styleId="ListContinue5">
    <w:name w:val="List Continue 5"/>
    <w:basedOn w:val="List5"/>
    <w:rsid w:val="005F548E"/>
    <w:pPr>
      <w:ind w:firstLine="0"/>
    </w:pPr>
  </w:style>
  <w:style w:type="paragraph" w:styleId="ListNumber3">
    <w:name w:val="List Number 3"/>
    <w:basedOn w:val="List3"/>
    <w:rsid w:val="005F548E"/>
    <w:pPr>
      <w:numPr>
        <w:numId w:val="5"/>
      </w:numPr>
    </w:pPr>
  </w:style>
  <w:style w:type="paragraph" w:styleId="ListNumber4">
    <w:name w:val="List Number 4"/>
    <w:basedOn w:val="List4"/>
    <w:rsid w:val="005F548E"/>
    <w:pPr>
      <w:numPr>
        <w:numId w:val="6"/>
      </w:numPr>
    </w:pPr>
  </w:style>
  <w:style w:type="paragraph" w:styleId="ListNumber5">
    <w:name w:val="List Number 5"/>
    <w:basedOn w:val="List5"/>
    <w:rsid w:val="005F548E"/>
    <w:pPr>
      <w:numPr>
        <w:numId w:val="7"/>
      </w:numPr>
    </w:pPr>
  </w:style>
  <w:style w:type="paragraph" w:styleId="BlockText">
    <w:name w:val="Block Text"/>
    <w:basedOn w:val="Normal"/>
    <w:rsid w:val="005F548E"/>
    <w:pPr>
      <w:spacing w:after="120"/>
      <w:ind w:left="1440" w:right="1440"/>
    </w:pPr>
  </w:style>
  <w:style w:type="character" w:customStyle="1" w:styleId="Subscript">
    <w:name w:val="Subscript"/>
    <w:basedOn w:val="DefaultParagraphFont"/>
    <w:rsid w:val="005F548E"/>
    <w:rPr>
      <w:sz w:val="16"/>
      <w:vertAlign w:val="subscript"/>
    </w:rPr>
  </w:style>
  <w:style w:type="character" w:customStyle="1" w:styleId="Superscript">
    <w:name w:val="Superscript"/>
    <w:basedOn w:val="DefaultParagraphFont"/>
    <w:rsid w:val="005F548E"/>
    <w:rPr>
      <w:sz w:val="16"/>
      <w:vertAlign w:val="superscript"/>
    </w:rPr>
  </w:style>
  <w:style w:type="character" w:customStyle="1" w:styleId="Symbols">
    <w:name w:val="Symbols"/>
    <w:basedOn w:val="DefaultParagraphFont"/>
    <w:rsid w:val="005F548E"/>
    <w:rPr>
      <w:rFonts w:ascii="Symbol" w:hAnsi="Symbol"/>
    </w:rPr>
  </w:style>
  <w:style w:type="character" w:customStyle="1" w:styleId="MenuOptions">
    <w:name w:val="Menu Options"/>
    <w:basedOn w:val="DefaultParagraphFont"/>
    <w:rsid w:val="005F548E"/>
    <w:rPr>
      <w:rFonts w:ascii="Arial Narrow" w:hAnsi="Arial Narrow"/>
      <w:smallCaps/>
    </w:rPr>
  </w:style>
  <w:style w:type="character" w:customStyle="1" w:styleId="Buttons">
    <w:name w:val="Buttons"/>
    <w:basedOn w:val="DefaultParagraphFont"/>
    <w:rsid w:val="005F548E"/>
    <w:rPr>
      <w:b/>
    </w:rPr>
  </w:style>
  <w:style w:type="character" w:customStyle="1" w:styleId="Underlined">
    <w:name w:val="Underlined"/>
    <w:basedOn w:val="DefaultParagraphFont"/>
    <w:rsid w:val="005F548E"/>
    <w:rPr>
      <w:u w:val="single"/>
    </w:rPr>
  </w:style>
  <w:style w:type="paragraph" w:customStyle="1" w:styleId="TableBodyTextRight">
    <w:name w:val="Table Body Text Right"/>
    <w:basedOn w:val="TableBodyText"/>
    <w:rsid w:val="005F548E"/>
    <w:pPr>
      <w:widowControl w:val="0"/>
      <w:autoSpaceDE w:val="0"/>
      <w:autoSpaceDN w:val="0"/>
      <w:adjustRightInd w:val="0"/>
      <w:jc w:val="right"/>
    </w:pPr>
    <w:rPr>
      <w:rFonts w:cs="Arial"/>
      <w:szCs w:val="18"/>
    </w:rPr>
  </w:style>
  <w:style w:type="paragraph" w:customStyle="1" w:styleId="CopyrightText">
    <w:name w:val="Copyright Text"/>
    <w:basedOn w:val="BodyText"/>
    <w:rsid w:val="005F548E"/>
    <w:rPr>
      <w:sz w:val="18"/>
    </w:rPr>
  </w:style>
  <w:style w:type="paragraph" w:customStyle="1" w:styleId="BodySmallRight">
    <w:name w:val="Body Small Right"/>
    <w:basedOn w:val="BodyTextRight"/>
    <w:rsid w:val="005F548E"/>
    <w:rPr>
      <w:sz w:val="18"/>
      <w:szCs w:val="18"/>
    </w:rPr>
  </w:style>
  <w:style w:type="paragraph" w:customStyle="1" w:styleId="MarginEdition">
    <w:name w:val="Margin Edition"/>
    <w:basedOn w:val="MarginNote"/>
    <w:rsid w:val="005F548E"/>
    <w:pPr>
      <w:spacing w:before="0" w:after="0"/>
    </w:pPr>
    <w:rPr>
      <w:rFonts w:ascii="Times New Roman" w:hAnsi="Times New Roman"/>
      <w:color w:val="999999"/>
    </w:rPr>
  </w:style>
  <w:style w:type="paragraph" w:customStyle="1" w:styleId="Spacer">
    <w:name w:val="Spacer"/>
    <w:basedOn w:val="Normal"/>
    <w:rsid w:val="005F548E"/>
    <w:rPr>
      <w:sz w:val="2"/>
      <w:szCs w:val="2"/>
    </w:rPr>
  </w:style>
  <w:style w:type="character" w:customStyle="1" w:styleId="Small">
    <w:name w:val="Small"/>
    <w:basedOn w:val="DefaultParagraphFont"/>
    <w:rsid w:val="005F548E"/>
    <w:rPr>
      <w:sz w:val="16"/>
    </w:rPr>
  </w:style>
  <w:style w:type="paragraph" w:customStyle="1" w:styleId="WideTable">
    <w:name w:val="Wide Table"/>
    <w:basedOn w:val="Normal"/>
    <w:rsid w:val="005F548E"/>
    <w:pPr>
      <w:ind w:left="-1418"/>
    </w:pPr>
    <w:rPr>
      <w:sz w:val="2"/>
      <w:szCs w:val="2"/>
    </w:rPr>
  </w:style>
  <w:style w:type="character" w:styleId="PageNumber">
    <w:name w:val="page number"/>
    <w:basedOn w:val="DefaultParagraphFont"/>
    <w:rsid w:val="005F548E"/>
  </w:style>
  <w:style w:type="paragraph" w:styleId="Quote">
    <w:name w:val="Quote"/>
    <w:basedOn w:val="Heading1"/>
    <w:link w:val="QuoteChar"/>
    <w:qFormat/>
    <w:rsid w:val="005F548E"/>
    <w:rPr>
      <w:b w:val="0"/>
      <w:sz w:val="72"/>
      <w:szCs w:val="72"/>
      <w:lang w:val="en-NZ"/>
    </w:rPr>
  </w:style>
  <w:style w:type="character" w:customStyle="1" w:styleId="QuoteChar">
    <w:name w:val="Quote Char"/>
    <w:basedOn w:val="DefaultParagraphFont"/>
    <w:link w:val="Quote"/>
    <w:rsid w:val="005F5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48E"/>
    <w:pPr>
      <w:pageBreakBefore/>
    </w:pPr>
  </w:style>
  <w:style w:type="paragraph" w:customStyle="1" w:styleId="Border">
    <w:name w:val="Border"/>
    <w:basedOn w:val="Normal"/>
    <w:qFormat/>
    <w:rsid w:val="005F5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48E"/>
    <w:rPr>
      <w:b/>
      <w:bCs/>
      <w:i/>
      <w:iCs/>
      <w:color w:val="auto"/>
    </w:rPr>
  </w:style>
  <w:style w:type="paragraph" w:styleId="IntenseQuote">
    <w:name w:val="Intense Quote"/>
    <w:basedOn w:val="Normal"/>
    <w:next w:val="Normal"/>
    <w:link w:val="IntenseQuoteChar"/>
    <w:uiPriority w:val="30"/>
    <w:qFormat/>
    <w:rsid w:val="005F5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4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548E"/>
    <w:rPr>
      <w:smallCaps/>
      <w:color w:val="auto"/>
      <w:u w:val="single"/>
    </w:rPr>
  </w:style>
  <w:style w:type="character" w:styleId="IntenseReference">
    <w:name w:val="Intense Reference"/>
    <w:basedOn w:val="DefaultParagraphFont"/>
    <w:uiPriority w:val="32"/>
    <w:qFormat/>
    <w:rsid w:val="005F548E"/>
    <w:rPr>
      <w:b/>
      <w:bCs/>
      <w:smallCaps/>
      <w:color w:val="auto"/>
      <w:spacing w:val="5"/>
      <w:u w:val="single"/>
    </w:rPr>
  </w:style>
  <w:style w:type="paragraph" w:customStyle="1" w:styleId="2ColumnHeading">
    <w:name w:val="2Column Heading"/>
    <w:basedOn w:val="BodyText"/>
    <w:qFormat/>
    <w:rsid w:val="005F548E"/>
    <w:pPr>
      <w:spacing w:after="60"/>
      <w:ind w:left="-2268"/>
    </w:pPr>
    <w:rPr>
      <w:b/>
    </w:rPr>
  </w:style>
  <w:style w:type="paragraph" w:customStyle="1" w:styleId="Heading1TOC">
    <w:name w:val="Heading1 TOC"/>
    <w:basedOn w:val="Normal"/>
    <w:qFormat/>
    <w:rsid w:val="005F548E"/>
    <w:pPr>
      <w:spacing w:before="240" w:after="120"/>
    </w:pPr>
    <w:rPr>
      <w:rFonts w:ascii="Times New Roman" w:hAnsi="Times New Roman"/>
      <w:b/>
      <w:sz w:val="32"/>
    </w:rPr>
  </w:style>
  <w:style w:type="paragraph" w:customStyle="1" w:styleId="Heading2TOC">
    <w:name w:val="Heading2 TOC"/>
    <w:basedOn w:val="Normal"/>
    <w:qFormat/>
    <w:rsid w:val="005F548E"/>
    <w:pPr>
      <w:spacing w:before="240" w:after="60"/>
    </w:pPr>
    <w:rPr>
      <w:rFonts w:ascii="Times New Roman" w:hAnsi="Times New Roman"/>
      <w:b/>
      <w:sz w:val="28"/>
    </w:rPr>
  </w:style>
  <w:style w:type="character" w:customStyle="1" w:styleId="Underline">
    <w:name w:val="Underline"/>
    <w:basedOn w:val="DefaultParagraphFont"/>
    <w:qFormat/>
    <w:rsid w:val="005F548E"/>
    <w:rPr>
      <w:u w:val="single"/>
    </w:rPr>
  </w:style>
  <w:style w:type="character" w:customStyle="1" w:styleId="BoldandItalics">
    <w:name w:val="Bold and Italics"/>
    <w:qFormat/>
    <w:rsid w:val="005F548E"/>
    <w:rPr>
      <w:b/>
      <w:i/>
      <w:u w:val="none"/>
    </w:rPr>
  </w:style>
  <w:style w:type="paragraph" w:styleId="BalloonText">
    <w:name w:val="Balloon Text"/>
    <w:basedOn w:val="Normal"/>
    <w:link w:val="BalloonTextChar"/>
    <w:rsid w:val="005F548E"/>
    <w:rPr>
      <w:rFonts w:ascii="Tahoma" w:hAnsi="Tahoma" w:cs="Tahoma"/>
      <w:sz w:val="16"/>
      <w:szCs w:val="16"/>
    </w:rPr>
  </w:style>
  <w:style w:type="character" w:customStyle="1" w:styleId="BalloonTextChar">
    <w:name w:val="Balloon Text Char"/>
    <w:basedOn w:val="DefaultParagraphFont"/>
    <w:link w:val="BalloonText"/>
    <w:rsid w:val="005F54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54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4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2101</Words>
  <Characters>12589</Characters>
  <Application>Microsoft Office Word</Application>
  <DocSecurity>0</DocSecurity>
  <Lines>519</Lines>
  <Paragraphs>209</Paragraphs>
  <ScaleCrop>false</ScaleCrop>
  <Company>Author-it Software Corporation Ltd.</Company>
  <LinksUpToDate>false</LinksUpToDate>
  <CharactersWithSpaces>14531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UEPOPS237A Perform Tool Store Duties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2012-05-26T22:22:00Z</dcterms:created>
  <dcterms:modified xsi:type="dcterms:W3CDTF">2012-05-26T22:22:00Z</dcterms:modified>
</cp:coreProperties>
</file>