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B2F" w:rsidP="008E6B2F">
      <w:pPr>
        <w:pStyle w:val="Title"/>
      </w:pPr>
      <w:r>
        <w:fldChar w:fldCharType="begin"/>
      </w:r>
      <w:r>
        <w:instrText xml:space="preserve"> TITLE   \* MERGEFORMAT </w:instrText>
      </w:r>
      <w:r>
        <w:fldChar w:fldCharType="separate"/>
      </w:r>
      <w:r>
        <w:t>UEPOPS232A Transport Plant and Equipment</w:t>
      </w:r>
      <w:r>
        <w:fldChar w:fldCharType="end"/>
      </w:r>
    </w:p>
    <w:p w:rsidR="008E6B2F" w:rsidP="008E6B2F">
      <w:pPr>
        <w:pStyle w:val="Version"/>
        <w:sectPr w:rsidSect="00162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655" w:rsidP="00162655">
      <w:pPr>
        <w:pStyle w:val="SuperHeading"/>
      </w:pPr>
      <w:r w:rsidRPr="00162655">
        <w:t>UEPOPS232A Transport Plant and Equipment</w:t>
      </w:r>
    </w:p>
    <w:p w:rsidR="00000000" w:rsidRPr="00162655" w:rsidP="00162655">
      <w:pPr>
        <w:pStyle w:val="Heading1"/>
      </w:pPr>
      <w:bookmarkStart w:id="1" w:name="O_275279"/>
      <w:bookmarkEnd w:id="1"/>
      <w:r w:rsidRPr="00162655">
        <w:t>Modification History</w:t>
      </w:r>
    </w:p>
    <w:p w:rsidR="00000000" w:rsidRPr="00162655" w:rsidP="00162655">
      <w:pPr>
        <w:pStyle w:val="BodyText"/>
      </w:pPr>
      <w:r w:rsidRPr="00162655">
        <w:t>Not Applicable</w:t>
      </w:r>
    </w:p>
    <w:p w:rsidR="00000000" w:rsidRPr="00162655" w:rsidP="00162655">
      <w:pPr>
        <w:pStyle w:val="AllowPageBreak"/>
      </w:pPr>
    </w:p>
    <w:p w:rsidR="00000000" w:rsidRPr="00162655" w:rsidP="00162655">
      <w:pPr>
        <w:pStyle w:val="Heading1"/>
      </w:pPr>
      <w:bookmarkStart w:id="2" w:name="O_230368"/>
      <w:bookmarkEnd w:id="2"/>
      <w:r w:rsidRPr="00162655">
        <w:t>Unit Descriptor</w:t>
      </w:r>
    </w:p>
    <w:tbl>
      <w:tblPr>
        <w:tblW w:w="0" w:type="auto"/>
        <w:tblLayout w:type="fixed"/>
        <w:tblCellMar>
          <w:left w:w="62" w:type="dxa"/>
          <w:right w:w="62" w:type="dxa"/>
        </w:tblCellMar>
        <w:tblLook w:val="0000"/>
      </w:tblPr>
      <w:tblGrid>
        <w:gridCol w:w="2700"/>
        <w:gridCol w:w="5760"/>
      </w:tblGrid>
      <w:tr w:rsidTr="008E6B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655" w:rsidP="00162655">
            <w:pPr>
              <w:pStyle w:val="ListBullet"/>
            </w:pPr>
            <w:r w:rsidRPr="001626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1</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This unit deals with the skills and knowledge required to transport plant and equipment.</w:t>
            </w:r>
          </w:p>
        </w:tc>
      </w:tr>
    </w:tbl>
    <w:p w:rsidR="008E6B2F" w:rsidP="00162655">
      <w:pPr>
        <w:pStyle w:val="BodyText"/>
      </w:pPr>
    </w:p>
    <w:p w:rsidR="008E6B2F" w:rsidP="00162655">
      <w:pPr>
        <w:pStyle w:val="BodyText"/>
      </w:pPr>
    </w:p>
    <w:p w:rsidR="00000000" w:rsidRPr="00162655" w:rsidP="00162655">
      <w:pPr>
        <w:pStyle w:val="Heading1"/>
      </w:pPr>
      <w:bookmarkStart w:id="3" w:name="O_230371"/>
      <w:bookmarkEnd w:id="3"/>
      <w:r w:rsidRPr="00162655">
        <w:t>Application of the Unit</w:t>
      </w:r>
    </w:p>
    <w:tbl>
      <w:tblPr>
        <w:tblW w:w="0" w:type="auto"/>
        <w:tblLayout w:type="fixed"/>
        <w:tblCellMar>
          <w:left w:w="62" w:type="dxa"/>
          <w:right w:w="62" w:type="dxa"/>
        </w:tblCellMar>
        <w:tblLook w:val="0000"/>
      </w:tblPr>
      <w:tblGrid>
        <w:gridCol w:w="2700"/>
        <w:gridCol w:w="5760"/>
      </w:tblGrid>
      <w:tr w:rsidTr="008E6B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655" w:rsidP="00162655">
            <w:pPr>
              <w:pStyle w:val="ListBullet"/>
            </w:pPr>
            <w:r w:rsidRPr="0016265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3</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This unit is intended to augment formally acquired competencies. It is suitable for employment-based programs under an approved contract of training.</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3</w:t>
            </w:r>
            <w:r w:rsidRPr="00162655">
              <w:t>.</w:t>
            </w:r>
            <w:r w:rsidRPr="00162655">
              <w:rPr>
                <w:rStyle w:val="SpecialBold"/>
              </w:rPr>
              <w:t>1</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The skills and knowledge described in this unit may require a licence to practise in the workplace in some States or Territories. There may also be additional assessment activities required by regulatory authorities for the issue of the licence to practise</w:t>
            </w:r>
            <w:r w:rsidRPr="00162655">
              <w:t xml:space="preserve">. </w:t>
            </w:r>
          </w:p>
          <w:p w:rsidR="00000000" w:rsidRPr="00162655" w:rsidP="00162655">
            <w:pPr>
              <w:pStyle w:val="BodyText"/>
            </w:pPr>
            <w:r w:rsidRPr="00162655">
              <w:t>Practice in this unit is subject to regulations directly related to Occupational Health and Safety and where applicable contracts of training such as apprenticeships and the like.</w:t>
            </w:r>
          </w:p>
        </w:tc>
      </w:tr>
    </w:tbl>
    <w:p w:rsidR="008E6B2F" w:rsidP="00162655">
      <w:pPr>
        <w:pStyle w:val="BodyText"/>
      </w:pPr>
    </w:p>
    <w:p w:rsidR="008E6B2F" w:rsidP="00162655">
      <w:pPr>
        <w:pStyle w:val="BodyText"/>
      </w:pPr>
    </w:p>
    <w:p w:rsidR="00000000" w:rsidRPr="00162655" w:rsidP="00162655">
      <w:pPr>
        <w:pStyle w:val="Heading1"/>
      </w:pPr>
      <w:bookmarkStart w:id="4" w:name="O_282813"/>
      <w:bookmarkEnd w:id="4"/>
      <w:r w:rsidRPr="00162655">
        <w:t>Licensing/Regulatory Information</w:t>
      </w:r>
    </w:p>
    <w:p w:rsidR="00000000" w:rsidRPr="00162655" w:rsidP="00162655">
      <w:pPr>
        <w:pStyle w:val="BodyText"/>
      </w:pPr>
      <w:r w:rsidRPr="00162655">
        <w:t>Not Applicable</w:t>
      </w:r>
    </w:p>
    <w:p w:rsidR="00000000" w:rsidRPr="00162655" w:rsidP="00162655">
      <w:pPr>
        <w:pStyle w:val="AllowPageBreak"/>
      </w:pPr>
    </w:p>
    <w:p w:rsidR="00000000" w:rsidRPr="00162655" w:rsidP="00162655">
      <w:pPr>
        <w:pStyle w:val="Heading1"/>
      </w:pPr>
      <w:bookmarkStart w:id="5" w:name="O_230369"/>
      <w:bookmarkEnd w:id="5"/>
      <w:r w:rsidRPr="00162655">
        <w:t>Pre-Requisites</w:t>
      </w:r>
    </w:p>
    <w:tbl>
      <w:tblPr>
        <w:tblW w:w="0" w:type="auto"/>
        <w:tblLayout w:type="fixed"/>
        <w:tblCellMar>
          <w:left w:w="62" w:type="dxa"/>
          <w:right w:w="62" w:type="dxa"/>
        </w:tblCellMar>
        <w:tblLook w:val="0000"/>
      </w:tblPr>
      <w:tblGrid>
        <w:gridCol w:w="2700"/>
        <w:gridCol w:w="1800"/>
        <w:gridCol w:w="3960"/>
      </w:tblGrid>
      <w:tr w:rsidTr="008E6B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655" w:rsidP="00162655">
            <w:pPr>
              <w:pStyle w:val="ListBullet"/>
            </w:pPr>
            <w:r w:rsidRPr="00162655">
              <w:rPr>
                <w:rStyle w:val="SpecialBold"/>
              </w:rPr>
              <w:t>Prerequisite Unit</w:t>
            </w:r>
            <w:r w:rsidRPr="00162655">
              <w:t>(</w:t>
            </w:r>
            <w:r w:rsidRPr="00162655">
              <w:rPr>
                <w:rStyle w:val="SpecialBold"/>
              </w:rPr>
              <w:t>s</w:t>
            </w:r>
            <w:r w:rsidRPr="00162655">
              <w:t>)</w:t>
            </w:r>
          </w:p>
        </w:tc>
        <w:tc>
          <w:tcPr>
            <w:tcW w:w="576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2</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2</w:t>
            </w:r>
            <w:r w:rsidRPr="00162655">
              <w:t>.</w:t>
            </w:r>
            <w:r w:rsidRPr="00162655">
              <w:rPr>
                <w:rStyle w:val="SpecialBold"/>
              </w:rPr>
              <w:t>1</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Competency in this unit shall be assessed only after the following competencies have been acquired.</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UEPOPS201A</w:t>
            </w:r>
          </w:p>
        </w:tc>
        <w:tc>
          <w:tcPr>
            <w:tcW w:w="39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Comply with Occupationa</w:t>
            </w:r>
            <w:r w:rsidRPr="00162655">
              <w:t>l Health and Safety policy and procedures.</w:t>
            </w:r>
          </w:p>
        </w:tc>
      </w:tr>
    </w:tbl>
    <w:p w:rsidR="008E6B2F" w:rsidP="00162655">
      <w:pPr>
        <w:pStyle w:val="BodyText"/>
      </w:pPr>
    </w:p>
    <w:p w:rsidR="008E6B2F" w:rsidP="00162655">
      <w:pPr>
        <w:pStyle w:val="BodyText"/>
      </w:pPr>
    </w:p>
    <w:p w:rsidR="00000000" w:rsidRPr="00162655" w:rsidP="00162655">
      <w:pPr>
        <w:pStyle w:val="Heading1"/>
      </w:pPr>
      <w:bookmarkStart w:id="6" w:name="O_285528"/>
      <w:bookmarkEnd w:id="6"/>
      <w:r w:rsidRPr="00162655">
        <w:t>Employability Skills Information</w:t>
      </w:r>
    </w:p>
    <w:p w:rsidR="00000000" w:rsidRPr="00162655" w:rsidP="00162655">
      <w:pPr>
        <w:pStyle w:val="BodyText"/>
      </w:pPr>
      <w:r w:rsidRPr="00162655">
        <w:t>Refer to the Evidence Guide</w:t>
      </w:r>
    </w:p>
    <w:p w:rsidR="00000000" w:rsidRPr="00162655" w:rsidP="00162655">
      <w:pPr>
        <w:pStyle w:val="AllowPageBreak"/>
      </w:pPr>
    </w:p>
    <w:p w:rsidR="00000000" w:rsidRPr="00162655" w:rsidP="00162655">
      <w:pPr>
        <w:pStyle w:val="Heading1"/>
      </w:pPr>
      <w:bookmarkStart w:id="7" w:name="O_293325"/>
      <w:bookmarkEnd w:id="7"/>
      <w:r w:rsidRPr="00162655">
        <w:t>Elements and Performance Criteria Pre-Content</w:t>
      </w:r>
    </w:p>
    <w:tbl>
      <w:tblPr>
        <w:tblW w:w="0" w:type="auto"/>
        <w:tblLayout w:type="fixed"/>
        <w:tblCellMar>
          <w:left w:w="62" w:type="dxa"/>
          <w:right w:w="62" w:type="dxa"/>
        </w:tblCellMar>
        <w:tblLook w:val="0000"/>
      </w:tblPr>
      <w:tblGrid>
        <w:gridCol w:w="2700"/>
        <w:gridCol w:w="5760"/>
      </w:tblGrid>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5</w:t>
            </w:r>
            <w:r w:rsidRPr="00162655">
              <w:t xml:space="preserve">) Elements describe the essential outcomes of a competency standard </w:t>
            </w:r>
            <w:r w:rsidRPr="00162655">
              <w:t>unit.</w:t>
            </w: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Performance Criteria describe the required performance needed to demonstrate achievement of the Element. Assessment of performance is to be consistent with the Evidence Guide.</w:t>
            </w:r>
          </w:p>
        </w:tc>
      </w:tr>
    </w:tbl>
    <w:p w:rsidR="00000000" w:rsidRPr="00162655" w:rsidP="00162655">
      <w:pPr>
        <w:pStyle w:val="BodyText"/>
      </w:pPr>
    </w:p>
    <w:p w:rsidR="00000000" w:rsidRPr="00162655" w:rsidP="00162655">
      <w:pPr>
        <w:pStyle w:val="AllowPageBreak"/>
      </w:pPr>
    </w:p>
    <w:p w:rsidR="00000000" w:rsidRPr="00162655" w:rsidP="00162655">
      <w:pPr>
        <w:pStyle w:val="Heading1"/>
      </w:pPr>
      <w:bookmarkStart w:id="8" w:name="O_239993"/>
      <w:bookmarkEnd w:id="8"/>
      <w:r w:rsidRPr="0016265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6B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2655" w:rsidP="00162655">
            <w:pPr>
              <w:pStyle w:val="ListBullet"/>
            </w:pPr>
            <w:r w:rsidRPr="001626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2655">
            <w:pPr>
              <w:pStyle w:val="ListBullet"/>
              <w:rPr>
                <w:lang w:val="en-NZ"/>
              </w:rPr>
            </w:pPr>
            <w:r w:rsidRPr="00162655">
              <w:rPr>
                <w:rStyle w:val="SpecialBold"/>
              </w:rPr>
              <w:t>PERFORMANCE CRITERIA</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1</w:t>
            </w:r>
          </w:p>
        </w:tc>
        <w:tc>
          <w:tcPr>
            <w:tcW w:w="2296" w:type="dxa"/>
            <w:vMerge w:val="restart"/>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Plan and prepare for transport</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1.1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Safety requirements are identified in order to comply with enterprise/site transporting procedures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1.2</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Transport requirements are confirmed in accordance with work scheduling</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1.3</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Characteristics of the load are identified and considered to ensure that appropriate loading and unloading procedures are followed</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2</w:t>
            </w:r>
          </w:p>
        </w:tc>
        <w:tc>
          <w:tcPr>
            <w:tcW w:w="2296" w:type="dxa"/>
            <w:vMerge w:val="restart"/>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Obtain necessary permits</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2.1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Permit application forms are completed in accordance with requirements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2.2</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Load is assessed so as not to exceed safe working capacity of vehicle and in accordance with manufacturer's specifications and regulatory authorities requirements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w:t>
            </w:r>
          </w:p>
        </w:tc>
        <w:tc>
          <w:tcPr>
            <w:tcW w:w="2296" w:type="dxa"/>
            <w:vMerge w:val="restart"/>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Load/unload plant and/or equipment</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Vehicle inspected and checked prior to loading</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w:t>
            </w:r>
            <w:r w:rsidRPr="00162655">
              <w:t>.2</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If required, start up, park up, shut down procedures are carried out in accordance with manufacturer's and/or enterprise/site procedures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3.3</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Machine loaded and unloaded safely ensuring no injury to personnel or damage to property, equipment and load</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3.4</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Calculations on dimensions (height and width) of load and transport are made for over-sized loads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3.5</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Lashings are stored in accordance with storage procedures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4</w:t>
            </w:r>
          </w:p>
        </w:tc>
        <w:tc>
          <w:tcPr>
            <w:tcW w:w="2296"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Secure load</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4.1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Load is secured using appropriate securing equipment and lashed to anchorage points in accordance with securing systems and manufacturer's specifications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4.2</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Lashing equipment is secured to vehicle to ensure integrity during transport</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w:t>
            </w:r>
          </w:p>
        </w:tc>
        <w:tc>
          <w:tcPr>
            <w:tcW w:w="2296"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Operate transpo</w:t>
            </w:r>
            <w:r w:rsidRPr="00162655">
              <w:t>rt vehicle</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Pre-operational checks are carried out on plant in accordance with manufacturer's recommendations and site requirements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5.2</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Attachments set at correct height/position, and machine driven in accordance with traffic regulations and manufact</w:t>
            </w:r>
            <w:r w:rsidRPr="00162655">
              <w:t>urer's instructions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5.3</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Start up, park up, shut down procedures are carried out in accordance with manufacturer's and/or enterprise/site procedures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5.4</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Hazards are identified and avoided on public roads and work site</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5.5</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Traffic regulations are adhered to</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6</w:t>
            </w:r>
          </w:p>
        </w:tc>
        <w:tc>
          <w:tcPr>
            <w:tcW w:w="2296"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Complete documentation</w:t>
            </w: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6.1</w:t>
            </w:r>
          </w:p>
        </w:tc>
        <w:tc>
          <w:tcPr>
            <w:tcW w:w="48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Post operational checks and minor maintenance is carried out on machine and/or accessories in accordance with manufacturer's recommendations and site requirements</w:t>
            </w:r>
          </w:p>
        </w:tc>
      </w:tr>
      <w:tr w:rsidTr="008E6B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6.2</w:t>
            </w:r>
          </w:p>
        </w:tc>
        <w:tc>
          <w:tcPr>
            <w:tcW w:w="48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Documentation is upda</w:t>
            </w:r>
            <w:r w:rsidRPr="00162655">
              <w:t>ted and plant problems, movements, abnormalities and status are reported and logged in accordance with enterprise/site procedures</w:t>
            </w:r>
          </w:p>
        </w:tc>
      </w:tr>
    </w:tbl>
    <w:p w:rsidR="008E6B2F" w:rsidP="00162655">
      <w:pPr>
        <w:pStyle w:val="BodyText"/>
      </w:pPr>
    </w:p>
    <w:p w:rsidR="008E6B2F" w:rsidP="00162655">
      <w:pPr>
        <w:pStyle w:val="BodyText"/>
      </w:pPr>
    </w:p>
    <w:p w:rsidR="00000000" w:rsidRPr="00162655" w:rsidP="00162655">
      <w:pPr>
        <w:pStyle w:val="Heading1"/>
      </w:pPr>
      <w:bookmarkStart w:id="9" w:name="O_263784"/>
      <w:bookmarkEnd w:id="9"/>
      <w:r w:rsidRPr="00162655">
        <w:t>Required Skills and Knowledge</w:t>
      </w:r>
    </w:p>
    <w:tbl>
      <w:tblPr>
        <w:tblW w:w="0" w:type="auto"/>
        <w:tblLayout w:type="fixed"/>
        <w:tblCellMar>
          <w:left w:w="62" w:type="dxa"/>
          <w:right w:w="62" w:type="dxa"/>
        </w:tblCellMar>
        <w:tblLook w:val="0000"/>
      </w:tblPr>
      <w:tblGrid>
        <w:gridCol w:w="2700"/>
        <w:gridCol w:w="5760"/>
      </w:tblGrid>
      <w:tr w:rsidTr="008E6B2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62655">
            <w:pPr>
              <w:pStyle w:val="ListBullet"/>
              <w:rPr>
                <w:lang w:val="en-NZ"/>
              </w:rPr>
            </w:pPr>
            <w:r w:rsidRPr="00162655">
              <w:rPr>
                <w:rStyle w:val="SpecialBold"/>
              </w:rPr>
              <w:t>REQUIRED SKILLS AND KNOWLEDGE</w:t>
            </w:r>
          </w:p>
        </w:tc>
      </w:tr>
      <w:tr w:rsidTr="008E6B2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6</w:t>
            </w:r>
            <w:r w:rsidRPr="00162655">
              <w:t>) This describes the essential skills a</w:t>
            </w:r>
            <w:r w:rsidRPr="00162655">
              <w:t>nd knowledge and their level, required for this unit.</w:t>
            </w:r>
          </w:p>
        </w:tc>
      </w:tr>
      <w:tr w:rsidTr="008E6B2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Evidence shall show that knowledge has been acquired of transporting plant and equipment.</w:t>
            </w:r>
          </w:p>
          <w:p w:rsidR="00000000" w:rsidP="00162655">
            <w:pPr>
              <w:pStyle w:val="BodyText"/>
              <w:rPr>
                <w:lang w:val="en-NZ"/>
              </w:rPr>
            </w:pPr>
            <w:r w:rsidRPr="00162655">
              <w:t>The extent of the Essential Knowledge and Associated Skills required follows:</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Evidence shall show that know</w:t>
            </w:r>
            <w:r w:rsidRPr="00162655">
              <w:t>ledge has been acquired for safe working practices of:</w:t>
            </w:r>
          </w:p>
          <w:p w:rsidR="00000000" w:rsidRPr="00162655" w:rsidP="00162655">
            <w:pPr>
              <w:pStyle w:val="ListBullet3"/>
            </w:pPr>
            <w:r w:rsidRPr="00162655">
              <w:t>Relevant Occupational Health and Safety regulations</w:t>
            </w:r>
          </w:p>
          <w:p w:rsidR="00000000" w:rsidRPr="00162655" w:rsidP="00162655">
            <w:pPr>
              <w:pStyle w:val="ListBullet3"/>
            </w:pPr>
            <w:r w:rsidRPr="00162655">
              <w:t>Relevant statutory legislation</w:t>
            </w:r>
          </w:p>
          <w:p w:rsidR="00000000" w:rsidRPr="00162655" w:rsidP="00162655">
            <w:pPr>
              <w:pStyle w:val="ListBullet3"/>
            </w:pPr>
            <w:r w:rsidRPr="00162655">
              <w:t>Relevant enterprise/site safety procedures</w:t>
            </w:r>
          </w:p>
          <w:p w:rsidR="00000000" w:rsidRPr="00162655" w:rsidP="00162655">
            <w:pPr>
              <w:pStyle w:val="ListBullet3"/>
            </w:pPr>
            <w:r w:rsidRPr="00162655">
              <w:t>Enterprise/site emergency procedures and techniques</w:t>
            </w:r>
          </w:p>
          <w:p w:rsidR="00000000" w:rsidRPr="00162655" w:rsidP="00162655">
            <w:pPr>
              <w:pStyle w:val="ListBullet3"/>
            </w:pPr>
            <w:r w:rsidRPr="00162655">
              <w:t>Operational and maintenance procedures</w:t>
            </w:r>
          </w:p>
          <w:p w:rsidR="00000000" w:rsidRPr="00162655" w:rsidP="00162655">
            <w:pPr>
              <w:pStyle w:val="ListBullet3"/>
            </w:pPr>
            <w:r w:rsidRPr="00162655">
              <w:t>Equipment capabilities and limitations</w:t>
            </w:r>
          </w:p>
          <w:p w:rsidR="00000000" w:rsidRPr="00162655" w:rsidP="00162655">
            <w:pPr>
              <w:pStyle w:val="ListBullet3"/>
            </w:pPr>
            <w:r w:rsidRPr="00162655">
              <w:t>Road transport and traffic authorities permits</w:t>
            </w:r>
          </w:p>
          <w:p w:rsidR="00000000" w:rsidRPr="00162655" w:rsidP="00162655">
            <w:pPr>
              <w:pStyle w:val="ListBullet3"/>
            </w:pPr>
            <w:r w:rsidRPr="00162655">
              <w:t>Basic geological and survey data</w:t>
            </w:r>
          </w:p>
          <w:p w:rsidR="00000000" w:rsidRPr="00162655" w:rsidP="00162655">
            <w:pPr>
              <w:pStyle w:val="ListBullet3"/>
            </w:pPr>
            <w:r w:rsidRPr="00162655">
              <w:t>Loading/off loading procedures</w:t>
            </w:r>
          </w:p>
          <w:p w:rsidR="00000000" w:rsidRPr="00162655" w:rsidP="00162655">
            <w:pPr>
              <w:pStyle w:val="ListBullet3"/>
            </w:pPr>
            <w:r w:rsidRPr="00162655">
              <w:t>Vehicle recording systems</w:t>
            </w:r>
          </w:p>
          <w:p w:rsidR="00000000" w:rsidRPr="00162655" w:rsidP="00162655">
            <w:pPr>
              <w:pStyle w:val="ListBullet3"/>
            </w:pPr>
            <w:r w:rsidRPr="00162655">
              <w:t>Warning and directional signals</w:t>
            </w:r>
          </w:p>
          <w:p w:rsidR="00000000" w:rsidRPr="00162655" w:rsidP="00162655">
            <w:pPr>
              <w:pStyle w:val="ListBullet3"/>
            </w:pPr>
            <w:r w:rsidRPr="00162655">
              <w:t>Pre-start</w:t>
            </w:r>
            <w:r w:rsidRPr="00162655">
              <w:t>, start up and shut down procedures</w:t>
            </w:r>
          </w:p>
          <w:p w:rsidR="00000000" w:rsidRPr="00162655" w:rsidP="00162655">
            <w:pPr>
              <w:pStyle w:val="ListBullet3"/>
            </w:pPr>
            <w:r w:rsidRPr="00162655">
              <w:t>Enterprise recording procedures</w:t>
            </w:r>
          </w:p>
          <w:p w:rsidR="00000000" w:rsidRPr="00162655" w:rsidP="00162655">
            <w:pPr>
              <w:pStyle w:val="ListBullet3"/>
            </w:pPr>
            <w:r w:rsidRPr="00162655">
              <w:t>Communications principles</w:t>
            </w:r>
          </w:p>
          <w:p w:rsidR="00000000" w:rsidRPr="00162655" w:rsidP="00162655">
            <w:pPr>
              <w:pStyle w:val="ListBullet3"/>
            </w:pPr>
            <w:r w:rsidRPr="00162655">
              <w:t>Introduction to power production plant</w:t>
            </w:r>
          </w:p>
          <w:p w:rsidR="00000000" w:rsidRPr="00162655" w:rsidP="00162655">
            <w:pPr>
              <w:pStyle w:val="ListBullet3"/>
            </w:pPr>
            <w:r w:rsidRPr="00162655">
              <w:t>Typical arrangements of power production plant</w:t>
            </w:r>
          </w:p>
          <w:p w:rsidR="00000000" w:rsidRPr="00162655" w:rsidP="00162655">
            <w:pPr>
              <w:pStyle w:val="ListBullet3"/>
            </w:pPr>
            <w:r w:rsidRPr="00162655">
              <w:t>Mathematics</w:t>
            </w:r>
          </w:p>
          <w:p w:rsidR="00000000" w:rsidP="00162655">
            <w:pPr>
              <w:pStyle w:val="ListBullet3"/>
              <w:rPr>
                <w:lang w:val="en-NZ"/>
              </w:rPr>
            </w:pPr>
            <w:r w:rsidRPr="00162655">
              <w:t>Safe operating principles</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Specific skills needed to achieve the Performance Criteria:</w:t>
            </w:r>
          </w:p>
          <w:p w:rsidR="00000000" w:rsidRPr="00162655" w:rsidP="00162655">
            <w:pPr>
              <w:pStyle w:val="ListBullet3"/>
            </w:pPr>
            <w:r w:rsidRPr="00162655">
              <w:t>Apply relevant Occupational Health and Safety regulations</w:t>
            </w:r>
          </w:p>
          <w:p w:rsidR="00000000" w:rsidRPr="00162655" w:rsidP="00162655">
            <w:pPr>
              <w:pStyle w:val="ListBullet3"/>
            </w:pPr>
            <w:r w:rsidRPr="00162655">
              <w:t>Apply relevant statutory legislation</w:t>
            </w:r>
          </w:p>
          <w:p w:rsidR="00000000" w:rsidRPr="00162655" w:rsidP="00162655">
            <w:pPr>
              <w:pStyle w:val="ListBullet3"/>
            </w:pPr>
            <w:r w:rsidRPr="00162655">
              <w:t>Apply relevant enterprise/site safety procedures</w:t>
            </w:r>
          </w:p>
          <w:p w:rsidR="00000000" w:rsidRPr="00162655" w:rsidP="00162655">
            <w:pPr>
              <w:pStyle w:val="ListBullet3"/>
            </w:pPr>
            <w:r w:rsidRPr="00162655">
              <w:t>Apply enterprise/site emergency procedures and tech</w:t>
            </w:r>
            <w:r w:rsidRPr="00162655">
              <w:t>niques</w:t>
            </w:r>
          </w:p>
          <w:p w:rsidR="00000000" w:rsidRPr="00162655" w:rsidP="00162655">
            <w:pPr>
              <w:pStyle w:val="ListBullet3"/>
            </w:pPr>
            <w:r w:rsidRPr="00162655">
              <w:t>Plan and organise resources</w:t>
            </w:r>
          </w:p>
          <w:p w:rsidR="00000000" w:rsidRPr="00162655" w:rsidP="00162655">
            <w:pPr>
              <w:pStyle w:val="ListBullet3"/>
            </w:pPr>
            <w:r w:rsidRPr="00162655">
              <w:t>Prepare and operate transport vehicle</w:t>
            </w:r>
          </w:p>
          <w:p w:rsidR="00000000" w:rsidRPr="00162655" w:rsidP="00162655">
            <w:pPr>
              <w:pStyle w:val="ListBullet3"/>
            </w:pPr>
            <w:r w:rsidRPr="00162655">
              <w:t>Use hand tools</w:t>
            </w:r>
          </w:p>
          <w:p w:rsidR="00000000" w:rsidRPr="00162655" w:rsidP="00162655">
            <w:pPr>
              <w:pStyle w:val="ListBullet3"/>
            </w:pPr>
            <w:r w:rsidRPr="00162655">
              <w:t>Communicate effectively</w:t>
            </w:r>
          </w:p>
          <w:p w:rsidR="00000000" w:rsidRPr="00162655" w:rsidP="00162655">
            <w:pPr>
              <w:pStyle w:val="ListBullet3"/>
            </w:pPr>
            <w:r w:rsidRPr="00162655">
              <w:t>Apply data analysis techniques and tools</w:t>
            </w:r>
          </w:p>
          <w:p w:rsidR="00000000" w:rsidRPr="00162655" w:rsidP="00162655">
            <w:pPr>
              <w:pStyle w:val="ListBullet3"/>
            </w:pPr>
            <w:r w:rsidRPr="00162655">
              <w:t>Transport loads</w:t>
            </w:r>
          </w:p>
          <w:p w:rsidR="00000000" w:rsidRPr="00162655" w:rsidP="00162655">
            <w:pPr>
              <w:pStyle w:val="ListBullet3"/>
            </w:pPr>
            <w:r w:rsidRPr="00162655">
              <w:t>Apply pre-start, start up and shut down procedures</w:t>
            </w:r>
          </w:p>
        </w:tc>
      </w:tr>
    </w:tbl>
    <w:p w:rsidR="008E6B2F" w:rsidP="00162655">
      <w:pPr>
        <w:pStyle w:val="BodyText"/>
      </w:pPr>
    </w:p>
    <w:p w:rsidR="008E6B2F" w:rsidP="00162655">
      <w:pPr>
        <w:pStyle w:val="BodyText"/>
      </w:pPr>
    </w:p>
    <w:p w:rsidR="00000000" w:rsidRPr="00162655" w:rsidP="00162655">
      <w:pPr>
        <w:pStyle w:val="Heading1"/>
      </w:pPr>
      <w:bookmarkStart w:id="10" w:name="O_247976"/>
      <w:bookmarkEnd w:id="10"/>
      <w:r w:rsidRPr="00162655">
        <w:t>Evidence Guide</w:t>
      </w:r>
    </w:p>
    <w:tbl>
      <w:tblPr>
        <w:tblW w:w="0" w:type="auto"/>
        <w:tblLayout w:type="fixed"/>
        <w:tblCellMar>
          <w:left w:w="62" w:type="dxa"/>
          <w:right w:w="62" w:type="dxa"/>
        </w:tblCellMar>
        <w:tblLook w:val="0000"/>
      </w:tblPr>
      <w:tblGrid>
        <w:gridCol w:w="2160"/>
        <w:gridCol w:w="6300"/>
      </w:tblGrid>
      <w:tr w:rsidTr="008E6B2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62655">
            <w:pPr>
              <w:pStyle w:val="ListBullet"/>
              <w:rPr>
                <w:lang w:val="en-NZ"/>
              </w:rPr>
            </w:pPr>
            <w:r w:rsidRPr="00162655">
              <w:rPr>
                <w:rStyle w:val="SpecialBold"/>
              </w:rPr>
              <w:t>EVIDENCE GUIDE</w:t>
            </w:r>
          </w:p>
        </w:tc>
      </w:tr>
      <w:tr w:rsidTr="008E6B2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 xml:space="preserve">) This provides essential advice for assessment of the competency standard unit and must be read </w:t>
            </w:r>
            <w:r w:rsidRPr="00162655">
              <w:t>in conjunction with the Performance Criteria and the Range Statement of the competency standard unit and the Training Package Assessment Guidelines.</w:t>
            </w:r>
          </w:p>
          <w:p w:rsidR="00000000" w:rsidP="00162655">
            <w:pPr>
              <w:pStyle w:val="BodyText"/>
              <w:rPr>
                <w:lang w:val="en-NZ"/>
              </w:rPr>
            </w:pPr>
            <w:r w:rsidRPr="00162655">
              <w:t>The Evidence Guide forms an integral part of this competency standard unit and shall be used in conjunction with all components parts of this unit and, performed in accordance with the Assessment Guidelines of this Training Package.</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Overview of Assessmen</w:t>
            </w:r>
            <w:r w:rsidRPr="00162655">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1</w:t>
            </w:r>
            <w:r w:rsidRPr="00162655">
              <w:t xml:space="preserve">) </w:t>
            </w:r>
          </w:p>
          <w:p w:rsidR="00000000" w:rsidRPr="00162655" w:rsidP="00162655">
            <w:pPr>
              <w:pStyle w:val="BodyText"/>
            </w:pPr>
            <w:r w:rsidRPr="00162655">
              <w:t>Longitudinal competency development approaches to assessment, such as Profiling, require data to be reliably gathered in a form that can be consistently interpreted over time. This approach is best utilised in Apprenticeship programs and reduces as</w:t>
            </w:r>
            <w:r w:rsidRPr="00162655">
              <w:t>sessment intervention. It is the Industry's preferred model for apprenticeships. However, where summative (or final) assessment is used it is to include the application of the competency in the normal work environment or, at a minimum, the application of t</w:t>
            </w:r>
            <w:r w:rsidRPr="00162655">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162655" w:rsidP="00162655">
            <w:pPr>
              <w:pStyle w:val="BodyText"/>
            </w:pPr>
            <w:r w:rsidRPr="00162655">
              <w:t>Method</w:t>
            </w:r>
            <w:r w:rsidRPr="00162655">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162655">
              <w:t>may be required and the critical nature of the competencies being assessed.</w:t>
            </w:r>
          </w:p>
          <w:p w:rsidR="00000000" w:rsidRPr="00162655" w:rsidP="00162655">
            <w:pPr>
              <w:pStyle w:val="BodyText"/>
            </w:pPr>
            <w:r w:rsidRPr="00162655">
              <w:t>The critical safety nature of working with electricity, electrical equipment, gas or any other hazardous substance/material carries risk in deeming a person competent. Hence, sourc</w:t>
            </w:r>
            <w:r w:rsidRPr="00162655">
              <w:t>es of evidence need to be 'rich' in nature so as to minimise error in judgment.</w:t>
            </w:r>
          </w:p>
          <w:p w:rsidR="00000000" w:rsidP="00162655">
            <w:pPr>
              <w:pStyle w:val="BodyText"/>
              <w:rPr>
                <w:lang w:val="en-NZ"/>
              </w:rPr>
            </w:pPr>
            <w:r w:rsidRPr="00162655">
              <w:t>Activities associated with normal every day work have a bearing on the decision as to how much and how detailed the data gathered will contribute to its 'richness'. Some skills</w:t>
            </w:r>
            <w:r w:rsidRPr="00162655">
              <w:t xml:space="preserve"> are more critical to safety and operational requirements while the same skills may be more or less frequently practised. These points are raised for the assessors to consider when choosing an assessment method and developing assessment instruments. Sample</w:t>
            </w:r>
            <w:r w:rsidRPr="00162655">
              <w:t xml:space="preserve"> assessment instruments are included for Assessors in the Assessment Guidelines of this Training Package.</w:t>
            </w:r>
          </w:p>
        </w:tc>
      </w:tr>
      <w:tr w:rsidTr="008E6B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2</w:t>
            </w:r>
            <w:r w:rsidRPr="00162655">
              <w:t xml:space="preserve">) </w:t>
            </w:r>
          </w:p>
          <w:p w:rsidR="00000000" w:rsidP="00162655">
            <w:pPr>
              <w:pStyle w:val="BodyText"/>
              <w:rPr>
                <w:lang w:val="en-NZ"/>
              </w:rPr>
            </w:pPr>
            <w:r w:rsidRPr="00162655">
              <w:t>Before the critical aspects of evidence are considered all prerequ</w:t>
            </w:r>
            <w:r w:rsidRPr="00162655">
              <w:t>isites shall be met.</w:t>
            </w:r>
          </w:p>
        </w:tc>
      </w:tr>
      <w:tr w:rsidTr="008E6B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 xml:space="preserve">Evidence for competence in this unit shall be considered holistically.  Each Element and associated Performance Criteria shall be demonstrated </w:t>
            </w:r>
            <w:r w:rsidRPr="00162655">
              <w:t>on at least two occasions in accordance with the "Assessment Guidelines - UEP06".  Evidence shall also comprise:</w:t>
            </w:r>
          </w:p>
          <w:p w:rsidR="00000000" w:rsidP="00162655">
            <w:pPr>
              <w:pStyle w:val="ListBullet"/>
              <w:rPr>
                <w:lang w:val="en-NZ"/>
              </w:rPr>
            </w:pPr>
            <w:r w:rsidRPr="00162655">
              <w:t>A representative body of Performance Criteria demonstrated within the timeframes typically expected of the discipline, work function and indus</w:t>
            </w:r>
            <w:r w:rsidRPr="00162655">
              <w:t>trial environment. In particular this shall incorporate evidence that shows a candidate is able to:</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62655" w:rsidP="00162655">
            <w:pPr>
              <w:pStyle w:val="ListBullet3"/>
            </w:pPr>
            <w:r w:rsidRPr="00162655">
              <w:t>Implement Occupational Health and Safety workplace procedures and practices including the use of risk control measures as specified in the Performance Cr</w:t>
            </w:r>
            <w:r w:rsidRPr="00162655">
              <w:t>iteria and Range Statement</w:t>
            </w:r>
          </w:p>
          <w:p w:rsidR="00000000" w:rsidRPr="00162655" w:rsidP="00162655">
            <w:pPr>
              <w:pStyle w:val="ListBullet3"/>
            </w:pPr>
            <w:r w:rsidRPr="00162655">
              <w:t>Apply sustainable energy principles and practices as specified in the Performance Criteria and Range Statement</w:t>
            </w:r>
          </w:p>
          <w:p w:rsidR="00000000" w:rsidRPr="00162655" w:rsidP="00162655">
            <w:pPr>
              <w:pStyle w:val="ListBullet3"/>
            </w:pPr>
            <w:r w:rsidRPr="00162655">
              <w:t>Demonstrate an understanding of the Essential Knowledge and Associated Skills as described in 6) Essential Knowledge and Associated Skills of this unit</w:t>
            </w:r>
          </w:p>
          <w:p w:rsidR="00000000" w:rsidRPr="00162655" w:rsidP="00162655">
            <w:pPr>
              <w:pStyle w:val="ListBullet3"/>
            </w:pPr>
            <w:r w:rsidRPr="00162655">
              <w:t>Demonstrate an appropriate level of skills enabling employment</w:t>
            </w:r>
          </w:p>
          <w:p w:rsidR="00000000" w:rsidP="00162655">
            <w:pPr>
              <w:pStyle w:val="ListBullet3"/>
              <w:rPr>
                <w:lang w:val="en-NZ"/>
              </w:rPr>
            </w:pPr>
            <w:r w:rsidRPr="00162655">
              <w:t xml:space="preserve">Conduct work observing the relevant Anti </w:t>
            </w:r>
            <w:r w:rsidRPr="00162655">
              <w:t>Discrimination legislation, regulations, polices and workplace procedures</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62655">
            <w:pPr>
              <w:pStyle w:val="ListBullet"/>
              <w:rPr>
                <w:lang w:val="en-NZ"/>
              </w:rPr>
            </w:pPr>
            <w:r w:rsidRPr="00162655">
              <w:t>Demonstrated performance across a representative range of contexts from the prescribed items below:</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62655" w:rsidP="00162655">
            <w:pPr>
              <w:pStyle w:val="ListBullet3"/>
            </w:pPr>
            <w:r w:rsidRPr="00162655">
              <w:t>Knowledge and applications of relevant sections of: Occupational Health and Safety; statutory legislation; enterprise/site safety procedures; enterprise/site emergency procedures</w:t>
            </w:r>
          </w:p>
          <w:p w:rsidR="00000000" w:rsidRPr="00162655" w:rsidP="00162655">
            <w:pPr>
              <w:pStyle w:val="ListBullet3"/>
            </w:pPr>
            <w:r w:rsidRPr="00162655">
              <w:t>Pre-start, start up and shut down procedures</w:t>
            </w:r>
          </w:p>
          <w:p w:rsidR="00000000" w:rsidRPr="00162655" w:rsidP="00162655">
            <w:pPr>
              <w:pStyle w:val="ListBullet3"/>
            </w:pPr>
            <w:r w:rsidRPr="00162655">
              <w:t>Operating and manoeuvring vehicl</w:t>
            </w:r>
            <w:r w:rsidRPr="00162655">
              <w:t>es and attachments</w:t>
            </w:r>
          </w:p>
          <w:p w:rsidR="00000000" w:rsidRPr="00162655" w:rsidP="00162655">
            <w:pPr>
              <w:pStyle w:val="ListBullet3"/>
            </w:pPr>
            <w:r w:rsidRPr="00162655">
              <w:t>Applying for and following road transport and traffic authority permits</w:t>
            </w:r>
          </w:p>
          <w:p w:rsidR="00000000" w:rsidRPr="00162655" w:rsidP="00162655">
            <w:pPr>
              <w:pStyle w:val="ListBullet3"/>
            </w:pPr>
            <w:r w:rsidRPr="00162655">
              <w:t>Loading/off loading procedures</w:t>
            </w:r>
          </w:p>
          <w:p w:rsidR="00000000" w:rsidRPr="00162655" w:rsidP="00162655">
            <w:pPr>
              <w:pStyle w:val="ListBullet3"/>
            </w:pPr>
            <w:r w:rsidRPr="00162655">
              <w:t>Dealing with an unplanned event by drawing on Essential Knowledge and Skills to provide appropriate solutions incorporated in the holistic assessment with the above listed items.</w:t>
            </w:r>
          </w:p>
        </w:tc>
      </w:tr>
    </w:tbl>
    <w:p w:rsidR="00000000" w:rsidRPr="00162655" w:rsidP="00162655">
      <w:pPr>
        <w:pStyle w:val="BodyText"/>
      </w:pPr>
    </w:p>
    <w:tbl>
      <w:tblPr>
        <w:tblW w:w="0" w:type="auto"/>
        <w:tblLayout w:type="fixed"/>
        <w:tblCellMar>
          <w:left w:w="62" w:type="dxa"/>
          <w:right w:w="62" w:type="dxa"/>
        </w:tblCellMar>
        <w:tblLook w:val="0000"/>
      </w:tblPr>
      <w:tblGrid>
        <w:gridCol w:w="2160"/>
        <w:gridCol w:w="1620"/>
        <w:gridCol w:w="4680"/>
      </w:tblGrid>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3</w:t>
            </w:r>
            <w:r w:rsidRPr="00162655">
              <w:t xml:space="preserve">) </w:t>
            </w:r>
          </w:p>
          <w:p w:rsidR="00000000" w:rsidRPr="00162655" w:rsidP="00162655">
            <w:pPr>
              <w:pStyle w:val="BodyText"/>
            </w:pPr>
            <w:r w:rsidRPr="00162655">
              <w:t xml:space="preserve">This unit should be </w:t>
            </w:r>
            <w:r w:rsidRPr="00162655">
              <w:t>assessed as it relates to normal work practice using procedures, information and resources typical of a workplace. This should include:</w:t>
            </w:r>
          </w:p>
          <w:p w:rsidR="00000000" w:rsidRPr="00162655" w:rsidP="00162655">
            <w:pPr>
              <w:pStyle w:val="ListBullet"/>
            </w:pPr>
            <w:r w:rsidRPr="00162655">
              <w:t>OHS policy and work procedures and instructions.</w:t>
            </w:r>
          </w:p>
          <w:p w:rsidR="00000000" w:rsidRPr="00162655" w:rsidP="00162655">
            <w:pPr>
              <w:pStyle w:val="ListBullet"/>
            </w:pPr>
            <w:r w:rsidRPr="00162655">
              <w:t>Suitable work environment, facilities, equipment and materials to undertake actual work as prescribed by this competency standard unit.</w:t>
            </w:r>
          </w:p>
          <w:p w:rsidR="00000000" w:rsidRPr="00162655" w:rsidP="00162655">
            <w:pPr>
              <w:pStyle w:val="BodyText"/>
            </w:pPr>
            <w:r w:rsidRPr="00162655">
              <w:t xml:space="preserve">Competency Standards should be assessed in the workplace or simulated workplace and under the normal range of workplace </w:t>
            </w:r>
            <w:r w:rsidRPr="00162655">
              <w:t>conditions.</w:t>
            </w:r>
          </w:p>
          <w:p w:rsidR="00000000" w:rsidP="00162655">
            <w:pPr>
              <w:pStyle w:val="BodyText"/>
              <w:rPr>
                <w:lang w:val="en-NZ"/>
              </w:rPr>
            </w:pPr>
            <w:r w:rsidRPr="00162655">
              <w:t>Assessment of this unit will be supported with documentary evidence, by means of endorsement stating type and application of work.</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In addition to the resources listed above in Context of assessment', evidence should show competency working i</w:t>
            </w:r>
            <w:r w:rsidRPr="00162655">
              <w:t>n limited spaces, with different structural/construction types and method and in a variety of environments.</w:t>
            </w:r>
          </w:p>
        </w:tc>
      </w:tr>
      <w:tr w:rsidTr="008E6B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4</w:t>
            </w:r>
            <w:r w:rsidRPr="00162655">
              <w:t xml:space="preserve">) </w:t>
            </w:r>
          </w:p>
          <w:p w:rsidR="00000000" w:rsidRPr="00162655" w:rsidP="00162655">
            <w:pPr>
              <w:pStyle w:val="BodyText"/>
            </w:pPr>
            <w:r w:rsidRPr="00162655">
              <w:t>This unit shall be assessed by methods given in Volume 1, Part 3 Assessment Guidelines.</w:t>
            </w:r>
          </w:p>
          <w:p w:rsidR="00000000" w:rsidP="00162655">
            <w:pPr>
              <w:pStyle w:val="BodyText"/>
              <w:rPr>
                <w:lang w:val="en-NZ"/>
              </w:rPr>
            </w:pPr>
            <w:r w:rsidRPr="00162655">
              <w:t>Note:</w:t>
            </w:r>
            <w:r w:rsidRPr="00162655">
              <w:br/>
              <w:t>Competent performance wit</w:t>
            </w:r>
            <w:r w:rsidRPr="00162655">
              <w:t>h inherent safe working practices is expected in the Industry to which this competency standard unit applies. This requires that the specified Essential Knowledge and Associated Skills are assessed in a structured environment which is primarily intended fo</w:t>
            </w:r>
            <w:r w:rsidRPr="00162655">
              <w:t>r learning/assessment and incorporates all necessary equipment and facilities for learners to develop and demonstrate the Essential Knowledge and Skills described in this unit.</w:t>
            </w:r>
          </w:p>
        </w:tc>
      </w:tr>
      <w:tr w:rsidTr="008E6B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8</w:t>
            </w:r>
            <w:r w:rsidRPr="00162655">
              <w:t>.</w:t>
            </w:r>
            <w:r w:rsidRPr="00162655">
              <w:rPr>
                <w:rStyle w:val="SpecialBold"/>
              </w:rPr>
              <w:t>5</w:t>
            </w:r>
            <w:r w:rsidRPr="00162655">
              <w:t xml:space="preserve">) </w:t>
            </w:r>
          </w:p>
        </w:tc>
      </w:tr>
      <w:tr w:rsidTr="008E6B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There are no recommended concurrent assessments with this unit, however in some cases efficiencies may be gained in terms of learning and assessment effort being concurrently managed with allied competency standard units where listed.</w:t>
            </w:r>
          </w:p>
        </w:tc>
      </w:tr>
      <w:tr w:rsidTr="008E6B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Nil</w:t>
            </w:r>
          </w:p>
        </w:tc>
        <w:tc>
          <w:tcPr>
            <w:tcW w:w="4680" w:type="dxa"/>
            <w:tcBorders>
              <w:top w:val="nil"/>
              <w:left w:val="nil"/>
              <w:bottom w:val="nil"/>
              <w:right w:val="nil"/>
            </w:tcBorders>
            <w:tcMar>
              <w:top w:w="0" w:type="dxa"/>
              <w:left w:w="62" w:type="dxa"/>
              <w:bottom w:w="0" w:type="dxa"/>
              <w:right w:w="62" w:type="dxa"/>
            </w:tcMar>
          </w:tcPr>
          <w:p w:rsidR="00000000" w:rsidRPr="00162655" w:rsidP="00162655">
            <w:pPr>
              <w:pStyle w:val="BodyText"/>
            </w:pPr>
          </w:p>
        </w:tc>
      </w:tr>
    </w:tbl>
    <w:p w:rsidR="00000000" w:rsidRPr="00162655" w:rsidP="00162655">
      <w:pPr>
        <w:pStyle w:val="BodyText"/>
      </w:pPr>
    </w:p>
    <w:tbl>
      <w:tblPr>
        <w:tblW w:w="0" w:type="auto"/>
        <w:tblLayout w:type="fixed"/>
        <w:tblCellMar>
          <w:left w:w="62" w:type="dxa"/>
          <w:right w:w="62" w:type="dxa"/>
        </w:tblCellMar>
        <w:tblLook w:val="0000"/>
      </w:tblPr>
      <w:tblGrid>
        <w:gridCol w:w="2160"/>
        <w:gridCol w:w="4737"/>
        <w:gridCol w:w="1563"/>
      </w:tblGrid>
      <w:tr w:rsidTr="008E6B2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62655" w:rsidP="00162655">
            <w:pPr>
              <w:pStyle w:val="BodyText"/>
            </w:pPr>
            <w:r w:rsidRPr="0016265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6</w:t>
            </w:r>
            <w:r w:rsidRPr="00162655">
              <w:t xml:space="preserve">) </w:t>
            </w:r>
          </w:p>
          <w:p w:rsidR="00000000" w:rsidP="00162655">
            <w:pPr>
              <w:pStyle w:val="BodyText"/>
              <w:rPr>
                <w:lang w:val="en-NZ"/>
              </w:rPr>
            </w:pPr>
            <w:r w:rsidRPr="00162655">
              <w:t>Evidence that particular key competencies have been achieved within this competency standard unit is in the context of the following Performance Criteria of evidence. See Volume 2, Part 4 for an explanation of Key competencies and le</w:t>
            </w:r>
            <w:r w:rsidRPr="00162655">
              <w:t>vels of this Training Package.</w:t>
            </w:r>
          </w:p>
        </w:tc>
      </w:tr>
      <w:tr w:rsidTr="008E6B2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r w:rsidRPr="0016265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r w:rsidRPr="0016265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rPr>
                <w:rStyle w:val="SpecialBold"/>
              </w:rPr>
              <w:t>Performance Level</w:t>
            </w: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Sharing information orally or in writing in s</w:t>
            </w:r>
            <w:r w:rsidRPr="00162655">
              <w:t>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tc>
      </w:tr>
    </w:tbl>
    <w:p w:rsidR="00000000" w:rsidRPr="00162655" w:rsidP="00162655">
      <w:pPr>
        <w:pStyle w:val="BodyText"/>
      </w:pPr>
    </w:p>
    <w:tbl>
      <w:tblPr>
        <w:tblW w:w="0" w:type="auto"/>
        <w:tblLayout w:type="fixed"/>
        <w:tblCellMar>
          <w:left w:w="62" w:type="dxa"/>
          <w:right w:w="62" w:type="dxa"/>
        </w:tblCellMar>
        <w:tblLook w:val="0000"/>
      </w:tblPr>
      <w:tblGrid>
        <w:gridCol w:w="326"/>
        <w:gridCol w:w="1834"/>
        <w:gridCol w:w="4737"/>
        <w:gridCol w:w="1563"/>
      </w:tblGrid>
      <w:tr w:rsidTr="008E6B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p>
          <w:p w:rsidR="00000000" w:rsidP="00162655">
            <w:pPr>
              <w:pStyle w:val="BodyText"/>
              <w:rPr>
                <w:lang w:val="en-NZ"/>
              </w:rPr>
            </w:pPr>
            <w:r w:rsidRPr="00162655">
              <w:t>1</w:t>
            </w:r>
          </w:p>
        </w:tc>
      </w:tr>
      <w:tr w:rsidTr="008E6B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p>
        </w:tc>
      </w:tr>
      <w:tr w:rsidTr="008E6B2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E6B2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62655" w:rsidP="00162655">
            <w:pPr>
              <w:pStyle w:val="BodyText"/>
            </w:pPr>
            <w:r w:rsidRPr="0016265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62655" w:rsidP="00162655">
            <w:pPr>
              <w:pStyle w:val="BodyText"/>
            </w:pPr>
            <w:r w:rsidRPr="00162655">
              <w:rPr>
                <w:rStyle w:val="SpecialBold"/>
              </w:rPr>
              <w:t>8</w:t>
            </w:r>
            <w:r w:rsidRPr="00162655">
              <w:t>.</w:t>
            </w:r>
            <w:r w:rsidRPr="00162655">
              <w:rPr>
                <w:rStyle w:val="SpecialBold"/>
              </w:rPr>
              <w:t>7</w:t>
            </w:r>
            <w:r w:rsidRPr="00162655">
              <w:t xml:space="preserve">) </w:t>
            </w:r>
          </w:p>
          <w:p w:rsidR="00000000" w:rsidP="00162655">
            <w:pPr>
              <w:pStyle w:val="BodyText"/>
              <w:rPr>
                <w:lang w:val="en-NZ"/>
              </w:rPr>
            </w:pPr>
            <w:r w:rsidRPr="00162655">
              <w:t xml:space="preserve">Evidence that competency in this unit incorporates skills enabling employment is in the context of the following performance. See Volume 2, Part 5 for definitions and an explanation of skills enabling employment. </w:t>
            </w:r>
          </w:p>
        </w:tc>
      </w:tr>
      <w:tr w:rsidTr="008E6B2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r w:rsidRPr="0016265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rPr>
                <w:rStyle w:val="SpecialBold"/>
              </w:rPr>
              <w:t>Example of Application</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Completion of tasks within an acceptable timeframe and performance under supervision.</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Recalling of knowledge and development of practical skills.</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Recognition that performance of a work task meets the accepted standard.</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Completion of work tasks to meet the team's goals.</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Achievement of work tasks in a timely manner which contributes to the team's objectives.</w:t>
            </w:r>
          </w:p>
        </w:tc>
      </w:tr>
      <w:tr w:rsidTr="008E6B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655">
            <w:pPr>
              <w:pStyle w:val="BodyText"/>
              <w:rPr>
                <w:lang w:val="en-NZ"/>
              </w:rPr>
            </w:pPr>
            <w:r w:rsidRPr="0016265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655">
            <w:pPr>
              <w:pStyle w:val="BodyText"/>
              <w:rPr>
                <w:lang w:val="en-NZ"/>
              </w:rPr>
            </w:pPr>
            <w:r w:rsidRPr="00162655">
              <w:t>Refer to the following example of application:</w:t>
            </w:r>
          </w:p>
        </w:tc>
      </w:tr>
      <w:tr w:rsidTr="008E6B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62655" w:rsidP="00162655">
            <w:pPr>
              <w:pStyle w:val="BodyText"/>
            </w:pPr>
            <w:r w:rsidRPr="00162655">
              <w:t>Complete the assigned work task to meet timelines and to seek supervisor assistance as required.</w:t>
            </w:r>
          </w:p>
        </w:tc>
      </w:tr>
    </w:tbl>
    <w:p w:rsidR="008E6B2F" w:rsidP="00162655">
      <w:pPr>
        <w:pStyle w:val="BodyText"/>
      </w:pPr>
    </w:p>
    <w:p w:rsidR="008E6B2F" w:rsidP="00162655">
      <w:pPr>
        <w:pStyle w:val="BodyText"/>
      </w:pPr>
    </w:p>
    <w:p w:rsidR="00000000" w:rsidRPr="00162655" w:rsidP="00162655">
      <w:pPr>
        <w:pStyle w:val="Heading1"/>
      </w:pPr>
      <w:bookmarkStart w:id="11" w:name="O_255960"/>
      <w:bookmarkEnd w:id="11"/>
      <w:r w:rsidRPr="00162655">
        <w:t>Range Statement</w:t>
      </w:r>
    </w:p>
    <w:tbl>
      <w:tblPr>
        <w:tblW w:w="0" w:type="auto"/>
        <w:tblLayout w:type="fixed"/>
        <w:tblCellMar>
          <w:left w:w="62" w:type="dxa"/>
          <w:right w:w="62" w:type="dxa"/>
        </w:tblCellMar>
        <w:tblLook w:val="0000"/>
      </w:tblPr>
      <w:tblGrid>
        <w:gridCol w:w="8460"/>
      </w:tblGrid>
      <w:tr w:rsidTr="008E6B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2655">
            <w:pPr>
              <w:pStyle w:val="ListBullet"/>
              <w:rPr>
                <w:lang w:val="en-NZ"/>
              </w:rPr>
            </w:pPr>
            <w:r w:rsidRPr="00162655">
              <w:rPr>
                <w:rStyle w:val="SpecialBold"/>
              </w:rPr>
              <w:t>RANGE STATEMENT</w:t>
            </w:r>
          </w:p>
        </w:tc>
      </w:tr>
      <w:tr w:rsidTr="008E6B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7</w:t>
            </w:r>
            <w:r w:rsidRPr="00162655">
              <w:t>) This relates to the competency standard unit as a whole providing the range of contexts and conditions to which the Performance Criteria apply. It allows for different work environments and situations that will affect performance.</w:t>
            </w:r>
          </w:p>
        </w:tc>
      </w:tr>
      <w:tr w:rsidTr="008E6B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Plant and equipment may include: backhoe; bobcat; bulldozer, clamshell; continuous bucket trencher; dragline; dump truck; excavator; forklift; front end loader; gradall; grader; material spreader; paver; pipelayer; profile planer; recycler; roller; scraper</w:t>
            </w:r>
            <w:r w:rsidRPr="00162655">
              <w:t>; skid steer loader; soil compactor; telescopic materials handler; tractor; water cart and related accessories/attachments.</w:t>
            </w:r>
          </w:p>
          <w:p w:rsidR="00000000" w:rsidRPr="00162655" w:rsidP="00162655">
            <w:pPr>
              <w:pStyle w:val="BodyText"/>
            </w:pPr>
            <w:r w:rsidRPr="00162655">
              <w:t>Safety standards may include: relevant sections of Occupational Health and Safety legislation; national standards for plant; enterpr</w:t>
            </w:r>
            <w:r w:rsidRPr="00162655">
              <w:t>ise safety rules; relevant state and federal legislation.</w:t>
            </w:r>
          </w:p>
          <w:p w:rsidR="00000000" w:rsidRPr="00162655" w:rsidP="00162655">
            <w:pPr>
              <w:pStyle w:val="BodyText"/>
            </w:pPr>
            <w:r w:rsidRPr="00162655">
              <w:t>Hazards may include: power lines; trees; overhead service lines; surrounding buildings; other equipment; earthworks; obstructions; underground services; bridges; tunnels; facilities and dangerous ma</w:t>
            </w:r>
            <w:r w:rsidRPr="00162655">
              <w:t>terials.</w:t>
            </w:r>
          </w:p>
          <w:p w:rsidR="00000000" w:rsidRPr="00162655" w:rsidP="00162655">
            <w:pPr>
              <w:pStyle w:val="BodyText"/>
            </w:pPr>
            <w:r w:rsidRPr="00162655">
              <w:t>Information and documentation sources may include: verbal and written communications; enterprise safety rules documentation/form(s); equipment and alarm manuals; dedicated computer equipment; standing enterprise/site and operating instructions; en</w:t>
            </w:r>
            <w:r w:rsidRPr="00162655">
              <w:t>terprise/site log books and manufacturer's operation and maintenance manuals.</w:t>
            </w:r>
          </w:p>
          <w:p w:rsidR="00000000" w:rsidRPr="00162655" w:rsidP="00162655">
            <w:pPr>
              <w:pStyle w:val="BodyText"/>
            </w:pPr>
            <w:r w:rsidRPr="00162655">
              <w:t>Technical and operational indicators may include: stimuli (audio, smell, touch, visual); local indicators and recorders and alarms (visible and or audible).</w:t>
            </w:r>
          </w:p>
          <w:p w:rsidR="00000000" w:rsidRPr="00162655" w:rsidP="00162655">
            <w:pPr>
              <w:pStyle w:val="BodyText"/>
            </w:pPr>
            <w:r w:rsidRPr="00162655">
              <w:t>Communications may be</w:t>
            </w:r>
            <w:r w:rsidRPr="00162655">
              <w:t>: by means of telephone; two way radio; pager; public address system; facsimile; computer (electronic mail); operating logs; written, verbal, whistle or hand signal.</w:t>
            </w:r>
          </w:p>
          <w:p w:rsidR="00000000" w:rsidRPr="00162655" w:rsidP="00162655">
            <w:pPr>
              <w:pStyle w:val="BodyText"/>
            </w:pPr>
            <w:r w:rsidRPr="00162655">
              <w:t>Tests may include: alarm and protection tests and performance tests.</w:t>
            </w:r>
          </w:p>
          <w:p w:rsidR="00000000" w:rsidRPr="00162655" w:rsidP="00162655">
            <w:pPr>
              <w:pStyle w:val="BodyText"/>
            </w:pPr>
            <w:r w:rsidRPr="00162655">
              <w:t>Appropriate personnel</w:t>
            </w:r>
            <w:r w:rsidRPr="00162655">
              <w:t xml:space="preserve"> for consultation or giving or receiving direction may include: supervisor/team leader or equivalent; technical and engineering officers or equivalent; contractor staff; other production staff and maintenance staff.</w:t>
            </w:r>
          </w:p>
          <w:p w:rsidR="00000000" w:rsidRPr="00162655" w:rsidP="00162655">
            <w:pPr>
              <w:pStyle w:val="BodyText"/>
            </w:pPr>
            <w:r w:rsidRPr="00162655">
              <w:t>Test fault finding and operating tools m</w:t>
            </w:r>
            <w:r w:rsidRPr="00162655">
              <w:t>ay include: power and hand tools.</w:t>
            </w:r>
          </w:p>
          <w:p w:rsidR="00000000" w:rsidRPr="00162655" w:rsidP="00162655">
            <w:pPr>
              <w:pStyle w:val="BodyText"/>
            </w:pPr>
            <w:r w:rsidRPr="00162655">
              <w:t>Operating environment may be during inclement or otherwise harsh weather conditions, in wet/noise/dusty/hot areas or during night periods.</w:t>
            </w:r>
          </w:p>
          <w:p w:rsidR="00000000" w:rsidRPr="00162655" w:rsidP="00162655">
            <w:pPr>
              <w:pStyle w:val="BodyText"/>
            </w:pPr>
            <w:r w:rsidRPr="00162655">
              <w:t>Faults and abnormal operating conditions may include: loss of hydraulic oil pressur</w:t>
            </w:r>
            <w:r w:rsidRPr="00162655">
              <w:t>e; loss of motor oil pressure; electrical breakdowns; loss of cooling water and loss of tyre pressure.</w:t>
            </w:r>
          </w:p>
          <w:p w:rsidR="00000000" w:rsidRPr="00162655" w:rsidP="00162655">
            <w:pPr>
              <w:pStyle w:val="BodyText"/>
            </w:pPr>
            <w:r w:rsidRPr="00162655">
              <w:t>Minor maintenance may include: fuel check; water checks; oil checks; greasing, cleaning, tyre or track inspections and minor adjustments.</w:t>
            </w:r>
          </w:p>
          <w:p w:rsidR="00000000" w:rsidRPr="00162655" w:rsidP="00162655">
            <w:pPr>
              <w:pStyle w:val="BodyText"/>
            </w:pPr>
            <w:r w:rsidRPr="00162655">
              <w:t>Generic terms a</w:t>
            </w:r>
            <w:r w:rsidRPr="00162655">
              <w:t>re used throughout this Training Package for vocational standard shall be regarded as part of the Range Statement in which competency is demonstrated. The definition of these and other terms are given in Volume 2, Part 1.</w:t>
            </w:r>
          </w:p>
        </w:tc>
      </w:tr>
    </w:tbl>
    <w:p w:rsidR="008E6B2F" w:rsidP="00162655">
      <w:pPr>
        <w:pStyle w:val="BodyText"/>
      </w:pPr>
    </w:p>
    <w:p w:rsidR="008E6B2F" w:rsidP="00162655">
      <w:pPr>
        <w:pStyle w:val="BodyText"/>
      </w:pPr>
    </w:p>
    <w:p w:rsidR="00000000" w:rsidRPr="00162655" w:rsidP="00162655">
      <w:pPr>
        <w:pStyle w:val="Heading1"/>
      </w:pPr>
      <w:bookmarkStart w:id="12" w:name="O_296973"/>
      <w:bookmarkEnd w:id="12"/>
      <w:r w:rsidRPr="00162655">
        <w:t>Unit Sector(s)</w:t>
      </w:r>
    </w:p>
    <w:p w:rsidR="00000000" w:rsidRPr="00162655" w:rsidP="00162655">
      <w:pPr>
        <w:pStyle w:val="BodyText"/>
      </w:pPr>
      <w:r w:rsidRPr="00162655">
        <w:t>Not Applicable</w:t>
      </w:r>
    </w:p>
    <w:p w:rsidR="00000000" w:rsidRPr="00162655" w:rsidP="00162655">
      <w:pPr>
        <w:pStyle w:val="AllowPageBreak"/>
      </w:pPr>
    </w:p>
    <w:p w:rsidR="00000000" w:rsidRPr="00162655" w:rsidP="00162655">
      <w:pPr>
        <w:pStyle w:val="Heading1"/>
      </w:pPr>
      <w:bookmarkStart w:id="13" w:name="O_230370"/>
      <w:bookmarkEnd w:id="13"/>
      <w:r w:rsidRPr="0016265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E6B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2</w:t>
            </w:r>
            <w:r w:rsidRPr="00162655">
              <w:t>.</w:t>
            </w:r>
            <w:r w:rsidRPr="00162655">
              <w:rPr>
                <w:rStyle w:val="SpecialBold"/>
              </w:rPr>
              <w:t>2</w:t>
            </w:r>
            <w:r w:rsidRPr="00162655">
              <w:t xml:space="preserve">) </w:t>
            </w:r>
          </w:p>
          <w:p w:rsidR="00000000" w:rsidP="00162655">
            <w:pPr>
              <w:pStyle w:val="BodyText"/>
              <w:rPr>
                <w:lang w:val="en-NZ"/>
              </w:rPr>
            </w:pPr>
            <w:r w:rsidRPr="00162655">
              <w:t>Participants are best equipped to achieve this unit if they have reading, writing and numeracy skills indicated by the following scales. Description of each scale is given in Volume 2, Part 3 Literacy and Numeracy</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Reading</w:t>
            </w:r>
          </w:p>
        </w:tc>
        <w:tc>
          <w:tcPr>
            <w:tcW w:w="805"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2</w:t>
            </w:r>
          </w:p>
        </w:tc>
        <w:tc>
          <w:tcPr>
            <w:tcW w:w="1184"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Writing</w:t>
            </w:r>
          </w:p>
        </w:tc>
        <w:tc>
          <w:tcPr>
            <w:tcW w:w="805"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2</w:t>
            </w:r>
          </w:p>
        </w:tc>
        <w:tc>
          <w:tcPr>
            <w:tcW w:w="1172"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t>Numeracy</w:t>
            </w:r>
          </w:p>
        </w:tc>
        <w:tc>
          <w:tcPr>
            <w:tcW w:w="805"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2</w:t>
            </w:r>
          </w:p>
        </w:tc>
      </w:tr>
    </w:tbl>
    <w:p w:rsidR="008E6B2F" w:rsidP="00162655">
      <w:pPr>
        <w:pStyle w:val="BodyText"/>
      </w:pPr>
    </w:p>
    <w:p w:rsidR="008E6B2F" w:rsidP="00162655">
      <w:pPr>
        <w:pStyle w:val="BodyText"/>
      </w:pPr>
    </w:p>
    <w:p w:rsidR="00000000" w:rsidRPr="00162655" w:rsidP="00162655">
      <w:pPr>
        <w:pStyle w:val="Heading1"/>
      </w:pPr>
      <w:bookmarkStart w:id="14" w:name="O_230372"/>
      <w:bookmarkEnd w:id="14"/>
      <w:r w:rsidRPr="00162655">
        <w:t>Competency Field</w:t>
      </w:r>
    </w:p>
    <w:tbl>
      <w:tblPr>
        <w:tblW w:w="0" w:type="auto"/>
        <w:tblLayout w:type="fixed"/>
        <w:tblCellMar>
          <w:left w:w="62" w:type="dxa"/>
          <w:right w:w="62" w:type="dxa"/>
        </w:tblCellMar>
        <w:tblLook w:val="0000"/>
      </w:tblPr>
      <w:tblGrid>
        <w:gridCol w:w="2700"/>
        <w:gridCol w:w="5760"/>
      </w:tblGrid>
      <w:tr w:rsidTr="008E6B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2655">
            <w:pPr>
              <w:pStyle w:val="BodyText"/>
              <w:rPr>
                <w:lang w:val="en-NZ"/>
              </w:rPr>
            </w:pPr>
            <w:r w:rsidRPr="00162655">
              <w:rPr>
                <w:rStyle w:val="SpecialBold"/>
              </w:rPr>
              <w:t>4</w:t>
            </w:r>
            <w:r w:rsidRPr="00162655">
              <w:t xml:space="preserve">) </w:t>
            </w:r>
          </w:p>
        </w:tc>
      </w:tr>
      <w:tr w:rsidTr="008E6B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2655" w:rsidP="00162655">
            <w:pPr>
              <w:pStyle w:val="BodyText"/>
            </w:pPr>
            <w:r w:rsidRPr="00162655">
              <w:t>Operations.</w:t>
            </w:r>
          </w:p>
        </w:tc>
      </w:tr>
    </w:tbl>
    <w:p w:rsidR="008E6B2F" w:rsidP="00162655">
      <w:pPr>
        <w:pStyle w:val="BodyText"/>
      </w:pPr>
    </w:p>
    <w:p w:rsidR="008E6B2F" w:rsidP="00162655">
      <w:pPr>
        <w:pStyle w:val="BodyText"/>
      </w:pPr>
    </w:p>
    <w:p w:rsidR="00000000" w:rsidRPr="00162655" w:rsidP="00162655"/>
    <w:sectPr w:rsidSect="00162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B2F" w:rsidP="008E6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2F" w:rsidP="00162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6B2F" w:rsidP="001626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6B2F" w:rsidP="001626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B2F" w:rsidP="008E6B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2F" w:rsidP="00162655">
    <w:pPr>
      <w:pStyle w:val="Header"/>
      <w:framePr w:wrap="around"/>
    </w:pPr>
    <w:r>
      <w:fldChar w:fldCharType="begin"/>
    </w:r>
    <w:r>
      <w:instrText xml:space="preserve"> TITLE   \* MERGEFORMAT </w:instrText>
    </w:r>
    <w:r>
      <w:fldChar w:fldCharType="separate"/>
    </w:r>
    <w:r>
      <w:t>UEPOPS232A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6B2F" w:rsidP="001626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B2E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087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6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655"/>
    <w:pPr>
      <w:spacing w:before="360" w:after="60"/>
      <w:outlineLvl w:val="0"/>
    </w:pPr>
    <w:rPr>
      <w:sz w:val="32"/>
    </w:rPr>
  </w:style>
  <w:style w:type="paragraph" w:styleId="Heading2">
    <w:name w:val="heading 2"/>
    <w:basedOn w:val="HeadingBase"/>
    <w:next w:val="BodyText"/>
    <w:link w:val="Heading2Char"/>
    <w:qFormat/>
    <w:rsid w:val="00162655"/>
    <w:pPr>
      <w:keepLines/>
      <w:spacing w:before="240" w:after="120"/>
      <w:outlineLvl w:val="1"/>
    </w:pPr>
    <w:rPr>
      <w:sz w:val="28"/>
      <w:szCs w:val="40"/>
    </w:rPr>
  </w:style>
  <w:style w:type="paragraph" w:styleId="Heading3">
    <w:name w:val="heading 3"/>
    <w:basedOn w:val="HeadingBase"/>
    <w:next w:val="BodyText"/>
    <w:link w:val="Heading3Char"/>
    <w:qFormat/>
    <w:rsid w:val="00162655"/>
    <w:pPr>
      <w:spacing w:before="180" w:after="120"/>
      <w:outlineLvl w:val="2"/>
    </w:pPr>
    <w:rPr>
      <w:spacing w:val="-10"/>
      <w:kern w:val="32"/>
    </w:rPr>
  </w:style>
  <w:style w:type="paragraph" w:styleId="Heading4">
    <w:name w:val="heading 4"/>
    <w:basedOn w:val="HeadingBase"/>
    <w:next w:val="BodyText"/>
    <w:link w:val="Heading4Char"/>
    <w:qFormat/>
    <w:rsid w:val="00162655"/>
    <w:pPr>
      <w:spacing w:before="160" w:after="120"/>
      <w:outlineLvl w:val="3"/>
    </w:pPr>
    <w:rPr>
      <w:sz w:val="22"/>
    </w:rPr>
  </w:style>
  <w:style w:type="paragraph" w:styleId="Heading5">
    <w:name w:val="heading 5"/>
    <w:basedOn w:val="HeadingBase"/>
    <w:next w:val="Normal"/>
    <w:link w:val="Heading5Char"/>
    <w:qFormat/>
    <w:rsid w:val="00162655"/>
    <w:pPr>
      <w:spacing w:before="80"/>
      <w:outlineLvl w:val="4"/>
    </w:pPr>
    <w:rPr>
      <w:color w:val="918585"/>
      <w:sz w:val="20"/>
    </w:rPr>
  </w:style>
  <w:style w:type="paragraph" w:styleId="Heading6">
    <w:name w:val="heading 6"/>
    <w:basedOn w:val="HeadingBase"/>
    <w:next w:val="Normal"/>
    <w:link w:val="Heading6Char"/>
    <w:qFormat/>
    <w:rsid w:val="00162655"/>
    <w:pPr>
      <w:spacing w:before="60"/>
      <w:outlineLvl w:val="5"/>
    </w:pPr>
    <w:rPr>
      <w:color w:val="918585"/>
      <w:sz w:val="20"/>
    </w:rPr>
  </w:style>
  <w:style w:type="paragraph" w:styleId="Heading7">
    <w:name w:val="heading 7"/>
    <w:basedOn w:val="Normal"/>
    <w:next w:val="Normal"/>
    <w:link w:val="Heading7Char"/>
    <w:qFormat/>
    <w:rsid w:val="00162655"/>
    <w:pPr>
      <w:ind w:left="720"/>
      <w:outlineLvl w:val="6"/>
    </w:pPr>
    <w:rPr>
      <w:i/>
    </w:rPr>
  </w:style>
  <w:style w:type="paragraph" w:styleId="Heading8">
    <w:name w:val="heading 8"/>
    <w:basedOn w:val="Normal"/>
    <w:next w:val="Normal"/>
    <w:link w:val="Heading8Char"/>
    <w:qFormat/>
    <w:rsid w:val="00162655"/>
    <w:pPr>
      <w:ind w:left="720"/>
      <w:outlineLvl w:val="7"/>
    </w:pPr>
    <w:rPr>
      <w:i/>
    </w:rPr>
  </w:style>
  <w:style w:type="paragraph" w:styleId="Heading9">
    <w:name w:val="heading 9"/>
    <w:basedOn w:val="Normal"/>
    <w:next w:val="Normal"/>
    <w:link w:val="Heading9Char"/>
    <w:qFormat/>
    <w:rsid w:val="00162655"/>
    <w:pPr>
      <w:ind w:left="720"/>
      <w:outlineLvl w:val="8"/>
    </w:pPr>
    <w:rPr>
      <w:i/>
    </w:rPr>
  </w:style>
  <w:style w:type="character" w:default="1" w:styleId="DefaultParagraphFont">
    <w:name w:val="Default Paragraph Font"/>
    <w:uiPriority w:val="1"/>
    <w:unhideWhenUsed/>
    <w:rsid w:val="00162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655"/>
  </w:style>
  <w:style w:type="character" w:customStyle="1" w:styleId="Heading1Char">
    <w:name w:val="Heading 1 Char"/>
    <w:basedOn w:val="DefaultParagraphFont"/>
    <w:link w:val="Heading1"/>
    <w:rsid w:val="00162655"/>
    <w:rPr>
      <w:rFonts w:ascii="Times New Roman" w:eastAsia="Times New Roman" w:hAnsi="Times New Roman" w:cs="Times New Roman"/>
      <w:b/>
      <w:sz w:val="32"/>
      <w:szCs w:val="20"/>
      <w:lang w:eastAsia="en-US"/>
    </w:rPr>
  </w:style>
  <w:style w:type="paragraph" w:styleId="BodyText">
    <w:name w:val="Body Text"/>
    <w:basedOn w:val="Normal"/>
    <w:link w:val="BodyTextChar"/>
    <w:rsid w:val="001626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655"/>
    <w:rPr>
      <w:rFonts w:ascii="Times New Roman" w:eastAsia="Times New Roman" w:hAnsi="Times New Roman" w:cs="Times New Roman"/>
      <w:sz w:val="24"/>
      <w:lang w:val="en-US" w:eastAsia="en-US"/>
    </w:rPr>
  </w:style>
  <w:style w:type="paragraph" w:styleId="Footer">
    <w:name w:val="footer"/>
    <w:basedOn w:val="Normal"/>
    <w:link w:val="FooterChar"/>
    <w:rsid w:val="00162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655"/>
    <w:rPr>
      <w:rFonts w:ascii="Times New Roman" w:eastAsia="Times New Roman" w:hAnsi="Times New Roman" w:cs="Times New Roman"/>
      <w:sz w:val="16"/>
      <w:lang w:val="en-US" w:eastAsia="en-US"/>
    </w:rPr>
  </w:style>
  <w:style w:type="paragraph" w:styleId="ListBullet">
    <w:name w:val="List Bullet"/>
    <w:basedOn w:val="List"/>
    <w:rsid w:val="00162655"/>
    <w:pPr>
      <w:numPr>
        <w:numId w:val="13"/>
      </w:numPr>
      <w:tabs>
        <w:tab w:val="clear" w:pos="340"/>
      </w:tabs>
      <w:spacing w:before="40" w:after="40"/>
    </w:pPr>
  </w:style>
  <w:style w:type="character" w:customStyle="1" w:styleId="SpecialBold">
    <w:name w:val="Special Bold"/>
    <w:basedOn w:val="DefaultParagraphFont"/>
    <w:rsid w:val="00162655"/>
    <w:rPr>
      <w:b/>
      <w:spacing w:val="0"/>
    </w:rPr>
  </w:style>
  <w:style w:type="paragraph" w:styleId="Header">
    <w:name w:val="header"/>
    <w:basedOn w:val="Normal"/>
    <w:link w:val="HeaderChar"/>
    <w:rsid w:val="00162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6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655"/>
    <w:pPr>
      <w:spacing w:before="240" w:after="120"/>
      <w:outlineLvl w:val="0"/>
    </w:pPr>
    <w:rPr>
      <w:rFonts w:ascii="Times New Roman" w:hAnsi="Times New Roman"/>
      <w:b/>
      <w:sz w:val="28"/>
    </w:rPr>
  </w:style>
  <w:style w:type="paragraph" w:customStyle="1" w:styleId="AllowPageBreak">
    <w:name w:val="AllowPageBreak"/>
    <w:rsid w:val="001626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2655"/>
    <w:pPr>
      <w:numPr>
        <w:numId w:val="2"/>
      </w:numPr>
      <w:tabs>
        <w:tab w:val="clear" w:pos="1021"/>
      </w:tabs>
      <w:ind w:left="1037" w:hanging="357"/>
    </w:pPr>
  </w:style>
  <w:style w:type="character" w:customStyle="1" w:styleId="Heading2Char">
    <w:name w:val="Heading 2 Char"/>
    <w:basedOn w:val="DefaultParagraphFont"/>
    <w:link w:val="Heading2"/>
    <w:rsid w:val="00162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6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6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655"/>
    <w:rPr>
      <w:rFonts w:ascii="Courier New" w:eastAsia="Times New Roman" w:hAnsi="Courier New" w:cs="Times New Roman"/>
      <w:i/>
      <w:szCs w:val="20"/>
      <w:lang w:val="en-US" w:eastAsia="en-US"/>
    </w:rPr>
  </w:style>
  <w:style w:type="paragraph" w:customStyle="1" w:styleId="HeadingBase">
    <w:name w:val="Heading Base"/>
    <w:rsid w:val="00162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655"/>
    <w:pPr>
      <w:tabs>
        <w:tab w:val="right" w:leader="dot" w:pos="9072"/>
      </w:tabs>
      <w:ind w:left="567"/>
    </w:pPr>
    <w:rPr>
      <w:szCs w:val="22"/>
    </w:rPr>
  </w:style>
  <w:style w:type="paragraph" w:customStyle="1" w:styleId="TOCBase">
    <w:name w:val="TOC Base"/>
    <w:rsid w:val="00162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655"/>
    <w:pPr>
      <w:tabs>
        <w:tab w:val="right" w:leader="dot" w:pos="9072"/>
      </w:tabs>
      <w:spacing w:before="40" w:after="40"/>
      <w:ind w:left="284"/>
    </w:pPr>
    <w:rPr>
      <w:rFonts w:ascii="Times New Roman" w:hAnsi="Times New Roman"/>
    </w:rPr>
  </w:style>
  <w:style w:type="paragraph" w:styleId="TOC1">
    <w:name w:val="toc 1"/>
    <w:basedOn w:val="TOCBase"/>
    <w:next w:val="Normal"/>
    <w:rsid w:val="001626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655"/>
    <w:pPr>
      <w:spacing w:before="5040"/>
      <w:jc w:val="center"/>
    </w:pPr>
    <w:rPr>
      <w:sz w:val="48"/>
      <w:szCs w:val="72"/>
      <w:lang w:val="en-US"/>
    </w:rPr>
  </w:style>
  <w:style w:type="character" w:customStyle="1" w:styleId="TitleChar">
    <w:name w:val="Title Char"/>
    <w:basedOn w:val="DefaultParagraphFont"/>
    <w:link w:val="Title"/>
    <w:rsid w:val="00162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655"/>
    <w:pPr>
      <w:tabs>
        <w:tab w:val="left" w:pos="3600"/>
        <w:tab w:val="left" w:pos="3958"/>
      </w:tabs>
    </w:pPr>
  </w:style>
  <w:style w:type="paragraph" w:styleId="List">
    <w:name w:val="List"/>
    <w:basedOn w:val="BodyText"/>
    <w:next w:val="BodyText"/>
    <w:rsid w:val="00162655"/>
    <w:pPr>
      <w:tabs>
        <w:tab w:val="left" w:pos="340"/>
      </w:tabs>
      <w:spacing w:before="60" w:after="60"/>
      <w:ind w:left="340" w:hanging="340"/>
    </w:pPr>
  </w:style>
  <w:style w:type="paragraph" w:customStyle="1" w:styleId="Note">
    <w:name w:val="Note"/>
    <w:basedOn w:val="BodyText"/>
    <w:rsid w:val="00162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655"/>
    <w:pPr>
      <w:framePr w:wrap="auto" w:hAnchor="text" w:y="6049"/>
    </w:pPr>
    <w:rPr>
      <w:color w:val="000000"/>
      <w:sz w:val="40"/>
    </w:rPr>
  </w:style>
  <w:style w:type="paragraph" w:customStyle="1" w:styleId="TOCTitle">
    <w:name w:val="TOCTitle"/>
    <w:basedOn w:val="Heading1"/>
    <w:rsid w:val="00162655"/>
    <w:pPr>
      <w:spacing w:after="240"/>
      <w:jc w:val="center"/>
      <w:outlineLvl w:val="9"/>
    </w:pPr>
    <w:rPr>
      <w:caps/>
    </w:rPr>
  </w:style>
  <w:style w:type="paragraph" w:customStyle="1" w:styleId="Version">
    <w:name w:val="Version"/>
    <w:rsid w:val="00162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655"/>
    <w:pPr>
      <w:numPr>
        <w:numId w:val="14"/>
      </w:numPr>
      <w:tabs>
        <w:tab w:val="clear" w:pos="680"/>
      </w:tabs>
    </w:pPr>
  </w:style>
  <w:style w:type="paragraph" w:styleId="Index1">
    <w:name w:val="index 1"/>
    <w:basedOn w:val="Normal"/>
    <w:next w:val="Normal"/>
    <w:semiHidden/>
    <w:rsid w:val="00162655"/>
    <w:pPr>
      <w:keepNext w:val="0"/>
      <w:tabs>
        <w:tab w:val="right" w:pos="4176"/>
      </w:tabs>
      <w:ind w:left="198" w:hanging="198"/>
    </w:pPr>
    <w:rPr>
      <w:rFonts w:ascii="Garamond" w:hAnsi="Garamond"/>
    </w:rPr>
  </w:style>
  <w:style w:type="paragraph" w:styleId="IndexHeading">
    <w:name w:val="index heading"/>
    <w:basedOn w:val="Normal"/>
    <w:next w:val="Index1"/>
    <w:semiHidden/>
    <w:rsid w:val="00162655"/>
    <w:pPr>
      <w:spacing w:before="120" w:after="120"/>
    </w:pPr>
    <w:rPr>
      <w:rFonts w:ascii="Arial" w:hAnsi="Arial"/>
      <w:b/>
      <w:color w:val="918585"/>
      <w:sz w:val="24"/>
    </w:rPr>
  </w:style>
  <w:style w:type="paragraph" w:customStyle="1" w:styleId="Chapter">
    <w:name w:val="Chapter"/>
    <w:basedOn w:val="Normal"/>
    <w:rsid w:val="00162655"/>
    <w:pPr>
      <w:spacing w:before="240"/>
    </w:pPr>
    <w:rPr>
      <w:rFonts w:ascii="Times New Roman" w:hAnsi="Times New Roman"/>
      <w:smallCaps/>
      <w:spacing w:val="80"/>
      <w:sz w:val="28"/>
    </w:rPr>
  </w:style>
  <w:style w:type="paragraph" w:customStyle="1" w:styleId="InChapter">
    <w:name w:val="InChapter"/>
    <w:basedOn w:val="Heading3"/>
    <w:rsid w:val="00162655"/>
    <w:pPr>
      <w:spacing w:after="240"/>
      <w:outlineLvl w:val="9"/>
    </w:pPr>
    <w:rPr>
      <w:noProof/>
    </w:rPr>
  </w:style>
  <w:style w:type="paragraph" w:styleId="Index2">
    <w:name w:val="index 2"/>
    <w:basedOn w:val="Normal"/>
    <w:next w:val="Normal"/>
    <w:semiHidden/>
    <w:rsid w:val="00162655"/>
    <w:pPr>
      <w:tabs>
        <w:tab w:val="right" w:pos="4176"/>
      </w:tabs>
      <w:ind w:left="568" w:hanging="284"/>
    </w:pPr>
    <w:rPr>
      <w:rFonts w:ascii="Garamond" w:hAnsi="Garamond"/>
    </w:rPr>
  </w:style>
  <w:style w:type="paragraph" w:customStyle="1" w:styleId="Byline">
    <w:name w:val="Byline"/>
    <w:rsid w:val="00162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655"/>
    <w:pPr>
      <w:tabs>
        <w:tab w:val="clear" w:pos="3600"/>
        <w:tab w:val="clear" w:pos="3958"/>
      </w:tabs>
      <w:jc w:val="right"/>
    </w:pPr>
  </w:style>
  <w:style w:type="character" w:styleId="Emphasis">
    <w:name w:val="Emphasis"/>
    <w:basedOn w:val="DefaultParagraphFont"/>
    <w:qFormat/>
    <w:rsid w:val="00162655"/>
    <w:rPr>
      <w:i/>
    </w:rPr>
  </w:style>
  <w:style w:type="paragraph" w:styleId="Caption">
    <w:name w:val="caption"/>
    <w:basedOn w:val="BodyText"/>
    <w:next w:val="Normal"/>
    <w:qFormat/>
    <w:rsid w:val="00162655"/>
    <w:pPr>
      <w:framePr w:w="2268" w:hSpace="181" w:vSpace="181" w:wrap="around" w:vAnchor="text" w:hAnchor="page" w:x="1135" w:y="285" w:anchorLock="1"/>
    </w:pPr>
    <w:rPr>
      <w:i/>
    </w:rPr>
  </w:style>
  <w:style w:type="paragraph" w:customStyle="1" w:styleId="MiniTOCTitle">
    <w:name w:val="MiniTOCTitle"/>
    <w:basedOn w:val="Heading4"/>
    <w:rsid w:val="00162655"/>
    <w:pPr>
      <w:spacing w:before="240"/>
      <w:outlineLvl w:val="9"/>
    </w:pPr>
    <w:rPr>
      <w:noProof/>
      <w:sz w:val="24"/>
    </w:rPr>
  </w:style>
  <w:style w:type="paragraph" w:customStyle="1" w:styleId="MiniTOCItem">
    <w:name w:val="MiniTOCItem"/>
    <w:basedOn w:val="ListBullet"/>
    <w:rsid w:val="00162655"/>
    <w:pPr>
      <w:numPr>
        <w:numId w:val="0"/>
      </w:numPr>
      <w:tabs>
        <w:tab w:val="right" w:leader="dot" w:pos="6521"/>
      </w:tabs>
      <w:spacing w:before="0" w:after="0"/>
    </w:pPr>
  </w:style>
  <w:style w:type="paragraph" w:customStyle="1" w:styleId="TOFTitle">
    <w:name w:val="TOFTitle"/>
    <w:basedOn w:val="TOCTitle"/>
    <w:rsid w:val="00162655"/>
  </w:style>
  <w:style w:type="paragraph" w:styleId="TableofFigures">
    <w:name w:val="table of figures"/>
    <w:basedOn w:val="Normal"/>
    <w:next w:val="Normal"/>
    <w:semiHidden/>
    <w:rsid w:val="00162655"/>
    <w:pPr>
      <w:tabs>
        <w:tab w:val="right" w:leader="dot" w:pos="9072"/>
      </w:tabs>
      <w:ind w:left="970" w:hanging="403"/>
    </w:pPr>
    <w:rPr>
      <w:rFonts w:ascii="Times New Roman" w:hAnsi="Times New Roman"/>
      <w:b/>
    </w:rPr>
  </w:style>
  <w:style w:type="paragraph" w:styleId="ListNumber">
    <w:name w:val="List Number"/>
    <w:basedOn w:val="List"/>
    <w:rsid w:val="00162655"/>
    <w:pPr>
      <w:numPr>
        <w:numId w:val="11"/>
      </w:numPr>
    </w:pPr>
  </w:style>
  <w:style w:type="character" w:customStyle="1" w:styleId="WingdingSymbols">
    <w:name w:val="Wingding Symbols"/>
    <w:rsid w:val="00162655"/>
    <w:rPr>
      <w:rFonts w:ascii="Wingdings" w:hAnsi="Wingdings"/>
    </w:rPr>
  </w:style>
  <w:style w:type="paragraph" w:customStyle="1" w:styleId="TableHeading">
    <w:name w:val="Table Heading"/>
    <w:basedOn w:val="HeadingBase"/>
    <w:rsid w:val="00162655"/>
    <w:pPr>
      <w:keepLines/>
      <w:pBdr>
        <w:bottom w:val="single" w:sz="6" w:space="1" w:color="918585"/>
      </w:pBdr>
      <w:spacing w:before="240"/>
    </w:pPr>
  </w:style>
  <w:style w:type="character" w:customStyle="1" w:styleId="HotSpot">
    <w:name w:val="HotSpot"/>
    <w:rsid w:val="00162655"/>
    <w:rPr>
      <w:color w:val="0033CC"/>
      <w:u w:val="none"/>
    </w:rPr>
  </w:style>
  <w:style w:type="paragraph" w:customStyle="1" w:styleId="BodyTextRight">
    <w:name w:val="Body Text Right"/>
    <w:basedOn w:val="BodyText"/>
    <w:rsid w:val="00162655"/>
    <w:pPr>
      <w:spacing w:before="0" w:after="0"/>
      <w:jc w:val="right"/>
    </w:pPr>
  </w:style>
  <w:style w:type="paragraph" w:styleId="Index3">
    <w:name w:val="index 3"/>
    <w:basedOn w:val="ListNumber2"/>
    <w:next w:val="Normal"/>
    <w:semiHidden/>
    <w:rsid w:val="00162655"/>
    <w:pPr>
      <w:numPr>
        <w:numId w:val="0"/>
      </w:numPr>
      <w:tabs>
        <w:tab w:val="right" w:leader="dot" w:pos="4176"/>
      </w:tabs>
    </w:pPr>
  </w:style>
  <w:style w:type="paragraph" w:styleId="ListNumber2">
    <w:name w:val="List Number 2"/>
    <w:basedOn w:val="List2"/>
    <w:rsid w:val="00162655"/>
    <w:pPr>
      <w:numPr>
        <w:numId w:val="10"/>
      </w:numPr>
      <w:tabs>
        <w:tab w:val="clear" w:pos="1060"/>
      </w:tabs>
    </w:pPr>
  </w:style>
  <w:style w:type="paragraph" w:customStyle="1" w:styleId="MarginNote">
    <w:name w:val="Margin Note"/>
    <w:basedOn w:val="BodyText"/>
    <w:rsid w:val="00162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6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655"/>
    <w:rPr>
      <w:sz w:val="32"/>
    </w:rPr>
  </w:style>
  <w:style w:type="paragraph" w:customStyle="1" w:styleId="HeadingProcedure">
    <w:name w:val="Heading Procedure"/>
    <w:basedOn w:val="HeadingBase"/>
    <w:next w:val="Normal"/>
    <w:rsid w:val="00162655"/>
    <w:pPr>
      <w:tabs>
        <w:tab w:val="left" w:pos="0"/>
      </w:tabs>
      <w:spacing w:before="120" w:after="60"/>
    </w:pPr>
    <w:rPr>
      <w:i/>
      <w:color w:val="918585"/>
      <w:sz w:val="22"/>
    </w:rPr>
  </w:style>
  <w:style w:type="paragraph" w:customStyle="1" w:styleId="TableBodyText">
    <w:name w:val="Table Body Text"/>
    <w:basedOn w:val="BodyText"/>
    <w:rsid w:val="00162655"/>
    <w:pPr>
      <w:spacing w:before="60" w:after="60"/>
    </w:pPr>
  </w:style>
  <w:style w:type="paragraph" w:styleId="ListContinue">
    <w:name w:val="List Continue"/>
    <w:basedOn w:val="List"/>
    <w:rsid w:val="00162655"/>
    <w:pPr>
      <w:ind w:firstLine="0"/>
    </w:pPr>
  </w:style>
  <w:style w:type="paragraph" w:customStyle="1" w:styleId="ListNote">
    <w:name w:val="List Note"/>
    <w:basedOn w:val="List"/>
    <w:rsid w:val="00162655"/>
    <w:pPr>
      <w:pBdr>
        <w:top w:val="single" w:sz="6" w:space="2" w:color="918585"/>
        <w:bottom w:val="single" w:sz="6" w:space="2" w:color="918585"/>
      </w:pBdr>
      <w:tabs>
        <w:tab w:val="left" w:pos="1021"/>
      </w:tabs>
      <w:ind w:firstLine="0"/>
    </w:pPr>
  </w:style>
  <w:style w:type="paragraph" w:customStyle="1" w:styleId="Warning">
    <w:name w:val="Warning"/>
    <w:basedOn w:val="BodyText"/>
    <w:rsid w:val="00162655"/>
    <w:pPr>
      <w:shd w:val="clear" w:color="auto" w:fill="D9D9D9"/>
      <w:tabs>
        <w:tab w:val="left" w:pos="992"/>
      </w:tabs>
      <w:ind w:left="119" w:right="119"/>
    </w:pPr>
    <w:rPr>
      <w:sz w:val="20"/>
    </w:rPr>
  </w:style>
  <w:style w:type="paragraph" w:customStyle="1" w:styleId="MarginIcons">
    <w:name w:val="Margin Icons"/>
    <w:basedOn w:val="BodyText"/>
    <w:rsid w:val="00162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655"/>
    <w:rPr>
      <w:rFonts w:ascii="Courier New" w:hAnsi="Courier New"/>
    </w:rPr>
  </w:style>
  <w:style w:type="paragraph" w:customStyle="1" w:styleId="NoteBullet">
    <w:name w:val="Note Bullet"/>
    <w:basedOn w:val="Note"/>
    <w:rsid w:val="00162655"/>
    <w:pPr>
      <w:tabs>
        <w:tab w:val="clear" w:pos="680"/>
      </w:tabs>
      <w:spacing w:before="60" w:after="60"/>
    </w:pPr>
  </w:style>
  <w:style w:type="paragraph" w:customStyle="1" w:styleId="SubHeading2">
    <w:name w:val="SubHeading2"/>
    <w:basedOn w:val="HeadingBase"/>
    <w:rsid w:val="00162655"/>
    <w:pPr>
      <w:spacing w:before="240" w:after="60"/>
    </w:pPr>
    <w:rPr>
      <w:sz w:val="20"/>
    </w:rPr>
  </w:style>
  <w:style w:type="paragraph" w:customStyle="1" w:styleId="SubHeading1">
    <w:name w:val="SubHeading1"/>
    <w:basedOn w:val="HeadingBase"/>
    <w:rsid w:val="00162655"/>
    <w:pPr>
      <w:spacing w:before="240" w:after="60"/>
    </w:pPr>
    <w:rPr>
      <w:color w:val="918585"/>
      <w:sz w:val="22"/>
    </w:rPr>
  </w:style>
  <w:style w:type="paragraph" w:customStyle="1" w:styleId="SideHeading">
    <w:name w:val="Side Heading"/>
    <w:basedOn w:val="HeadingBase"/>
    <w:rsid w:val="00162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655"/>
    <w:pPr>
      <w:numPr>
        <w:numId w:val="12"/>
      </w:numPr>
    </w:pPr>
  </w:style>
  <w:style w:type="paragraph" w:styleId="PlainText">
    <w:name w:val="Plain Text"/>
    <w:basedOn w:val="Normal"/>
    <w:link w:val="PlainTextChar"/>
    <w:rsid w:val="00162655"/>
    <w:rPr>
      <w:sz w:val="20"/>
    </w:rPr>
  </w:style>
  <w:style w:type="character" w:customStyle="1" w:styleId="PlainTextChar">
    <w:name w:val="Plain Text Char"/>
    <w:basedOn w:val="DefaultParagraphFont"/>
    <w:link w:val="PlainText"/>
    <w:rsid w:val="001626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655"/>
    <w:rPr>
      <w:b/>
      <w:smallCaps/>
    </w:rPr>
  </w:style>
  <w:style w:type="paragraph" w:customStyle="1" w:styleId="TableListNumber">
    <w:name w:val="Table List Number"/>
    <w:basedOn w:val="ListNumber"/>
    <w:rsid w:val="00162655"/>
    <w:pPr>
      <w:numPr>
        <w:numId w:val="0"/>
      </w:numPr>
    </w:pPr>
  </w:style>
  <w:style w:type="paragraph" w:styleId="TOC4">
    <w:name w:val="toc 4"/>
    <w:basedOn w:val="TOCBase"/>
    <w:next w:val="Normal"/>
    <w:semiHidden/>
    <w:rsid w:val="00162655"/>
    <w:pPr>
      <w:tabs>
        <w:tab w:val="right" w:leader="dot" w:pos="9071"/>
      </w:tabs>
      <w:ind w:left="1701"/>
    </w:pPr>
  </w:style>
  <w:style w:type="paragraph" w:customStyle="1" w:styleId="ListAlpha">
    <w:name w:val="List Alpha"/>
    <w:basedOn w:val="List"/>
    <w:rsid w:val="00162655"/>
    <w:pPr>
      <w:numPr>
        <w:numId w:val="9"/>
      </w:numPr>
    </w:pPr>
  </w:style>
  <w:style w:type="paragraph" w:customStyle="1" w:styleId="ListAlpha2">
    <w:name w:val="List Alpha 2"/>
    <w:basedOn w:val="List2"/>
    <w:rsid w:val="00162655"/>
    <w:pPr>
      <w:numPr>
        <w:numId w:val="8"/>
      </w:numPr>
    </w:pPr>
  </w:style>
  <w:style w:type="paragraph" w:styleId="List2">
    <w:name w:val="List 2"/>
    <w:basedOn w:val="BodyText"/>
    <w:rsid w:val="00162655"/>
    <w:pPr>
      <w:tabs>
        <w:tab w:val="left" w:pos="680"/>
      </w:tabs>
      <w:spacing w:before="60" w:after="60"/>
      <w:ind w:left="680" w:hanging="340"/>
    </w:pPr>
  </w:style>
  <w:style w:type="paragraph" w:styleId="List3">
    <w:name w:val="List 3"/>
    <w:basedOn w:val="BodyText"/>
    <w:rsid w:val="00162655"/>
    <w:pPr>
      <w:tabs>
        <w:tab w:val="left" w:pos="1021"/>
      </w:tabs>
      <w:spacing w:before="60" w:after="60"/>
      <w:ind w:left="1020" w:hanging="340"/>
    </w:pPr>
  </w:style>
  <w:style w:type="paragraph" w:styleId="List4">
    <w:name w:val="List 4"/>
    <w:basedOn w:val="BodyText"/>
    <w:rsid w:val="00162655"/>
    <w:pPr>
      <w:tabs>
        <w:tab w:val="left" w:pos="1361"/>
      </w:tabs>
      <w:spacing w:before="60" w:after="60"/>
      <w:ind w:left="1361" w:hanging="340"/>
    </w:pPr>
  </w:style>
  <w:style w:type="paragraph" w:styleId="List5">
    <w:name w:val="List 5"/>
    <w:basedOn w:val="BodyText"/>
    <w:rsid w:val="00162655"/>
    <w:pPr>
      <w:tabs>
        <w:tab w:val="left" w:pos="1701"/>
      </w:tabs>
      <w:spacing w:before="60" w:after="60"/>
      <w:ind w:left="1701" w:hanging="340"/>
    </w:pPr>
  </w:style>
  <w:style w:type="paragraph" w:styleId="ListBullet4">
    <w:name w:val="List Bullet 4"/>
    <w:basedOn w:val="List4"/>
    <w:rsid w:val="00162655"/>
    <w:pPr>
      <w:numPr>
        <w:numId w:val="3"/>
      </w:numPr>
    </w:pPr>
  </w:style>
  <w:style w:type="paragraph" w:styleId="ListBullet5">
    <w:name w:val="List Bullet 5"/>
    <w:basedOn w:val="List5"/>
    <w:rsid w:val="00162655"/>
    <w:pPr>
      <w:numPr>
        <w:numId w:val="4"/>
      </w:numPr>
    </w:pPr>
  </w:style>
  <w:style w:type="paragraph" w:styleId="ListContinue2">
    <w:name w:val="List Continue 2"/>
    <w:basedOn w:val="List2"/>
    <w:rsid w:val="00162655"/>
    <w:pPr>
      <w:ind w:firstLine="0"/>
    </w:pPr>
  </w:style>
  <w:style w:type="paragraph" w:styleId="ListContinue3">
    <w:name w:val="List Continue 3"/>
    <w:basedOn w:val="List3"/>
    <w:rsid w:val="00162655"/>
    <w:pPr>
      <w:ind w:left="1021" w:firstLine="0"/>
    </w:pPr>
  </w:style>
  <w:style w:type="paragraph" w:styleId="ListContinue4">
    <w:name w:val="List Continue 4"/>
    <w:basedOn w:val="List4"/>
    <w:rsid w:val="00162655"/>
    <w:pPr>
      <w:ind w:firstLine="0"/>
    </w:pPr>
  </w:style>
  <w:style w:type="paragraph" w:styleId="ListContinue5">
    <w:name w:val="List Continue 5"/>
    <w:basedOn w:val="List5"/>
    <w:rsid w:val="00162655"/>
    <w:pPr>
      <w:ind w:firstLine="0"/>
    </w:pPr>
  </w:style>
  <w:style w:type="paragraph" w:styleId="ListNumber3">
    <w:name w:val="List Number 3"/>
    <w:basedOn w:val="List3"/>
    <w:rsid w:val="00162655"/>
    <w:pPr>
      <w:numPr>
        <w:numId w:val="5"/>
      </w:numPr>
    </w:pPr>
  </w:style>
  <w:style w:type="paragraph" w:styleId="ListNumber4">
    <w:name w:val="List Number 4"/>
    <w:basedOn w:val="List4"/>
    <w:rsid w:val="00162655"/>
    <w:pPr>
      <w:numPr>
        <w:numId w:val="6"/>
      </w:numPr>
    </w:pPr>
  </w:style>
  <w:style w:type="paragraph" w:styleId="ListNumber5">
    <w:name w:val="List Number 5"/>
    <w:basedOn w:val="List5"/>
    <w:rsid w:val="00162655"/>
    <w:pPr>
      <w:numPr>
        <w:numId w:val="7"/>
      </w:numPr>
    </w:pPr>
  </w:style>
  <w:style w:type="paragraph" w:styleId="BlockText">
    <w:name w:val="Block Text"/>
    <w:basedOn w:val="Normal"/>
    <w:rsid w:val="00162655"/>
    <w:pPr>
      <w:spacing w:after="120"/>
      <w:ind w:left="1440" w:right="1440"/>
    </w:pPr>
  </w:style>
  <w:style w:type="character" w:customStyle="1" w:styleId="Subscript">
    <w:name w:val="Subscript"/>
    <w:basedOn w:val="DefaultParagraphFont"/>
    <w:rsid w:val="00162655"/>
    <w:rPr>
      <w:sz w:val="16"/>
      <w:vertAlign w:val="subscript"/>
    </w:rPr>
  </w:style>
  <w:style w:type="character" w:customStyle="1" w:styleId="Superscript">
    <w:name w:val="Superscript"/>
    <w:basedOn w:val="DefaultParagraphFont"/>
    <w:rsid w:val="00162655"/>
    <w:rPr>
      <w:sz w:val="16"/>
      <w:vertAlign w:val="superscript"/>
    </w:rPr>
  </w:style>
  <w:style w:type="character" w:customStyle="1" w:styleId="Symbols">
    <w:name w:val="Symbols"/>
    <w:basedOn w:val="DefaultParagraphFont"/>
    <w:rsid w:val="00162655"/>
    <w:rPr>
      <w:rFonts w:ascii="Symbol" w:hAnsi="Symbol"/>
    </w:rPr>
  </w:style>
  <w:style w:type="character" w:customStyle="1" w:styleId="MenuOptions">
    <w:name w:val="Menu Options"/>
    <w:basedOn w:val="DefaultParagraphFont"/>
    <w:rsid w:val="00162655"/>
    <w:rPr>
      <w:rFonts w:ascii="Arial Narrow" w:hAnsi="Arial Narrow"/>
      <w:smallCaps/>
    </w:rPr>
  </w:style>
  <w:style w:type="character" w:customStyle="1" w:styleId="Buttons">
    <w:name w:val="Buttons"/>
    <w:basedOn w:val="DefaultParagraphFont"/>
    <w:rsid w:val="00162655"/>
    <w:rPr>
      <w:b/>
    </w:rPr>
  </w:style>
  <w:style w:type="character" w:customStyle="1" w:styleId="Underlined">
    <w:name w:val="Underlined"/>
    <w:basedOn w:val="DefaultParagraphFont"/>
    <w:rsid w:val="00162655"/>
    <w:rPr>
      <w:u w:val="single"/>
    </w:rPr>
  </w:style>
  <w:style w:type="paragraph" w:customStyle="1" w:styleId="TableBodyTextRight">
    <w:name w:val="Table Body Text Right"/>
    <w:basedOn w:val="TableBodyText"/>
    <w:rsid w:val="00162655"/>
    <w:pPr>
      <w:widowControl w:val="0"/>
      <w:autoSpaceDE w:val="0"/>
      <w:autoSpaceDN w:val="0"/>
      <w:adjustRightInd w:val="0"/>
      <w:jc w:val="right"/>
    </w:pPr>
    <w:rPr>
      <w:rFonts w:cs="Arial"/>
      <w:szCs w:val="18"/>
    </w:rPr>
  </w:style>
  <w:style w:type="paragraph" w:customStyle="1" w:styleId="CopyrightText">
    <w:name w:val="Copyright Text"/>
    <w:basedOn w:val="BodyText"/>
    <w:rsid w:val="00162655"/>
    <w:rPr>
      <w:sz w:val="18"/>
    </w:rPr>
  </w:style>
  <w:style w:type="paragraph" w:customStyle="1" w:styleId="BodySmallRight">
    <w:name w:val="Body Small Right"/>
    <w:basedOn w:val="BodyTextRight"/>
    <w:rsid w:val="00162655"/>
    <w:rPr>
      <w:sz w:val="18"/>
      <w:szCs w:val="18"/>
    </w:rPr>
  </w:style>
  <w:style w:type="paragraph" w:customStyle="1" w:styleId="MarginEdition">
    <w:name w:val="Margin Edition"/>
    <w:basedOn w:val="MarginNote"/>
    <w:rsid w:val="00162655"/>
    <w:pPr>
      <w:spacing w:before="0" w:after="0"/>
    </w:pPr>
    <w:rPr>
      <w:rFonts w:ascii="Times New Roman" w:hAnsi="Times New Roman"/>
      <w:color w:val="999999"/>
    </w:rPr>
  </w:style>
  <w:style w:type="paragraph" w:customStyle="1" w:styleId="Spacer">
    <w:name w:val="Spacer"/>
    <w:basedOn w:val="Normal"/>
    <w:rsid w:val="00162655"/>
    <w:rPr>
      <w:sz w:val="2"/>
      <w:szCs w:val="2"/>
    </w:rPr>
  </w:style>
  <w:style w:type="character" w:customStyle="1" w:styleId="Small">
    <w:name w:val="Small"/>
    <w:basedOn w:val="DefaultParagraphFont"/>
    <w:rsid w:val="00162655"/>
    <w:rPr>
      <w:sz w:val="16"/>
    </w:rPr>
  </w:style>
  <w:style w:type="paragraph" w:customStyle="1" w:styleId="WideTable">
    <w:name w:val="Wide Table"/>
    <w:basedOn w:val="Normal"/>
    <w:rsid w:val="00162655"/>
    <w:pPr>
      <w:ind w:left="-1418"/>
    </w:pPr>
    <w:rPr>
      <w:sz w:val="2"/>
      <w:szCs w:val="2"/>
    </w:rPr>
  </w:style>
  <w:style w:type="character" w:styleId="PageNumber">
    <w:name w:val="page number"/>
    <w:basedOn w:val="DefaultParagraphFont"/>
    <w:rsid w:val="00162655"/>
  </w:style>
  <w:style w:type="paragraph" w:styleId="Quote">
    <w:name w:val="Quote"/>
    <w:basedOn w:val="Heading1"/>
    <w:link w:val="QuoteChar"/>
    <w:qFormat/>
    <w:rsid w:val="00162655"/>
    <w:rPr>
      <w:b w:val="0"/>
      <w:sz w:val="72"/>
      <w:szCs w:val="72"/>
      <w:lang w:val="en-NZ"/>
    </w:rPr>
  </w:style>
  <w:style w:type="character" w:customStyle="1" w:styleId="QuoteChar">
    <w:name w:val="Quote Char"/>
    <w:basedOn w:val="DefaultParagraphFont"/>
    <w:link w:val="Quote"/>
    <w:rsid w:val="00162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655"/>
    <w:pPr>
      <w:pageBreakBefore/>
    </w:pPr>
  </w:style>
  <w:style w:type="paragraph" w:customStyle="1" w:styleId="Border">
    <w:name w:val="Border"/>
    <w:basedOn w:val="Normal"/>
    <w:qFormat/>
    <w:rsid w:val="00162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655"/>
    <w:rPr>
      <w:b/>
      <w:bCs/>
      <w:i/>
      <w:iCs/>
      <w:color w:val="auto"/>
    </w:rPr>
  </w:style>
  <w:style w:type="paragraph" w:styleId="IntenseQuote">
    <w:name w:val="Intense Quote"/>
    <w:basedOn w:val="Normal"/>
    <w:next w:val="Normal"/>
    <w:link w:val="IntenseQuoteChar"/>
    <w:uiPriority w:val="30"/>
    <w:qFormat/>
    <w:rsid w:val="00162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6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655"/>
    <w:rPr>
      <w:smallCaps/>
      <w:color w:val="auto"/>
      <w:u w:val="single"/>
    </w:rPr>
  </w:style>
  <w:style w:type="character" w:styleId="IntenseReference">
    <w:name w:val="Intense Reference"/>
    <w:basedOn w:val="DefaultParagraphFont"/>
    <w:uiPriority w:val="32"/>
    <w:qFormat/>
    <w:rsid w:val="00162655"/>
    <w:rPr>
      <w:b/>
      <w:bCs/>
      <w:smallCaps/>
      <w:color w:val="auto"/>
      <w:spacing w:val="5"/>
      <w:u w:val="single"/>
    </w:rPr>
  </w:style>
  <w:style w:type="paragraph" w:customStyle="1" w:styleId="2ColumnHeading">
    <w:name w:val="2Column Heading"/>
    <w:basedOn w:val="BodyText"/>
    <w:qFormat/>
    <w:rsid w:val="00162655"/>
    <w:pPr>
      <w:spacing w:after="60"/>
      <w:ind w:left="-2268"/>
    </w:pPr>
    <w:rPr>
      <w:b/>
    </w:rPr>
  </w:style>
  <w:style w:type="paragraph" w:customStyle="1" w:styleId="Heading1TOC">
    <w:name w:val="Heading1 TOC"/>
    <w:basedOn w:val="Normal"/>
    <w:qFormat/>
    <w:rsid w:val="00162655"/>
    <w:pPr>
      <w:spacing w:before="240" w:after="120"/>
    </w:pPr>
    <w:rPr>
      <w:rFonts w:ascii="Times New Roman" w:hAnsi="Times New Roman"/>
      <w:b/>
      <w:sz w:val="32"/>
    </w:rPr>
  </w:style>
  <w:style w:type="paragraph" w:customStyle="1" w:styleId="Heading2TOC">
    <w:name w:val="Heading2 TOC"/>
    <w:basedOn w:val="Normal"/>
    <w:qFormat/>
    <w:rsid w:val="00162655"/>
    <w:pPr>
      <w:spacing w:before="240" w:after="60"/>
    </w:pPr>
    <w:rPr>
      <w:rFonts w:ascii="Times New Roman" w:hAnsi="Times New Roman"/>
      <w:b/>
      <w:sz w:val="28"/>
    </w:rPr>
  </w:style>
  <w:style w:type="character" w:customStyle="1" w:styleId="Underline">
    <w:name w:val="Underline"/>
    <w:basedOn w:val="DefaultParagraphFont"/>
    <w:qFormat/>
    <w:rsid w:val="00162655"/>
    <w:rPr>
      <w:u w:val="single"/>
    </w:rPr>
  </w:style>
  <w:style w:type="character" w:customStyle="1" w:styleId="BoldandItalics">
    <w:name w:val="Bold and Italics"/>
    <w:qFormat/>
    <w:rsid w:val="00162655"/>
    <w:rPr>
      <w:b/>
      <w:i/>
      <w:u w:val="none"/>
    </w:rPr>
  </w:style>
  <w:style w:type="paragraph" w:styleId="BalloonText">
    <w:name w:val="Balloon Text"/>
    <w:basedOn w:val="Normal"/>
    <w:link w:val="BalloonTextChar"/>
    <w:rsid w:val="00162655"/>
    <w:rPr>
      <w:rFonts w:ascii="Tahoma" w:hAnsi="Tahoma" w:cs="Tahoma"/>
      <w:sz w:val="16"/>
      <w:szCs w:val="16"/>
    </w:rPr>
  </w:style>
  <w:style w:type="character" w:customStyle="1" w:styleId="BalloonTextChar">
    <w:name w:val="Balloon Text Char"/>
    <w:basedOn w:val="DefaultParagraphFont"/>
    <w:link w:val="BalloonText"/>
    <w:rsid w:val="001626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6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6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2522</Words>
  <Characters>15407</Characters>
  <Application>Microsoft Office Word</Application>
  <DocSecurity>0</DocSecurity>
  <Lines>616</Lines>
  <Paragraphs>259</Paragraphs>
  <ScaleCrop>false</ScaleCrop>
  <Company>Author-it Software Corporation Ltd.</Company>
  <LinksUpToDate>false</LinksUpToDate>
  <CharactersWithSpaces>17739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UEPOPS232A Transport Plant and Equipment</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2012-05-26T22:21:00Z</dcterms:created>
  <dcterms:modified xsi:type="dcterms:W3CDTF">2012-05-26T22:21:00Z</dcterms:modified>
</cp:coreProperties>
</file>