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B4092" w:rsidP="009B4092">
      <w:pPr>
        <w:pStyle w:val="Title"/>
      </w:pPr>
      <w:r>
        <w:fldChar w:fldCharType="begin"/>
      </w:r>
      <w:r>
        <w:instrText xml:space="preserve"> TITLE   \* MERGEFORMAT </w:instrText>
      </w:r>
      <w:r>
        <w:fldChar w:fldCharType="separate"/>
      </w:r>
      <w:r>
        <w:t>UEPOPS214A Perform Dogging Work</w:t>
      </w:r>
      <w:r>
        <w:fldChar w:fldCharType="end"/>
      </w:r>
    </w:p>
    <w:p w:rsidR="009B4092" w:rsidP="009B4092">
      <w:pPr>
        <w:pStyle w:val="Version"/>
        <w:sectPr w:rsidSect="00601F9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01F95" w:rsidP="00601F95">
      <w:pPr>
        <w:pStyle w:val="SuperHeading"/>
      </w:pPr>
      <w:r w:rsidRPr="00601F95">
        <w:t>UEPOPS214A Perform Dogging Work</w:t>
      </w:r>
    </w:p>
    <w:p w:rsidR="00000000" w:rsidRPr="00601F95" w:rsidP="00601F95">
      <w:pPr>
        <w:pStyle w:val="Heading1"/>
      </w:pPr>
      <w:bookmarkStart w:id="1" w:name="O_275261"/>
      <w:bookmarkEnd w:id="1"/>
      <w:r w:rsidRPr="00601F95">
        <w:t>Modification History</w:t>
      </w:r>
    </w:p>
    <w:p w:rsidR="00000000" w:rsidRPr="00601F95" w:rsidP="00601F95">
      <w:pPr>
        <w:pStyle w:val="BodyText"/>
      </w:pPr>
      <w:r w:rsidRPr="00601F95">
        <w:t>Not Applicable</w:t>
      </w:r>
    </w:p>
    <w:p w:rsidR="00000000" w:rsidRPr="00601F95" w:rsidP="00601F95">
      <w:pPr>
        <w:pStyle w:val="AllowPageBreak"/>
      </w:pPr>
    </w:p>
    <w:p w:rsidR="00000000" w:rsidRPr="00601F95" w:rsidP="00601F95">
      <w:pPr>
        <w:pStyle w:val="Heading1"/>
      </w:pPr>
      <w:bookmarkStart w:id="2" w:name="O_230279"/>
      <w:bookmarkEnd w:id="2"/>
      <w:r w:rsidRPr="00601F95">
        <w:t>Unit Descriptor</w:t>
      </w:r>
    </w:p>
    <w:tbl>
      <w:tblPr>
        <w:tblW w:w="0" w:type="auto"/>
        <w:tblLayout w:type="fixed"/>
        <w:tblCellMar>
          <w:left w:w="62" w:type="dxa"/>
          <w:right w:w="62" w:type="dxa"/>
        </w:tblCellMar>
        <w:tblLook w:val="0000"/>
      </w:tblPr>
      <w:tblGrid>
        <w:gridCol w:w="2700"/>
        <w:gridCol w:w="5760"/>
      </w:tblGrid>
      <w:tr w:rsidTr="009B409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01F95" w:rsidP="00601F95">
            <w:pPr>
              <w:pStyle w:val="ListBullet"/>
            </w:pPr>
            <w:r w:rsidRPr="00601F95">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601F95">
            <w:pPr>
              <w:pStyle w:val="BodyText"/>
              <w:rPr>
                <w:lang w:val="en-NZ"/>
              </w:rPr>
            </w:pPr>
            <w:r w:rsidRPr="00601F95">
              <w:rPr>
                <w:rStyle w:val="SpecialBold"/>
              </w:rPr>
              <w:t>1</w:t>
            </w:r>
            <w:r w:rsidRPr="00601F95">
              <w:t xml:space="preserve">) </w:t>
            </w:r>
          </w:p>
        </w:tc>
      </w:tr>
      <w:tr w:rsidTr="009B409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01F95" w:rsidP="00601F95">
            <w:pPr>
              <w:pStyle w:val="BodyText"/>
            </w:pPr>
            <w:r w:rsidRPr="00601F95">
              <w:t>This unit deals with the skills and knowledge required to apply slinging techniques, including the selection and inspection of lifting gear, and provision of direction to the crane/hoist operator in the movement of the load including when the load is out o</w:t>
            </w:r>
            <w:r w:rsidRPr="00601F95">
              <w:t>f view of the operator.</w:t>
            </w:r>
          </w:p>
        </w:tc>
      </w:tr>
    </w:tbl>
    <w:p w:rsidR="009B4092" w:rsidP="00601F95">
      <w:pPr>
        <w:pStyle w:val="BodyText"/>
      </w:pPr>
    </w:p>
    <w:p w:rsidR="009B4092" w:rsidP="00601F95">
      <w:pPr>
        <w:pStyle w:val="BodyText"/>
      </w:pPr>
    </w:p>
    <w:p w:rsidR="00000000" w:rsidRPr="00601F95" w:rsidP="00601F95">
      <w:pPr>
        <w:pStyle w:val="Heading1"/>
      </w:pPr>
      <w:bookmarkStart w:id="3" w:name="O_230282"/>
      <w:bookmarkEnd w:id="3"/>
      <w:r w:rsidRPr="00601F95">
        <w:t>Application of the Unit</w:t>
      </w:r>
    </w:p>
    <w:tbl>
      <w:tblPr>
        <w:tblW w:w="0" w:type="auto"/>
        <w:tblLayout w:type="fixed"/>
        <w:tblCellMar>
          <w:left w:w="62" w:type="dxa"/>
          <w:right w:w="62" w:type="dxa"/>
        </w:tblCellMar>
        <w:tblLook w:val="0000"/>
      </w:tblPr>
      <w:tblGrid>
        <w:gridCol w:w="2700"/>
        <w:gridCol w:w="5760"/>
      </w:tblGrid>
      <w:tr w:rsidTr="009B409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01F95" w:rsidP="00601F95">
            <w:pPr>
              <w:pStyle w:val="ListBullet"/>
            </w:pPr>
            <w:r w:rsidRPr="00601F95">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601F95">
            <w:pPr>
              <w:pStyle w:val="BodyText"/>
              <w:rPr>
                <w:lang w:val="en-NZ"/>
              </w:rPr>
            </w:pPr>
            <w:r w:rsidRPr="00601F95">
              <w:rPr>
                <w:rStyle w:val="SpecialBold"/>
              </w:rPr>
              <w:t>3</w:t>
            </w:r>
            <w:r w:rsidRPr="00601F95">
              <w:t xml:space="preserve">) </w:t>
            </w:r>
          </w:p>
        </w:tc>
      </w:tr>
      <w:tr w:rsidTr="009B409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601F95">
            <w:pPr>
              <w:pStyle w:val="BodyText"/>
              <w:rPr>
                <w:lang w:val="en-NZ"/>
              </w:rPr>
            </w:pPr>
            <w:r w:rsidRPr="00601F95">
              <w:t>This unit is intended to augment formally acquired competencies. It is suitable for employment-based programs under an approved contract of training.</w:t>
            </w:r>
          </w:p>
        </w:tc>
      </w:tr>
      <w:tr w:rsidTr="009B409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601F95" w:rsidP="00601F95">
            <w:pPr>
              <w:pStyle w:val="BodyText"/>
            </w:pPr>
            <w:r w:rsidRPr="00601F95">
              <w:rPr>
                <w:rStyle w:val="SpecialBold"/>
              </w:rPr>
              <w:t>License to practise</w:t>
            </w:r>
          </w:p>
        </w:tc>
        <w:tc>
          <w:tcPr>
            <w:tcW w:w="5760" w:type="dxa"/>
            <w:tcBorders>
              <w:top w:val="nil"/>
              <w:left w:val="nil"/>
              <w:bottom w:val="nil"/>
              <w:right w:val="nil"/>
            </w:tcBorders>
            <w:tcMar>
              <w:top w:w="0" w:type="dxa"/>
              <w:left w:w="62" w:type="dxa"/>
              <w:bottom w:w="0" w:type="dxa"/>
              <w:right w:w="62" w:type="dxa"/>
            </w:tcMar>
          </w:tcPr>
          <w:p w:rsidR="00000000" w:rsidP="00601F95">
            <w:pPr>
              <w:pStyle w:val="BodyText"/>
              <w:rPr>
                <w:lang w:val="en-NZ"/>
              </w:rPr>
            </w:pPr>
            <w:r w:rsidRPr="00601F95">
              <w:rPr>
                <w:rStyle w:val="SpecialBold"/>
              </w:rPr>
              <w:t>3</w:t>
            </w:r>
            <w:r w:rsidRPr="00601F95">
              <w:t>.</w:t>
            </w:r>
            <w:r w:rsidRPr="00601F95">
              <w:rPr>
                <w:rStyle w:val="SpecialBold"/>
              </w:rPr>
              <w:t>1</w:t>
            </w:r>
            <w:r w:rsidRPr="00601F95">
              <w:t xml:space="preserve">) </w:t>
            </w:r>
          </w:p>
        </w:tc>
      </w:tr>
      <w:tr w:rsidTr="009B409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01F95" w:rsidP="00601F95">
            <w:pPr>
              <w:pStyle w:val="BodyText"/>
            </w:pPr>
            <w:r w:rsidRPr="00601F95">
              <w:t xml:space="preserve">The skills and knowledge described in this unit may require a licence to practise in the workplace in some States or Territories. There may </w:t>
            </w:r>
            <w:r w:rsidRPr="00601F95">
              <w:t xml:space="preserve">also be additional assessment activities required by regulatory authorities for the issue of the licence to practise. </w:t>
            </w:r>
          </w:p>
          <w:p w:rsidR="00000000" w:rsidRPr="00601F95" w:rsidP="00601F95">
            <w:pPr>
              <w:pStyle w:val="BodyText"/>
            </w:pPr>
            <w:r w:rsidRPr="00601F95">
              <w:t>Practice in this unit is subject to regulations directly related to Occupational Health and Safety and where applicable contracts of trai</w:t>
            </w:r>
            <w:r w:rsidRPr="00601F95">
              <w:t>ning such as apprenticeships and the like.</w:t>
            </w:r>
          </w:p>
        </w:tc>
      </w:tr>
    </w:tbl>
    <w:p w:rsidR="009B4092" w:rsidP="00601F95">
      <w:pPr>
        <w:pStyle w:val="BodyText"/>
      </w:pPr>
    </w:p>
    <w:p w:rsidR="009B4092" w:rsidP="00601F95">
      <w:pPr>
        <w:pStyle w:val="BodyText"/>
      </w:pPr>
    </w:p>
    <w:p w:rsidR="00000000" w:rsidRPr="00601F95" w:rsidP="00601F95">
      <w:pPr>
        <w:pStyle w:val="Heading1"/>
      </w:pPr>
      <w:bookmarkStart w:id="4" w:name="O_282795"/>
      <w:bookmarkEnd w:id="4"/>
      <w:r w:rsidRPr="00601F95">
        <w:t>Licensing/Regulatory Information</w:t>
      </w:r>
    </w:p>
    <w:p w:rsidR="00000000" w:rsidRPr="00601F95" w:rsidP="00601F95">
      <w:pPr>
        <w:pStyle w:val="BodyText"/>
      </w:pPr>
      <w:r w:rsidRPr="00601F95">
        <w:t>Not Applicable</w:t>
      </w:r>
    </w:p>
    <w:p w:rsidR="00000000" w:rsidRPr="00601F95" w:rsidP="00601F95">
      <w:pPr>
        <w:pStyle w:val="AllowPageBreak"/>
      </w:pPr>
    </w:p>
    <w:p w:rsidR="00000000" w:rsidRPr="00601F95" w:rsidP="00601F95">
      <w:pPr>
        <w:pStyle w:val="Heading1"/>
      </w:pPr>
      <w:bookmarkStart w:id="5" w:name="O_230280"/>
      <w:bookmarkEnd w:id="5"/>
      <w:r w:rsidRPr="00601F95">
        <w:t>Pre-Requisites</w:t>
      </w:r>
    </w:p>
    <w:tbl>
      <w:tblPr>
        <w:tblW w:w="0" w:type="auto"/>
        <w:tblLayout w:type="fixed"/>
        <w:tblCellMar>
          <w:left w:w="62" w:type="dxa"/>
          <w:right w:w="62" w:type="dxa"/>
        </w:tblCellMar>
        <w:tblLook w:val="0000"/>
      </w:tblPr>
      <w:tblGrid>
        <w:gridCol w:w="2700"/>
        <w:gridCol w:w="1800"/>
        <w:gridCol w:w="3960"/>
      </w:tblGrid>
      <w:tr w:rsidTr="009B409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01F95" w:rsidP="00601F95">
            <w:pPr>
              <w:pStyle w:val="ListBullet"/>
            </w:pPr>
            <w:r w:rsidRPr="00601F95">
              <w:rPr>
                <w:rStyle w:val="SpecialBold"/>
              </w:rPr>
              <w:t>Prerequisite Unit</w:t>
            </w:r>
            <w:r w:rsidRPr="00601F95">
              <w:t>(</w:t>
            </w:r>
            <w:r w:rsidRPr="00601F95">
              <w:rPr>
                <w:rStyle w:val="SpecialBold"/>
              </w:rPr>
              <w:t>s</w:t>
            </w:r>
            <w:r w:rsidRPr="00601F95">
              <w:t>)</w:t>
            </w:r>
          </w:p>
        </w:tc>
        <w:tc>
          <w:tcPr>
            <w:tcW w:w="5760" w:type="dxa"/>
            <w:gridSpan w:val="2"/>
            <w:tcBorders>
              <w:top w:val="nil"/>
              <w:left w:val="nil"/>
              <w:bottom w:val="nil"/>
              <w:right w:val="nil"/>
            </w:tcBorders>
            <w:tcMar>
              <w:top w:w="0" w:type="dxa"/>
              <w:left w:w="62" w:type="dxa"/>
              <w:bottom w:w="0" w:type="dxa"/>
              <w:right w:w="62" w:type="dxa"/>
            </w:tcMar>
          </w:tcPr>
          <w:p w:rsidR="00000000" w:rsidP="00601F95">
            <w:pPr>
              <w:pStyle w:val="BodyText"/>
              <w:rPr>
                <w:lang w:val="en-NZ"/>
              </w:rPr>
            </w:pPr>
            <w:r w:rsidRPr="00601F95">
              <w:rPr>
                <w:rStyle w:val="SpecialBold"/>
              </w:rPr>
              <w:t>2</w:t>
            </w:r>
            <w:r w:rsidRPr="00601F95">
              <w:t xml:space="preserve">) </w:t>
            </w:r>
          </w:p>
        </w:tc>
      </w:tr>
      <w:tr w:rsidTr="009B409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601F95" w:rsidP="00601F95">
            <w:pPr>
              <w:pStyle w:val="BodyText"/>
            </w:pPr>
            <w:r w:rsidRPr="00601F95">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601F95">
            <w:pPr>
              <w:pStyle w:val="BodyText"/>
              <w:rPr>
                <w:lang w:val="en-NZ"/>
              </w:rPr>
            </w:pPr>
            <w:r w:rsidRPr="00601F95">
              <w:rPr>
                <w:rStyle w:val="SpecialBold"/>
              </w:rPr>
              <w:t>2</w:t>
            </w:r>
            <w:r w:rsidRPr="00601F95">
              <w:t>.</w:t>
            </w:r>
            <w:r w:rsidRPr="00601F95">
              <w:rPr>
                <w:rStyle w:val="SpecialBold"/>
              </w:rPr>
              <w:t>1</w:t>
            </w:r>
            <w:r w:rsidRPr="00601F95">
              <w:t xml:space="preserve">) </w:t>
            </w:r>
          </w:p>
        </w:tc>
      </w:tr>
      <w:tr w:rsidTr="009B409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601F95">
            <w:pPr>
              <w:pStyle w:val="BodyText"/>
              <w:rPr>
                <w:lang w:val="en-NZ"/>
              </w:rPr>
            </w:pPr>
            <w:r w:rsidRPr="00601F95">
              <w:t>Competency in this unit shall be assessed only after the following competencies have been acquired.</w:t>
            </w:r>
          </w:p>
        </w:tc>
      </w:tr>
      <w:tr w:rsidTr="009B409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601F95">
            <w:pPr>
              <w:pStyle w:val="BodyText"/>
              <w:rPr>
                <w:lang w:val="en-NZ"/>
              </w:rPr>
            </w:pPr>
            <w:r w:rsidRPr="00601F95">
              <w:t>UEPOPS201A</w:t>
            </w:r>
          </w:p>
        </w:tc>
        <w:tc>
          <w:tcPr>
            <w:tcW w:w="3960" w:type="dxa"/>
            <w:tcBorders>
              <w:top w:val="nil"/>
              <w:left w:val="nil"/>
              <w:bottom w:val="nil"/>
              <w:right w:val="nil"/>
            </w:tcBorders>
            <w:tcMar>
              <w:top w:w="0" w:type="dxa"/>
              <w:left w:w="62" w:type="dxa"/>
              <w:bottom w:w="0" w:type="dxa"/>
              <w:right w:w="62" w:type="dxa"/>
            </w:tcMar>
          </w:tcPr>
          <w:p w:rsidR="00000000" w:rsidRPr="00601F95" w:rsidP="00601F95">
            <w:pPr>
              <w:pStyle w:val="BodyText"/>
            </w:pPr>
            <w:r w:rsidRPr="00601F95">
              <w:t>Comply with Occupational Health and Safety policy and procedures</w:t>
            </w:r>
          </w:p>
        </w:tc>
      </w:tr>
    </w:tbl>
    <w:p w:rsidR="009B4092" w:rsidP="00601F95">
      <w:pPr>
        <w:pStyle w:val="BodyText"/>
      </w:pPr>
    </w:p>
    <w:p w:rsidR="009B4092" w:rsidP="00601F95">
      <w:pPr>
        <w:pStyle w:val="BodyText"/>
      </w:pPr>
    </w:p>
    <w:p w:rsidR="00000000" w:rsidRPr="00601F95" w:rsidP="00601F95">
      <w:pPr>
        <w:pStyle w:val="Heading1"/>
      </w:pPr>
      <w:bookmarkStart w:id="6" w:name="O_285510"/>
      <w:bookmarkEnd w:id="6"/>
      <w:r w:rsidRPr="00601F95">
        <w:t>Employability Skills Information</w:t>
      </w:r>
    </w:p>
    <w:p w:rsidR="00000000" w:rsidRPr="00601F95" w:rsidP="00601F95">
      <w:pPr>
        <w:pStyle w:val="BodyText"/>
      </w:pPr>
      <w:r w:rsidRPr="00601F95">
        <w:t>Refer to the Evidence Gu</w:t>
      </w:r>
      <w:r w:rsidRPr="00601F95">
        <w:t>ide</w:t>
      </w:r>
    </w:p>
    <w:p w:rsidR="00000000" w:rsidRPr="00601F95" w:rsidP="00601F95">
      <w:pPr>
        <w:pStyle w:val="AllowPageBreak"/>
      </w:pPr>
    </w:p>
    <w:p w:rsidR="00000000" w:rsidRPr="00601F95" w:rsidP="00601F95">
      <w:pPr>
        <w:pStyle w:val="Heading1"/>
      </w:pPr>
      <w:bookmarkStart w:id="7" w:name="O_293307"/>
      <w:bookmarkEnd w:id="7"/>
      <w:r w:rsidRPr="00601F95">
        <w:t>Elements and Performance Criteria Pre-Content</w:t>
      </w:r>
    </w:p>
    <w:tbl>
      <w:tblPr>
        <w:tblW w:w="0" w:type="auto"/>
        <w:tblLayout w:type="fixed"/>
        <w:tblCellMar>
          <w:left w:w="62" w:type="dxa"/>
          <w:right w:w="62" w:type="dxa"/>
        </w:tblCellMar>
        <w:tblLook w:val="0000"/>
      </w:tblPr>
      <w:tblGrid>
        <w:gridCol w:w="2700"/>
        <w:gridCol w:w="5760"/>
      </w:tblGrid>
      <w:tr w:rsidTr="009B409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601F95">
            <w:pPr>
              <w:pStyle w:val="BodyText"/>
              <w:rPr>
                <w:lang w:val="en-NZ"/>
              </w:rPr>
            </w:pPr>
            <w:r w:rsidRPr="00601F95">
              <w:rPr>
                <w:rStyle w:val="SpecialBold"/>
              </w:rPr>
              <w:t>5</w:t>
            </w:r>
            <w:r w:rsidRPr="00601F95">
              <w:t>)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601F95" w:rsidP="00601F95">
            <w:pPr>
              <w:pStyle w:val="BodyText"/>
            </w:pPr>
            <w:r w:rsidRPr="00601F95">
              <w:t>Performance Criteria describe the required performance needed to demonstrate achievement of the Element. Assessment of performance is to be consistent with the Evidence Guide.</w:t>
            </w:r>
          </w:p>
        </w:tc>
      </w:tr>
    </w:tbl>
    <w:p w:rsidR="00000000" w:rsidRPr="00601F95" w:rsidP="00601F95">
      <w:pPr>
        <w:pStyle w:val="BodyText"/>
      </w:pPr>
    </w:p>
    <w:p w:rsidR="00000000" w:rsidRPr="00601F95" w:rsidP="00601F95">
      <w:pPr>
        <w:pStyle w:val="AllowPageBreak"/>
      </w:pPr>
    </w:p>
    <w:p w:rsidR="00000000" w:rsidRPr="00601F95" w:rsidP="00601F95">
      <w:pPr>
        <w:pStyle w:val="Heading1"/>
      </w:pPr>
      <w:bookmarkStart w:id="8" w:name="O_239975"/>
      <w:bookmarkEnd w:id="8"/>
      <w:r w:rsidRPr="00601F95">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9B4092">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601F95" w:rsidP="00601F95">
            <w:pPr>
              <w:pStyle w:val="ListBullet"/>
            </w:pPr>
            <w:r w:rsidRPr="00601F95">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601F95">
            <w:pPr>
              <w:pStyle w:val="ListBullet"/>
              <w:rPr>
                <w:lang w:val="en-NZ"/>
              </w:rPr>
            </w:pPr>
            <w:r w:rsidRPr="00601F95">
              <w:rPr>
                <w:rStyle w:val="SpecialBold"/>
              </w:rPr>
              <w:t>PERFORMANCE CRIT</w:t>
            </w:r>
            <w:r w:rsidRPr="00601F95">
              <w:rPr>
                <w:rStyle w:val="SpecialBold"/>
              </w:rPr>
              <w:t>ERIA</w:t>
            </w:r>
          </w:p>
        </w:tc>
      </w:tr>
      <w:tr w:rsidTr="009B409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601F95">
            <w:pPr>
              <w:pStyle w:val="BodyText"/>
              <w:rPr>
                <w:lang w:val="en-NZ"/>
              </w:rPr>
            </w:pPr>
            <w:r w:rsidRPr="00601F95">
              <w:t>1</w:t>
            </w:r>
          </w:p>
        </w:tc>
        <w:tc>
          <w:tcPr>
            <w:tcW w:w="2296" w:type="dxa"/>
            <w:vMerge w:val="restart"/>
            <w:tcBorders>
              <w:top w:val="nil"/>
              <w:left w:val="nil"/>
              <w:bottom w:val="nil"/>
              <w:right w:val="nil"/>
            </w:tcBorders>
            <w:tcMar>
              <w:top w:w="0" w:type="dxa"/>
              <w:left w:w="62" w:type="dxa"/>
              <w:bottom w:w="0" w:type="dxa"/>
              <w:right w:w="62" w:type="dxa"/>
            </w:tcMar>
          </w:tcPr>
          <w:p w:rsidR="00000000" w:rsidP="00601F95">
            <w:pPr>
              <w:pStyle w:val="BodyText"/>
              <w:rPr>
                <w:lang w:val="en-NZ"/>
              </w:rPr>
            </w:pPr>
            <w:r w:rsidRPr="00601F95">
              <w:t>Plan and prepare for the work</w:t>
            </w:r>
          </w:p>
        </w:tc>
        <w:tc>
          <w:tcPr>
            <w:tcW w:w="900" w:type="dxa"/>
            <w:tcBorders>
              <w:top w:val="nil"/>
              <w:left w:val="nil"/>
              <w:bottom w:val="nil"/>
              <w:right w:val="nil"/>
            </w:tcBorders>
            <w:tcMar>
              <w:top w:w="0" w:type="dxa"/>
              <w:left w:w="62" w:type="dxa"/>
              <w:bottom w:w="0" w:type="dxa"/>
              <w:right w:w="62" w:type="dxa"/>
            </w:tcMar>
          </w:tcPr>
          <w:p w:rsidR="00000000" w:rsidP="00601F95">
            <w:pPr>
              <w:pStyle w:val="BodyText"/>
              <w:rPr>
                <w:lang w:val="en-NZ"/>
              </w:rPr>
            </w:pPr>
            <w:r w:rsidRPr="00601F95">
              <w:t>1.1</w:t>
            </w:r>
          </w:p>
        </w:tc>
        <w:tc>
          <w:tcPr>
            <w:tcW w:w="4860" w:type="dxa"/>
            <w:tcBorders>
              <w:top w:val="nil"/>
              <w:left w:val="nil"/>
              <w:bottom w:val="nil"/>
              <w:right w:val="nil"/>
            </w:tcBorders>
            <w:tcMar>
              <w:top w:w="0" w:type="dxa"/>
              <w:left w:w="62" w:type="dxa"/>
              <w:bottom w:w="0" w:type="dxa"/>
              <w:right w:w="62" w:type="dxa"/>
            </w:tcMar>
          </w:tcPr>
          <w:p w:rsidR="00000000" w:rsidP="00601F95">
            <w:pPr>
              <w:pStyle w:val="BodyText"/>
              <w:rPr>
                <w:lang w:val="en-NZ"/>
              </w:rPr>
            </w:pPr>
            <w:r w:rsidRPr="00601F95">
              <w:t>Work requirements are identified from request/work orders or equivalent and clarified/confirmed with appropriate parties or by site inspection</w:t>
            </w:r>
          </w:p>
        </w:tc>
      </w:tr>
      <w:tr w:rsidTr="009B409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01F95">
            <w:pPr>
              <w:pStyle w:val="BodyText"/>
              <w:rPr>
                <w:lang w:val="en-NZ"/>
              </w:rPr>
            </w:pPr>
            <w:r w:rsidRPr="00601F95">
              <w:t>1.2</w:t>
            </w:r>
          </w:p>
        </w:tc>
        <w:tc>
          <w:tcPr>
            <w:tcW w:w="4860" w:type="dxa"/>
            <w:tcBorders>
              <w:top w:val="nil"/>
              <w:left w:val="nil"/>
              <w:bottom w:val="nil"/>
              <w:right w:val="nil"/>
            </w:tcBorders>
            <w:tcMar>
              <w:top w:w="0" w:type="dxa"/>
              <w:left w:w="62" w:type="dxa"/>
              <w:bottom w:w="0" w:type="dxa"/>
              <w:right w:w="62" w:type="dxa"/>
            </w:tcMar>
          </w:tcPr>
          <w:p w:rsidR="00000000" w:rsidP="00601F95">
            <w:pPr>
              <w:pStyle w:val="BodyText"/>
              <w:rPr>
                <w:lang w:val="en-NZ"/>
              </w:rPr>
            </w:pPr>
            <w:r w:rsidRPr="00601F95">
              <w:t>Occupational Health and Safety standards, statutory requirements, relevant Australian standards, codes of practice, manufacturers' specifications, environmental requirements and enterprise procedures are identified, applied and monitored throughout the wor</w:t>
            </w:r>
            <w:r w:rsidRPr="00601F95">
              <w:t>k procedure</w:t>
            </w:r>
          </w:p>
        </w:tc>
      </w:tr>
      <w:tr w:rsidTr="009B409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01F95">
            <w:pPr>
              <w:pStyle w:val="BodyText"/>
              <w:rPr>
                <w:lang w:val="en-NZ"/>
              </w:rPr>
            </w:pPr>
            <w:r w:rsidRPr="00601F95">
              <w:t>1.3</w:t>
            </w:r>
          </w:p>
        </w:tc>
        <w:tc>
          <w:tcPr>
            <w:tcW w:w="4860" w:type="dxa"/>
            <w:tcBorders>
              <w:top w:val="nil"/>
              <w:left w:val="nil"/>
              <w:bottom w:val="nil"/>
              <w:right w:val="nil"/>
            </w:tcBorders>
            <w:tcMar>
              <w:top w:w="0" w:type="dxa"/>
              <w:left w:w="62" w:type="dxa"/>
              <w:bottom w:w="0" w:type="dxa"/>
              <w:right w:w="62" w:type="dxa"/>
            </w:tcMar>
          </w:tcPr>
          <w:p w:rsidR="00000000" w:rsidP="00601F95">
            <w:pPr>
              <w:pStyle w:val="BodyText"/>
              <w:rPr>
                <w:lang w:val="en-NZ"/>
              </w:rPr>
            </w:pPr>
            <w:r w:rsidRPr="00601F95">
              <w:t>Resources required to satisfy the work plan are identified, obtained and inspected for compliance with the job specifications.</w:t>
            </w:r>
          </w:p>
        </w:tc>
      </w:tr>
      <w:tr w:rsidTr="009B409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01F95">
            <w:pPr>
              <w:pStyle w:val="BodyText"/>
              <w:rPr>
                <w:lang w:val="en-NZ"/>
              </w:rPr>
            </w:pPr>
            <w:r w:rsidRPr="00601F95">
              <w:t>1.4</w:t>
            </w:r>
          </w:p>
        </w:tc>
        <w:tc>
          <w:tcPr>
            <w:tcW w:w="4860" w:type="dxa"/>
            <w:tcBorders>
              <w:top w:val="nil"/>
              <w:left w:val="nil"/>
              <w:bottom w:val="nil"/>
              <w:right w:val="nil"/>
            </w:tcBorders>
            <w:tcMar>
              <w:top w:w="0" w:type="dxa"/>
              <w:left w:w="62" w:type="dxa"/>
              <w:bottom w:w="0" w:type="dxa"/>
              <w:right w:w="62" w:type="dxa"/>
            </w:tcMar>
          </w:tcPr>
          <w:p w:rsidR="00000000" w:rsidP="00601F95">
            <w:pPr>
              <w:pStyle w:val="BodyText"/>
              <w:rPr>
                <w:lang w:val="en-NZ"/>
              </w:rPr>
            </w:pPr>
            <w:r w:rsidRPr="00601F95">
              <w:t>Relevant plans, drawings and texts are selected and interpreted in accordance with the work plan</w:t>
            </w:r>
          </w:p>
        </w:tc>
      </w:tr>
      <w:tr w:rsidTr="009B409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01F95">
            <w:pPr>
              <w:pStyle w:val="BodyText"/>
              <w:rPr>
                <w:lang w:val="en-NZ"/>
              </w:rPr>
            </w:pPr>
            <w:r w:rsidRPr="00601F95">
              <w:t>1.5</w:t>
            </w:r>
          </w:p>
        </w:tc>
        <w:tc>
          <w:tcPr>
            <w:tcW w:w="4860" w:type="dxa"/>
            <w:tcBorders>
              <w:top w:val="nil"/>
              <w:left w:val="nil"/>
              <w:bottom w:val="nil"/>
              <w:right w:val="nil"/>
            </w:tcBorders>
            <w:tcMar>
              <w:top w:w="0" w:type="dxa"/>
              <w:left w:w="62" w:type="dxa"/>
              <w:bottom w:w="0" w:type="dxa"/>
              <w:right w:w="62" w:type="dxa"/>
            </w:tcMar>
          </w:tcPr>
          <w:p w:rsidR="00000000" w:rsidP="00601F95">
            <w:pPr>
              <w:pStyle w:val="BodyText"/>
              <w:rPr>
                <w:lang w:val="en-NZ"/>
              </w:rPr>
            </w:pPr>
            <w:r w:rsidRPr="00601F95">
              <w:t>Correct size, type and quantity of materials/components are determined, obtained and inspected for compliance with the job specifications</w:t>
            </w:r>
          </w:p>
        </w:tc>
      </w:tr>
      <w:tr w:rsidTr="009B409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01F95">
            <w:pPr>
              <w:pStyle w:val="BodyText"/>
              <w:rPr>
                <w:lang w:val="en-NZ"/>
              </w:rPr>
            </w:pPr>
            <w:r w:rsidRPr="00601F95">
              <w:t>1.6</w:t>
            </w:r>
          </w:p>
        </w:tc>
        <w:tc>
          <w:tcPr>
            <w:tcW w:w="4860" w:type="dxa"/>
            <w:tcBorders>
              <w:top w:val="nil"/>
              <w:left w:val="nil"/>
              <w:bottom w:val="nil"/>
              <w:right w:val="nil"/>
            </w:tcBorders>
            <w:tcMar>
              <w:top w:w="0" w:type="dxa"/>
              <w:left w:w="62" w:type="dxa"/>
              <w:bottom w:w="0" w:type="dxa"/>
              <w:right w:w="62" w:type="dxa"/>
            </w:tcMar>
          </w:tcPr>
          <w:p w:rsidR="00000000" w:rsidP="00601F95">
            <w:pPr>
              <w:pStyle w:val="BodyText"/>
              <w:rPr>
                <w:lang w:val="en-NZ"/>
              </w:rPr>
            </w:pPr>
            <w:r w:rsidRPr="00601F95">
              <w:t xml:space="preserve">Work is planned in detail including sequencing&amp;prioritising and considerations made where appropriate for the </w:t>
            </w:r>
            <w:r w:rsidRPr="00601F95">
              <w:t>maintenance of plant security and capacity in accordance with system/site requirements</w:t>
            </w:r>
          </w:p>
        </w:tc>
      </w:tr>
      <w:tr w:rsidTr="009B409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01F95">
            <w:pPr>
              <w:pStyle w:val="BodyText"/>
              <w:rPr>
                <w:lang w:val="en-NZ"/>
              </w:rPr>
            </w:pPr>
            <w:r w:rsidRPr="00601F95">
              <w:t>1.7</w:t>
            </w:r>
          </w:p>
        </w:tc>
        <w:tc>
          <w:tcPr>
            <w:tcW w:w="4860" w:type="dxa"/>
            <w:tcBorders>
              <w:top w:val="nil"/>
              <w:left w:val="nil"/>
              <w:bottom w:val="nil"/>
              <w:right w:val="nil"/>
            </w:tcBorders>
            <w:tcMar>
              <w:top w:w="0" w:type="dxa"/>
              <w:left w:w="62" w:type="dxa"/>
              <w:bottom w:w="0" w:type="dxa"/>
              <w:right w:w="62" w:type="dxa"/>
            </w:tcMar>
          </w:tcPr>
          <w:p w:rsidR="00000000" w:rsidP="00601F95">
            <w:pPr>
              <w:pStyle w:val="BodyText"/>
              <w:rPr>
                <w:lang w:val="en-NZ"/>
              </w:rPr>
            </w:pPr>
            <w:r w:rsidRPr="00601F95">
              <w:t>Co-ordination requirements, including requests for isolations where appropriate, are resolved with others involved, affected or required by the work</w:t>
            </w:r>
          </w:p>
        </w:tc>
      </w:tr>
      <w:tr w:rsidTr="009B409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01F95">
            <w:pPr>
              <w:pStyle w:val="BodyText"/>
              <w:rPr>
                <w:lang w:val="en-NZ"/>
              </w:rPr>
            </w:pPr>
            <w:r w:rsidRPr="00601F95">
              <w:t>1.8</w:t>
            </w:r>
          </w:p>
        </w:tc>
        <w:tc>
          <w:tcPr>
            <w:tcW w:w="4860" w:type="dxa"/>
            <w:tcBorders>
              <w:top w:val="nil"/>
              <w:left w:val="nil"/>
              <w:bottom w:val="nil"/>
              <w:right w:val="nil"/>
            </w:tcBorders>
            <w:tcMar>
              <w:top w:w="0" w:type="dxa"/>
              <w:left w:w="62" w:type="dxa"/>
              <w:bottom w:w="0" w:type="dxa"/>
              <w:right w:w="62" w:type="dxa"/>
            </w:tcMar>
          </w:tcPr>
          <w:p w:rsidR="00000000" w:rsidP="00601F95">
            <w:pPr>
              <w:pStyle w:val="BodyText"/>
              <w:rPr>
                <w:lang w:val="en-NZ"/>
              </w:rPr>
            </w:pPr>
            <w:r w:rsidRPr="00601F95">
              <w:t>Co-ordination requirements, including requests for isolations where appropriate, are resolved with others involved, affected or required by the work</w:t>
            </w:r>
          </w:p>
        </w:tc>
      </w:tr>
      <w:tr w:rsidTr="009B409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01F95">
            <w:pPr>
              <w:pStyle w:val="BodyText"/>
              <w:rPr>
                <w:lang w:val="en-NZ"/>
              </w:rPr>
            </w:pPr>
            <w:r w:rsidRPr="00601F95">
              <w:t>1.9</w:t>
            </w:r>
          </w:p>
        </w:tc>
        <w:tc>
          <w:tcPr>
            <w:tcW w:w="4860" w:type="dxa"/>
            <w:tcBorders>
              <w:top w:val="nil"/>
              <w:left w:val="nil"/>
              <w:bottom w:val="nil"/>
              <w:right w:val="nil"/>
            </w:tcBorders>
            <w:tcMar>
              <w:top w:w="0" w:type="dxa"/>
              <w:left w:w="62" w:type="dxa"/>
              <w:bottom w:w="0" w:type="dxa"/>
              <w:right w:w="62" w:type="dxa"/>
            </w:tcMar>
          </w:tcPr>
          <w:p w:rsidR="00000000" w:rsidP="00601F95">
            <w:pPr>
              <w:pStyle w:val="BodyText"/>
              <w:rPr>
                <w:lang w:val="en-NZ"/>
              </w:rPr>
            </w:pPr>
            <w:r w:rsidRPr="00601F95">
              <w:t>Work area is prepared in accordance with work requirements and site procedures.</w:t>
            </w:r>
          </w:p>
        </w:tc>
      </w:tr>
      <w:tr w:rsidTr="009B409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01F95">
            <w:pPr>
              <w:pStyle w:val="BodyText"/>
              <w:rPr>
                <w:lang w:val="en-NZ"/>
              </w:rPr>
            </w:pPr>
            <w:r w:rsidRPr="00601F95">
              <w:t>1.10</w:t>
            </w:r>
          </w:p>
        </w:tc>
        <w:tc>
          <w:tcPr>
            <w:tcW w:w="4860" w:type="dxa"/>
            <w:tcBorders>
              <w:top w:val="nil"/>
              <w:left w:val="nil"/>
              <w:bottom w:val="nil"/>
              <w:right w:val="nil"/>
            </w:tcBorders>
            <w:tcMar>
              <w:top w:w="0" w:type="dxa"/>
              <w:left w:w="62" w:type="dxa"/>
              <w:bottom w:w="0" w:type="dxa"/>
              <w:right w:w="62" w:type="dxa"/>
            </w:tcMar>
          </w:tcPr>
          <w:p w:rsidR="00000000" w:rsidP="00601F95">
            <w:pPr>
              <w:pStyle w:val="BodyText"/>
              <w:rPr>
                <w:lang w:val="en-NZ"/>
              </w:rPr>
            </w:pPr>
            <w:r w:rsidRPr="00601F95">
              <w:t>Where approp</w:t>
            </w:r>
            <w:r w:rsidRPr="00601F95">
              <w:t>riate, the teams and individuals roles and responsibilities within the team are identified and, where required, assist in the provision of on-the-job training</w:t>
            </w:r>
          </w:p>
        </w:tc>
      </w:tr>
      <w:tr w:rsidTr="009B409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601F95">
            <w:pPr>
              <w:pStyle w:val="BodyText"/>
              <w:rPr>
                <w:lang w:val="en-NZ"/>
              </w:rPr>
            </w:pPr>
            <w:r w:rsidRPr="00601F95">
              <w:t>2</w:t>
            </w:r>
          </w:p>
        </w:tc>
        <w:tc>
          <w:tcPr>
            <w:tcW w:w="2296" w:type="dxa"/>
            <w:vMerge w:val="restart"/>
            <w:tcBorders>
              <w:top w:val="nil"/>
              <w:left w:val="nil"/>
              <w:bottom w:val="nil"/>
              <w:right w:val="nil"/>
            </w:tcBorders>
            <w:tcMar>
              <w:top w:w="0" w:type="dxa"/>
              <w:left w:w="62" w:type="dxa"/>
              <w:bottom w:w="0" w:type="dxa"/>
              <w:right w:w="62" w:type="dxa"/>
            </w:tcMar>
          </w:tcPr>
          <w:p w:rsidR="00000000" w:rsidP="00601F95">
            <w:pPr>
              <w:pStyle w:val="BodyText"/>
              <w:rPr>
                <w:lang w:val="en-NZ"/>
              </w:rPr>
            </w:pPr>
            <w:r w:rsidRPr="00601F95">
              <w:t>Perform dogging work</w:t>
            </w:r>
          </w:p>
        </w:tc>
        <w:tc>
          <w:tcPr>
            <w:tcW w:w="900" w:type="dxa"/>
            <w:tcBorders>
              <w:top w:val="nil"/>
              <w:left w:val="nil"/>
              <w:bottom w:val="nil"/>
              <w:right w:val="nil"/>
            </w:tcBorders>
            <w:tcMar>
              <w:top w:w="0" w:type="dxa"/>
              <w:left w:w="62" w:type="dxa"/>
              <w:bottom w:w="0" w:type="dxa"/>
              <w:right w:w="62" w:type="dxa"/>
            </w:tcMar>
          </w:tcPr>
          <w:p w:rsidR="00000000" w:rsidP="00601F95">
            <w:pPr>
              <w:pStyle w:val="BodyText"/>
              <w:rPr>
                <w:lang w:val="en-NZ"/>
              </w:rPr>
            </w:pPr>
            <w:r w:rsidRPr="00601F95">
              <w:t>2.1</w:t>
            </w:r>
          </w:p>
        </w:tc>
        <w:tc>
          <w:tcPr>
            <w:tcW w:w="4860" w:type="dxa"/>
            <w:tcBorders>
              <w:top w:val="nil"/>
              <w:left w:val="nil"/>
              <w:bottom w:val="nil"/>
              <w:right w:val="nil"/>
            </w:tcBorders>
            <w:tcMar>
              <w:top w:w="0" w:type="dxa"/>
              <w:left w:w="62" w:type="dxa"/>
              <w:bottom w:w="0" w:type="dxa"/>
              <w:right w:w="62" w:type="dxa"/>
            </w:tcMar>
          </w:tcPr>
          <w:p w:rsidR="00000000" w:rsidP="00601F95">
            <w:pPr>
              <w:pStyle w:val="BodyText"/>
              <w:rPr>
                <w:lang w:val="en-NZ"/>
              </w:rPr>
            </w:pPr>
            <w:r w:rsidRPr="00601F95">
              <w:t>Appropriate load shifting equipment is selected and inspected in accordance with the work plan</w:t>
            </w:r>
          </w:p>
        </w:tc>
      </w:tr>
      <w:tr w:rsidTr="009B409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01F95">
            <w:pPr>
              <w:pStyle w:val="BodyText"/>
              <w:rPr>
                <w:lang w:val="en-NZ"/>
              </w:rPr>
            </w:pPr>
            <w:r w:rsidRPr="00601F95">
              <w:t>2.2</w:t>
            </w:r>
          </w:p>
        </w:tc>
        <w:tc>
          <w:tcPr>
            <w:tcW w:w="4860" w:type="dxa"/>
            <w:tcBorders>
              <w:top w:val="nil"/>
              <w:left w:val="nil"/>
              <w:bottom w:val="nil"/>
              <w:right w:val="nil"/>
            </w:tcBorders>
            <w:tcMar>
              <w:top w:w="0" w:type="dxa"/>
              <w:left w:w="62" w:type="dxa"/>
              <w:bottom w:w="0" w:type="dxa"/>
              <w:right w:w="62" w:type="dxa"/>
            </w:tcMar>
          </w:tcPr>
          <w:p w:rsidR="00000000" w:rsidP="00601F95">
            <w:pPr>
              <w:pStyle w:val="BodyText"/>
              <w:rPr>
                <w:lang w:val="en-NZ"/>
              </w:rPr>
            </w:pPr>
            <w:r w:rsidRPr="00601F95">
              <w:t>Load moving is performed in accordance with planned hazard prevention&amp;control measures, appropriate methods, techniques manufacturer's recommendations and</w:t>
            </w:r>
            <w:r w:rsidRPr="00601F95">
              <w:t>/or specifications</w:t>
            </w:r>
          </w:p>
        </w:tc>
      </w:tr>
      <w:tr w:rsidTr="009B409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01F95">
            <w:pPr>
              <w:pStyle w:val="BodyText"/>
              <w:rPr>
                <w:lang w:val="en-NZ"/>
              </w:rPr>
            </w:pPr>
            <w:r w:rsidRPr="00601F95">
              <w:t>2.3</w:t>
            </w:r>
          </w:p>
        </w:tc>
        <w:tc>
          <w:tcPr>
            <w:tcW w:w="4860" w:type="dxa"/>
            <w:tcBorders>
              <w:top w:val="nil"/>
              <w:left w:val="nil"/>
              <w:bottom w:val="nil"/>
              <w:right w:val="nil"/>
            </w:tcBorders>
            <w:tcMar>
              <w:top w:w="0" w:type="dxa"/>
              <w:left w:w="62" w:type="dxa"/>
              <w:bottom w:w="0" w:type="dxa"/>
              <w:right w:w="62" w:type="dxa"/>
            </w:tcMar>
          </w:tcPr>
          <w:p w:rsidR="00000000" w:rsidP="00601F95">
            <w:pPr>
              <w:pStyle w:val="BodyText"/>
              <w:rPr>
                <w:lang w:val="en-NZ"/>
              </w:rPr>
            </w:pPr>
            <w:r w:rsidRPr="00601F95">
              <w:t>Load moving is performed in accordance with planned hazard prevention&amp;control measures, appropriate methods, techniques manufacturer's recommendations and/or specifications</w:t>
            </w:r>
          </w:p>
        </w:tc>
      </w:tr>
      <w:tr w:rsidTr="009B409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01F95">
            <w:pPr>
              <w:pStyle w:val="BodyText"/>
              <w:rPr>
                <w:lang w:val="en-NZ"/>
              </w:rPr>
            </w:pPr>
            <w:r w:rsidRPr="00601F95">
              <w:t>2.4</w:t>
            </w:r>
          </w:p>
        </w:tc>
        <w:tc>
          <w:tcPr>
            <w:tcW w:w="4860" w:type="dxa"/>
            <w:tcBorders>
              <w:top w:val="nil"/>
              <w:left w:val="nil"/>
              <w:bottom w:val="nil"/>
              <w:right w:val="nil"/>
            </w:tcBorders>
            <w:tcMar>
              <w:top w:w="0" w:type="dxa"/>
              <w:left w:w="62" w:type="dxa"/>
              <w:bottom w:w="0" w:type="dxa"/>
              <w:right w:w="62" w:type="dxa"/>
            </w:tcMar>
          </w:tcPr>
          <w:p w:rsidR="00000000" w:rsidP="00601F95">
            <w:pPr>
              <w:pStyle w:val="BodyText"/>
              <w:rPr>
                <w:lang w:val="en-NZ"/>
              </w:rPr>
            </w:pPr>
            <w:r w:rsidRPr="00601F95">
              <w:t xml:space="preserve">Load is directed to required position using appropriate signals in accordance with </w:t>
            </w:r>
            <w:r w:rsidRPr="00601F95">
              <w:t>Australian standards</w:t>
            </w:r>
          </w:p>
        </w:tc>
      </w:tr>
      <w:tr w:rsidTr="009B409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601F95">
            <w:pPr>
              <w:pStyle w:val="BodyText"/>
              <w:rPr>
                <w:lang w:val="en-NZ"/>
              </w:rPr>
            </w:pPr>
            <w:r w:rsidRPr="00601F95">
              <w:t>3</w:t>
            </w:r>
          </w:p>
        </w:tc>
        <w:tc>
          <w:tcPr>
            <w:tcW w:w="2296" w:type="dxa"/>
            <w:vMerge w:val="restart"/>
            <w:tcBorders>
              <w:top w:val="nil"/>
              <w:left w:val="nil"/>
              <w:bottom w:val="nil"/>
              <w:right w:val="nil"/>
            </w:tcBorders>
            <w:tcMar>
              <w:top w:w="0" w:type="dxa"/>
              <w:left w:w="62" w:type="dxa"/>
              <w:bottom w:w="0" w:type="dxa"/>
              <w:right w:w="62" w:type="dxa"/>
            </w:tcMar>
          </w:tcPr>
          <w:p w:rsidR="00000000" w:rsidP="00601F95">
            <w:pPr>
              <w:pStyle w:val="BodyText"/>
              <w:rPr>
                <w:lang w:val="en-NZ"/>
              </w:rPr>
            </w:pPr>
            <w:r w:rsidRPr="00601F95">
              <w:t>Complete the work</w:t>
            </w:r>
          </w:p>
        </w:tc>
        <w:tc>
          <w:tcPr>
            <w:tcW w:w="900" w:type="dxa"/>
            <w:tcBorders>
              <w:top w:val="nil"/>
              <w:left w:val="nil"/>
              <w:bottom w:val="nil"/>
              <w:right w:val="nil"/>
            </w:tcBorders>
            <w:tcMar>
              <w:top w:w="0" w:type="dxa"/>
              <w:left w:w="62" w:type="dxa"/>
              <w:bottom w:w="0" w:type="dxa"/>
              <w:right w:w="62" w:type="dxa"/>
            </w:tcMar>
          </w:tcPr>
          <w:p w:rsidR="00000000" w:rsidP="00601F95">
            <w:pPr>
              <w:pStyle w:val="BodyText"/>
              <w:rPr>
                <w:lang w:val="en-NZ"/>
              </w:rPr>
            </w:pPr>
            <w:r w:rsidRPr="00601F95">
              <w:t>3.1</w:t>
            </w:r>
          </w:p>
        </w:tc>
        <w:tc>
          <w:tcPr>
            <w:tcW w:w="4860" w:type="dxa"/>
            <w:tcBorders>
              <w:top w:val="nil"/>
              <w:left w:val="nil"/>
              <w:bottom w:val="nil"/>
              <w:right w:val="nil"/>
            </w:tcBorders>
            <w:tcMar>
              <w:top w:w="0" w:type="dxa"/>
              <w:left w:w="62" w:type="dxa"/>
              <w:bottom w:w="0" w:type="dxa"/>
              <w:right w:w="62" w:type="dxa"/>
            </w:tcMar>
          </w:tcPr>
          <w:p w:rsidR="00000000" w:rsidP="00601F95">
            <w:pPr>
              <w:pStyle w:val="BodyText"/>
              <w:rPr>
                <w:lang w:val="en-NZ"/>
              </w:rPr>
            </w:pPr>
            <w:r w:rsidRPr="00601F95">
              <w:t>Work is completed and appropriate personnel notified in accordance with site/enterprise requirements</w:t>
            </w:r>
          </w:p>
        </w:tc>
      </w:tr>
      <w:tr w:rsidTr="009B409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01F95">
            <w:pPr>
              <w:pStyle w:val="BodyText"/>
              <w:rPr>
                <w:lang w:val="en-NZ"/>
              </w:rPr>
            </w:pPr>
            <w:r w:rsidRPr="00601F95">
              <w:t>3.2</w:t>
            </w:r>
          </w:p>
        </w:tc>
        <w:tc>
          <w:tcPr>
            <w:tcW w:w="4860" w:type="dxa"/>
            <w:tcBorders>
              <w:top w:val="nil"/>
              <w:left w:val="nil"/>
              <w:bottom w:val="nil"/>
              <w:right w:val="nil"/>
            </w:tcBorders>
            <w:tcMar>
              <w:top w:w="0" w:type="dxa"/>
              <w:left w:w="62" w:type="dxa"/>
              <w:bottom w:w="0" w:type="dxa"/>
              <w:right w:w="62" w:type="dxa"/>
            </w:tcMar>
          </w:tcPr>
          <w:p w:rsidR="00000000" w:rsidP="00601F95">
            <w:pPr>
              <w:pStyle w:val="BodyText"/>
              <w:rPr>
                <w:lang w:val="en-NZ"/>
              </w:rPr>
            </w:pPr>
            <w:r w:rsidRPr="00601F95">
              <w:t>Work area is cleare</w:t>
            </w:r>
            <w:r w:rsidRPr="00601F95">
              <w:t>d of waste, cleaned, restored and secured in accordance with site/enterprise procedures</w:t>
            </w:r>
          </w:p>
        </w:tc>
      </w:tr>
      <w:tr w:rsidTr="009B409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01F95">
            <w:pPr>
              <w:pStyle w:val="BodyText"/>
              <w:rPr>
                <w:lang w:val="en-NZ"/>
              </w:rPr>
            </w:pPr>
            <w:r w:rsidRPr="00601F95">
              <w:t>3.3</w:t>
            </w:r>
          </w:p>
        </w:tc>
        <w:tc>
          <w:tcPr>
            <w:tcW w:w="4860" w:type="dxa"/>
            <w:tcBorders>
              <w:top w:val="nil"/>
              <w:left w:val="nil"/>
              <w:bottom w:val="nil"/>
              <w:right w:val="nil"/>
            </w:tcBorders>
            <w:tcMar>
              <w:top w:w="0" w:type="dxa"/>
              <w:left w:w="62" w:type="dxa"/>
              <w:bottom w:w="0" w:type="dxa"/>
              <w:right w:w="62" w:type="dxa"/>
            </w:tcMar>
          </w:tcPr>
          <w:p w:rsidR="00000000" w:rsidP="00601F95">
            <w:pPr>
              <w:pStyle w:val="BodyText"/>
              <w:rPr>
                <w:lang w:val="en-NZ"/>
              </w:rPr>
            </w:pPr>
            <w:r w:rsidRPr="00601F95">
              <w:t>Plant, tools and equipment are maintained and stored in accordance with site/enterprise procedures</w:t>
            </w:r>
          </w:p>
        </w:tc>
      </w:tr>
      <w:tr w:rsidTr="009B409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01F95">
            <w:pPr>
              <w:pStyle w:val="BodyText"/>
              <w:rPr>
                <w:lang w:val="en-NZ"/>
              </w:rPr>
            </w:pPr>
            <w:r w:rsidRPr="00601F95">
              <w:t>3.4</w:t>
            </w:r>
          </w:p>
        </w:tc>
        <w:tc>
          <w:tcPr>
            <w:tcW w:w="4860" w:type="dxa"/>
            <w:tcBorders>
              <w:top w:val="nil"/>
              <w:left w:val="nil"/>
              <w:bottom w:val="nil"/>
              <w:right w:val="nil"/>
            </w:tcBorders>
            <w:tcMar>
              <w:top w:w="0" w:type="dxa"/>
              <w:left w:w="62" w:type="dxa"/>
              <w:bottom w:w="0" w:type="dxa"/>
              <w:right w:w="62" w:type="dxa"/>
            </w:tcMar>
          </w:tcPr>
          <w:p w:rsidR="00000000" w:rsidRPr="00601F95" w:rsidP="00601F95">
            <w:pPr>
              <w:pStyle w:val="BodyText"/>
            </w:pPr>
            <w:r w:rsidRPr="00601F95">
              <w:t>Work completion details are finalised in accordance with site/enterprise procedures</w:t>
            </w:r>
          </w:p>
        </w:tc>
      </w:tr>
    </w:tbl>
    <w:p w:rsidR="009B4092" w:rsidP="00601F95">
      <w:pPr>
        <w:pStyle w:val="BodyText"/>
      </w:pPr>
    </w:p>
    <w:p w:rsidR="009B4092" w:rsidP="00601F95">
      <w:pPr>
        <w:pStyle w:val="BodyText"/>
      </w:pPr>
    </w:p>
    <w:p w:rsidR="00000000" w:rsidRPr="00601F95" w:rsidP="00601F95">
      <w:pPr>
        <w:pStyle w:val="Heading1"/>
      </w:pPr>
      <w:bookmarkStart w:id="9" w:name="O_263766"/>
      <w:bookmarkEnd w:id="9"/>
      <w:r w:rsidRPr="00601F95">
        <w:t>Required Skills and Knowledge</w:t>
      </w:r>
    </w:p>
    <w:tbl>
      <w:tblPr>
        <w:tblW w:w="0" w:type="auto"/>
        <w:tblLayout w:type="fixed"/>
        <w:tblCellMar>
          <w:left w:w="62" w:type="dxa"/>
          <w:right w:w="62" w:type="dxa"/>
        </w:tblCellMar>
        <w:tblLook w:val="0000"/>
      </w:tblPr>
      <w:tblGrid>
        <w:gridCol w:w="2700"/>
        <w:gridCol w:w="5760"/>
      </w:tblGrid>
      <w:tr w:rsidTr="009B4092">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601F95">
            <w:pPr>
              <w:pStyle w:val="ListBullet"/>
              <w:rPr>
                <w:lang w:val="en-NZ"/>
              </w:rPr>
            </w:pPr>
            <w:r w:rsidRPr="00601F95">
              <w:rPr>
                <w:rStyle w:val="SpecialBold"/>
              </w:rPr>
              <w:t>REQUIRED SKILLS AND KNOWLEDGE</w:t>
            </w:r>
          </w:p>
        </w:tc>
      </w:tr>
      <w:tr w:rsidTr="009B4092">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601F95">
            <w:pPr>
              <w:pStyle w:val="BodyText"/>
              <w:rPr>
                <w:lang w:val="en-NZ"/>
              </w:rPr>
            </w:pPr>
            <w:r w:rsidRPr="00601F95">
              <w:rPr>
                <w:rStyle w:val="SpecialBold"/>
              </w:rPr>
              <w:t>6</w:t>
            </w:r>
            <w:r w:rsidRPr="00601F95">
              <w:t>) This describes the essential skills and knowledge and their level, required for this unit.</w:t>
            </w:r>
          </w:p>
        </w:tc>
      </w:tr>
      <w:tr w:rsidTr="009B4092">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601F95" w:rsidP="00601F95">
            <w:pPr>
              <w:pStyle w:val="BodyText"/>
            </w:pPr>
            <w:r w:rsidRPr="00601F95">
              <w:t>Evidence shall show that knowledge has been acquired of performing dogging work.</w:t>
            </w:r>
          </w:p>
          <w:p w:rsidR="00000000" w:rsidP="00601F95">
            <w:pPr>
              <w:pStyle w:val="BodyText"/>
              <w:rPr>
                <w:lang w:val="en-NZ"/>
              </w:rPr>
            </w:pPr>
            <w:r w:rsidRPr="00601F95">
              <w:t>The extent of the Essential Knowledge and Associated Skills required follows:</w:t>
            </w:r>
          </w:p>
        </w:tc>
      </w:tr>
      <w:tr w:rsidTr="009B409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01F95" w:rsidP="00601F95">
            <w:pPr>
              <w:pStyle w:val="BodyText"/>
            </w:pPr>
            <w:r w:rsidRPr="00601F95">
              <w:t>Evidence shall show that knowledge has been acquired for safe working practices of:</w:t>
            </w:r>
          </w:p>
          <w:p w:rsidR="00000000" w:rsidRPr="00601F95" w:rsidP="00601F95">
            <w:pPr>
              <w:pStyle w:val="ListBullet3"/>
            </w:pPr>
            <w:r w:rsidRPr="00601F95">
              <w:t>Occupational Health and Safety standards</w:t>
            </w:r>
          </w:p>
          <w:p w:rsidR="00000000" w:rsidRPr="00601F95" w:rsidP="00601F95">
            <w:pPr>
              <w:pStyle w:val="ListBullet3"/>
            </w:pPr>
            <w:r w:rsidRPr="00601F95">
              <w:t>Relevant standards, legislative requirements and codes of practice</w:t>
            </w:r>
          </w:p>
          <w:p w:rsidR="00000000" w:rsidRPr="00601F95" w:rsidP="00601F95">
            <w:pPr>
              <w:pStyle w:val="ListBullet3"/>
            </w:pPr>
            <w:r w:rsidRPr="00601F95">
              <w:t>Load shifting equipment</w:t>
            </w:r>
          </w:p>
          <w:p w:rsidR="00000000" w:rsidRPr="00601F95" w:rsidP="00601F95">
            <w:pPr>
              <w:pStyle w:val="ListBullet3"/>
            </w:pPr>
            <w:r w:rsidRPr="00601F95">
              <w:t>Hazard identification and control tech</w:t>
            </w:r>
            <w:r w:rsidRPr="00601F95">
              <w:t>niques</w:t>
            </w:r>
          </w:p>
          <w:p w:rsidR="00000000" w:rsidRPr="00601F95" w:rsidP="00601F95">
            <w:pPr>
              <w:pStyle w:val="ListBullet3"/>
            </w:pPr>
            <w:r w:rsidRPr="00601F95">
              <w:t>Various cranes and hoists</w:t>
            </w:r>
          </w:p>
          <w:p w:rsidR="00000000" w:rsidP="00601F95">
            <w:pPr>
              <w:pStyle w:val="ListBullet3"/>
              <w:rPr>
                <w:lang w:val="en-NZ"/>
              </w:rPr>
            </w:pPr>
            <w:r w:rsidRPr="00601F95">
              <w:t>Signalling methods</w:t>
            </w:r>
          </w:p>
        </w:tc>
      </w:tr>
      <w:tr w:rsidTr="009B409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01F95" w:rsidP="00601F95">
            <w:pPr>
              <w:pStyle w:val="BodyText"/>
            </w:pPr>
            <w:r w:rsidRPr="00601F95">
              <w:t>Specific skills needed to achieve the Performance Criteria:</w:t>
            </w:r>
          </w:p>
          <w:p w:rsidR="00000000" w:rsidRPr="00601F95" w:rsidP="00601F95">
            <w:pPr>
              <w:pStyle w:val="ListBullet3"/>
            </w:pPr>
            <w:r w:rsidRPr="00601F95">
              <w:t>Occupational Health and Safety standards</w:t>
            </w:r>
          </w:p>
          <w:p w:rsidR="00000000" w:rsidRPr="00601F95" w:rsidP="00601F95">
            <w:pPr>
              <w:pStyle w:val="ListBullet3"/>
            </w:pPr>
            <w:r w:rsidRPr="00601F95">
              <w:t>Relevant standards, legislative requirements and codes of practice</w:t>
            </w:r>
          </w:p>
          <w:p w:rsidR="00000000" w:rsidRPr="00601F95" w:rsidP="00601F95">
            <w:pPr>
              <w:pStyle w:val="ListBullet3"/>
            </w:pPr>
            <w:r w:rsidRPr="00601F95">
              <w:t>Load shifting equipment</w:t>
            </w:r>
          </w:p>
          <w:p w:rsidR="00000000" w:rsidRPr="00601F95" w:rsidP="00601F95">
            <w:pPr>
              <w:pStyle w:val="ListBullet3"/>
            </w:pPr>
            <w:r w:rsidRPr="00601F95">
              <w:t>Hazard identification and control techniques</w:t>
            </w:r>
          </w:p>
          <w:p w:rsidR="00000000" w:rsidRPr="00601F95" w:rsidP="00601F95">
            <w:pPr>
              <w:pStyle w:val="ListBullet3"/>
            </w:pPr>
            <w:r w:rsidRPr="00601F95">
              <w:t>Various cranes and hoists</w:t>
            </w:r>
          </w:p>
          <w:p w:rsidR="00000000" w:rsidRPr="00601F95" w:rsidP="00601F95">
            <w:pPr>
              <w:pStyle w:val="ListBullet3"/>
            </w:pPr>
            <w:r w:rsidRPr="00601F95">
              <w:t>Signalling methods.</w:t>
            </w:r>
          </w:p>
        </w:tc>
      </w:tr>
    </w:tbl>
    <w:p w:rsidR="009B4092" w:rsidP="00601F95">
      <w:pPr>
        <w:pStyle w:val="BodyText"/>
      </w:pPr>
    </w:p>
    <w:p w:rsidR="009B4092" w:rsidP="00601F95">
      <w:pPr>
        <w:pStyle w:val="BodyText"/>
      </w:pPr>
    </w:p>
    <w:p w:rsidR="00000000" w:rsidRPr="00601F95" w:rsidP="00601F95">
      <w:pPr>
        <w:pStyle w:val="Heading1"/>
      </w:pPr>
      <w:bookmarkStart w:id="10" w:name="O_247958"/>
      <w:bookmarkEnd w:id="10"/>
      <w:r w:rsidRPr="00601F95">
        <w:t>Evidence Guide</w:t>
      </w:r>
    </w:p>
    <w:tbl>
      <w:tblPr>
        <w:tblW w:w="0" w:type="auto"/>
        <w:tblLayout w:type="fixed"/>
        <w:tblCellMar>
          <w:left w:w="62" w:type="dxa"/>
          <w:right w:w="62" w:type="dxa"/>
        </w:tblCellMar>
        <w:tblLook w:val="0000"/>
      </w:tblPr>
      <w:tblGrid>
        <w:gridCol w:w="2160"/>
        <w:gridCol w:w="1620"/>
        <w:gridCol w:w="4680"/>
      </w:tblGrid>
      <w:tr w:rsidTr="009B4092">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601F95">
            <w:pPr>
              <w:pStyle w:val="ListBullet"/>
              <w:rPr>
                <w:lang w:val="en-NZ"/>
              </w:rPr>
            </w:pPr>
            <w:r w:rsidRPr="00601F95">
              <w:rPr>
                <w:rStyle w:val="SpecialBold"/>
              </w:rPr>
              <w:t>EVIDENCE GUIDE</w:t>
            </w:r>
          </w:p>
        </w:tc>
      </w:tr>
      <w:tr w:rsidTr="009B4092">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601F95" w:rsidP="00601F95">
            <w:pPr>
              <w:pStyle w:val="BodyText"/>
            </w:pPr>
            <w:r w:rsidRPr="00601F95">
              <w:rPr>
                <w:rStyle w:val="SpecialBold"/>
              </w:rPr>
              <w:t>8</w:t>
            </w:r>
            <w:r w:rsidRPr="00601F95">
              <w:t xml:space="preserve">) This provides essential advice for assessment of the competency standard unit and must be read </w:t>
            </w:r>
            <w:r w:rsidRPr="00601F95">
              <w:t>in conjunction with the Performance Criteria and the Range Statement of the competency standard unit and the Training Package Assessment Guidelines.</w:t>
            </w:r>
          </w:p>
          <w:p w:rsidR="00000000" w:rsidP="00601F95">
            <w:pPr>
              <w:pStyle w:val="BodyText"/>
              <w:rPr>
                <w:lang w:val="en-NZ"/>
              </w:rPr>
            </w:pPr>
            <w:r w:rsidRPr="00601F95">
              <w:t>The Evidence Guide forms an integral part of this competency standard unit and shall be used in conjunction</w:t>
            </w:r>
            <w:r w:rsidRPr="00601F95">
              <w:t xml:space="preserve"> with all components parts of this unit and, performed in accordance with the Assessment Guidelines of this Training Package.</w:t>
            </w:r>
          </w:p>
        </w:tc>
      </w:tr>
      <w:tr w:rsidTr="009B409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601F95" w:rsidP="00601F95">
            <w:pPr>
              <w:pStyle w:val="BodyText"/>
            </w:pPr>
            <w:r w:rsidRPr="00601F95">
              <w:rPr>
                <w:rStyle w:val="SpecialBold"/>
              </w:rPr>
              <w:t>Overview of Assessment</w:t>
            </w:r>
          </w:p>
        </w:tc>
        <w:tc>
          <w:tcPr>
            <w:tcW w:w="6300" w:type="dxa"/>
            <w:gridSpan w:val="2"/>
            <w:tcBorders>
              <w:top w:val="nil"/>
              <w:left w:val="nil"/>
              <w:bottom w:val="nil"/>
              <w:right w:val="nil"/>
            </w:tcBorders>
            <w:tcMar>
              <w:top w:w="0" w:type="dxa"/>
              <w:left w:w="62" w:type="dxa"/>
              <w:bottom w:w="0" w:type="dxa"/>
              <w:right w:w="62" w:type="dxa"/>
            </w:tcMar>
          </w:tcPr>
          <w:p w:rsidR="00000000" w:rsidRPr="00601F95" w:rsidP="00601F95">
            <w:pPr>
              <w:pStyle w:val="BodyText"/>
            </w:pPr>
            <w:r w:rsidRPr="00601F95">
              <w:rPr>
                <w:rStyle w:val="SpecialBold"/>
              </w:rPr>
              <w:t>8</w:t>
            </w:r>
            <w:r w:rsidRPr="00601F95">
              <w:t>.</w:t>
            </w:r>
            <w:r w:rsidRPr="00601F95">
              <w:rPr>
                <w:rStyle w:val="SpecialBold"/>
              </w:rPr>
              <w:t>1</w:t>
            </w:r>
            <w:r w:rsidRPr="00601F95">
              <w:t xml:space="preserve">) </w:t>
            </w:r>
          </w:p>
          <w:p w:rsidR="00000000" w:rsidRPr="00601F95" w:rsidP="00601F95">
            <w:pPr>
              <w:pStyle w:val="BodyText"/>
            </w:pPr>
            <w:r w:rsidRPr="00601F95">
              <w:t>Longitudinal competency development approaches to assessment, such as Profiling, require data to b</w:t>
            </w:r>
            <w:r w:rsidRPr="00601F95">
              <w:t xml:space="preserve">e reliably gathered in a form that can be consistently interpreted over time. This approach is best utilised in Apprenticeship programs and reduces assessment intervention. It is the Industry's preferred model for apprenticeships. However, where summative </w:t>
            </w:r>
            <w:r w:rsidRPr="00601F95">
              <w:t>(or final) assessment is used it is to include the application of the competency in the normal work environment or, at a minimum, the application of the competency in a realistically simulated work environment. It is recognised that, in some circumstances,</w:t>
            </w:r>
            <w:r w:rsidRPr="00601F95">
              <w:t xml:space="preserve"> assessment in part or full can occur outside the workplace. However, it must be in accord with Industry and, Regulatory policy in this regard.</w:t>
            </w:r>
          </w:p>
          <w:p w:rsidR="00000000" w:rsidRPr="00601F95" w:rsidP="00601F95">
            <w:pPr>
              <w:pStyle w:val="BodyText"/>
            </w:pPr>
            <w:r w:rsidRPr="00601F95">
              <w:t>Methods chosen for a particular assessment will be influenced by various factors. These include the extent of th</w:t>
            </w:r>
            <w:r w:rsidRPr="00601F95">
              <w:t>e assessment, the most effective locations for the assessment activities to take place, access to physical resources, additional safety measures that may be required and the critical nature of the competencies being assessed.</w:t>
            </w:r>
          </w:p>
          <w:p w:rsidR="00000000" w:rsidRPr="00601F95" w:rsidP="00601F95">
            <w:pPr>
              <w:pStyle w:val="BodyText"/>
            </w:pPr>
            <w:r w:rsidRPr="00601F95">
              <w:t>The critical safety nature of working with electricity, electrical equipment, gas or any other hazardous substance/material carries risk in deeming a person competent. Hence, sources of evidence need to be 'rich' in nature so as to minimise error in judgme</w:t>
            </w:r>
            <w:r w:rsidRPr="00601F95">
              <w:t>nt.</w:t>
            </w:r>
          </w:p>
          <w:p w:rsidR="00000000" w:rsidP="00601F95">
            <w:pPr>
              <w:pStyle w:val="BodyText"/>
              <w:rPr>
                <w:lang w:val="en-NZ"/>
              </w:rPr>
            </w:pPr>
            <w:r w:rsidRPr="00601F95">
              <w:t>Activities associated with normal every day work have a bearing on the decision as to how much and how detailed the data gathered will contribute to its 'richness'. Some skills are more critical to safety and operational requirements while the same ski</w:t>
            </w:r>
            <w:r w:rsidRPr="00601F95">
              <w:t>lls may be more or less frequently practised. These points are raised for the assessors to consider when choosing an assessment method and developing assessment instruments. Sample assessment instruments are included for Assessors in the Assessment Guideli</w:t>
            </w:r>
            <w:r w:rsidRPr="00601F95">
              <w:t>nes of this Training Package.</w:t>
            </w:r>
          </w:p>
        </w:tc>
      </w:tr>
      <w:tr w:rsidTr="009B4092">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601F95" w:rsidP="00601F95">
            <w:pPr>
              <w:pStyle w:val="BodyText"/>
            </w:pPr>
            <w:r w:rsidRPr="00601F95">
              <w:rPr>
                <w:rStyle w:val="SpecialBold"/>
              </w:rPr>
              <w:t>Critical aspects of evidence required to demonstrate competency in this unit</w:t>
            </w:r>
          </w:p>
        </w:tc>
        <w:tc>
          <w:tcPr>
            <w:tcW w:w="6300" w:type="dxa"/>
            <w:gridSpan w:val="2"/>
            <w:tcBorders>
              <w:top w:val="nil"/>
              <w:left w:val="nil"/>
              <w:bottom w:val="nil"/>
              <w:right w:val="nil"/>
            </w:tcBorders>
            <w:tcMar>
              <w:top w:w="0" w:type="dxa"/>
              <w:left w:w="62" w:type="dxa"/>
              <w:bottom w:w="0" w:type="dxa"/>
              <w:right w:w="62" w:type="dxa"/>
            </w:tcMar>
          </w:tcPr>
          <w:p w:rsidR="00000000" w:rsidRPr="00601F95" w:rsidP="00601F95">
            <w:pPr>
              <w:pStyle w:val="BodyText"/>
            </w:pPr>
            <w:r w:rsidRPr="00601F95">
              <w:rPr>
                <w:rStyle w:val="SpecialBold"/>
              </w:rPr>
              <w:t>8</w:t>
            </w:r>
            <w:r w:rsidRPr="00601F95">
              <w:t>.</w:t>
            </w:r>
            <w:r w:rsidRPr="00601F95">
              <w:rPr>
                <w:rStyle w:val="SpecialBold"/>
              </w:rPr>
              <w:t>2</w:t>
            </w:r>
            <w:r w:rsidRPr="00601F95">
              <w:t xml:space="preserve">) </w:t>
            </w:r>
          </w:p>
          <w:p w:rsidR="00000000" w:rsidP="00601F95">
            <w:pPr>
              <w:pStyle w:val="BodyText"/>
              <w:rPr>
                <w:lang w:val="en-NZ"/>
              </w:rPr>
            </w:pPr>
            <w:r w:rsidRPr="00601F95">
              <w:t>Before the critical aspects of evidence are considered all prerequisites shall be met.</w:t>
            </w:r>
          </w:p>
        </w:tc>
      </w:tr>
      <w:tr w:rsidTr="009B4092">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RPr="00601F95" w:rsidP="00601F95">
            <w:pPr>
              <w:pStyle w:val="BodyText"/>
            </w:pPr>
            <w:r w:rsidRPr="00601F95">
              <w:t>Evidence for competence in this unit shall be consi</w:t>
            </w:r>
            <w:r w:rsidRPr="00601F95">
              <w:t>dered holistically.  Each Element and associated Performance Criteria shall be demonstrated on at least two occasions in accordance with the "Assessment Guidelines - UEP06".  Evidence shall also comprise:</w:t>
            </w:r>
          </w:p>
          <w:p w:rsidR="00000000" w:rsidP="00601F95">
            <w:pPr>
              <w:pStyle w:val="ListBullet"/>
              <w:rPr>
                <w:lang w:val="en-NZ"/>
              </w:rPr>
            </w:pPr>
            <w:r w:rsidRPr="00601F95">
              <w:t>A representative body of Performance Criteria demo</w:t>
            </w:r>
            <w:r w:rsidRPr="00601F95">
              <w:t>nstrated within the timeframes typically expected of the discipline, work function and industrial environment. In particular this shall incorporate evidence that shows a candidate is able to:</w:t>
            </w:r>
          </w:p>
        </w:tc>
      </w:tr>
      <w:tr w:rsidTr="009B409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601F95">
            <w:pPr>
              <w:pStyle w:val="BodyText"/>
              <w:rPr>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RPr="00601F95" w:rsidP="00601F95">
            <w:pPr>
              <w:pStyle w:val="ListBullet3"/>
            </w:pPr>
            <w:r w:rsidRPr="00601F95">
              <w:t>Implement Occupational Health and Safety workplace procedures and practices including the use of risk control measures as specified in the Performance Criteria and Range Statement</w:t>
            </w:r>
          </w:p>
          <w:p w:rsidR="00000000" w:rsidRPr="00601F95" w:rsidP="00601F95">
            <w:pPr>
              <w:pStyle w:val="ListBullet3"/>
            </w:pPr>
            <w:r w:rsidRPr="00601F95">
              <w:t>Apply sustainable energy principles and practices as specified in the Perfor</w:t>
            </w:r>
            <w:r w:rsidRPr="00601F95">
              <w:t>mance Criteria and Range Statement</w:t>
            </w:r>
          </w:p>
          <w:p w:rsidR="00000000" w:rsidRPr="00601F95" w:rsidP="00601F95">
            <w:pPr>
              <w:pStyle w:val="ListBullet3"/>
            </w:pPr>
            <w:r w:rsidRPr="00601F95">
              <w:t>Demonstrate an understanding of the Essential Knowledge and Associated Skills as described in 6) Essential Knowledge and Associated Skills of this unit</w:t>
            </w:r>
          </w:p>
          <w:p w:rsidR="00000000" w:rsidRPr="00601F95" w:rsidP="00601F95">
            <w:pPr>
              <w:pStyle w:val="ListBullet3"/>
            </w:pPr>
            <w:r w:rsidRPr="00601F95">
              <w:t>Demonstrate an appropriate level of skills enabling employment</w:t>
            </w:r>
          </w:p>
          <w:p w:rsidR="00000000" w:rsidP="00601F95">
            <w:pPr>
              <w:pStyle w:val="ListBullet3"/>
              <w:rPr>
                <w:lang w:val="en-NZ"/>
              </w:rPr>
            </w:pPr>
            <w:r w:rsidRPr="00601F95">
              <w:t>Conduct work observing the relevant Anti Discrimination legislation, regulations, polices and workplace procedures</w:t>
            </w:r>
          </w:p>
        </w:tc>
      </w:tr>
      <w:tr w:rsidTr="009B409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601F95">
            <w:pPr>
              <w:pStyle w:val="BodyText"/>
              <w:rPr>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601F95">
            <w:pPr>
              <w:pStyle w:val="ListBullet"/>
              <w:rPr>
                <w:lang w:val="en-NZ"/>
              </w:rPr>
            </w:pPr>
            <w:r w:rsidRPr="00601F95">
              <w:t>Demonstrated performance across a representative range of contexts from the prescribed items below:</w:t>
            </w:r>
          </w:p>
        </w:tc>
      </w:tr>
      <w:tr w:rsidTr="009B409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601F95">
            <w:pPr>
              <w:pStyle w:val="BodyText"/>
              <w:rPr>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RPr="00601F95" w:rsidP="00601F95">
            <w:pPr>
              <w:pStyle w:val="ListBullet3"/>
            </w:pPr>
            <w:r w:rsidRPr="00601F95">
              <w:t>Knowledge and application of relevant sections of: Occupational, health and safety legislation; Statutory legislation; Enterprise/site safety procedures; Enterprise/site emergency procedures</w:t>
            </w:r>
          </w:p>
          <w:p w:rsidR="00000000" w:rsidRPr="00601F95" w:rsidP="00601F95">
            <w:pPr>
              <w:pStyle w:val="ListBullet3"/>
            </w:pPr>
            <w:r w:rsidRPr="00601F95">
              <w:t>Directing the movement of loads</w:t>
            </w:r>
          </w:p>
          <w:p w:rsidR="00000000" w:rsidRPr="00601F95" w:rsidP="00601F95">
            <w:pPr>
              <w:pStyle w:val="ListBullet3"/>
            </w:pPr>
            <w:r w:rsidRPr="00601F95">
              <w:t>Calculating load weights</w:t>
            </w:r>
          </w:p>
          <w:p w:rsidR="00000000" w:rsidRPr="00601F95" w:rsidP="00601F95">
            <w:pPr>
              <w:pStyle w:val="ListBullet3"/>
            </w:pPr>
            <w:r w:rsidRPr="00601F95">
              <w:t>Working at heights</w:t>
            </w:r>
          </w:p>
          <w:p w:rsidR="00000000" w:rsidRPr="00601F95" w:rsidP="00601F95">
            <w:pPr>
              <w:pStyle w:val="ListBullet3"/>
            </w:pPr>
            <w:r w:rsidRPr="00601F95">
              <w:t>Interpreting and applying appropriate signalling techniques</w:t>
            </w:r>
          </w:p>
          <w:p w:rsidR="00000000" w:rsidP="00601F95">
            <w:pPr>
              <w:pStyle w:val="ListBullet3"/>
              <w:rPr>
                <w:lang w:val="en-NZ"/>
              </w:rPr>
            </w:pPr>
            <w:r w:rsidRPr="00601F95">
              <w:t>Dealing with an unplanned event by drawing on Essential Knowledge and Skills to provide appropriate solutions incorporated in the holistic assessment with the above listed items</w:t>
            </w:r>
            <w:r w:rsidRPr="00601F95">
              <w:t>.</w:t>
            </w:r>
          </w:p>
        </w:tc>
      </w:tr>
      <w:tr w:rsidTr="009B409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601F95" w:rsidP="00601F95">
            <w:pPr>
              <w:pStyle w:val="BodyText"/>
            </w:pPr>
            <w:r w:rsidRPr="00601F95">
              <w:rPr>
                <w:rStyle w:val="SpecialBold"/>
              </w:rPr>
              <w:t>Context of and specific resources for assessment</w:t>
            </w:r>
          </w:p>
        </w:tc>
        <w:tc>
          <w:tcPr>
            <w:tcW w:w="6300" w:type="dxa"/>
            <w:gridSpan w:val="2"/>
            <w:tcBorders>
              <w:top w:val="nil"/>
              <w:left w:val="nil"/>
              <w:bottom w:val="nil"/>
              <w:right w:val="nil"/>
            </w:tcBorders>
            <w:tcMar>
              <w:top w:w="0" w:type="dxa"/>
              <w:left w:w="62" w:type="dxa"/>
              <w:bottom w:w="0" w:type="dxa"/>
              <w:right w:w="62" w:type="dxa"/>
            </w:tcMar>
          </w:tcPr>
          <w:p w:rsidR="00000000" w:rsidRPr="00601F95" w:rsidP="00601F95">
            <w:pPr>
              <w:pStyle w:val="BodyText"/>
            </w:pPr>
            <w:r w:rsidRPr="00601F95">
              <w:rPr>
                <w:rStyle w:val="SpecialBold"/>
              </w:rPr>
              <w:t>8</w:t>
            </w:r>
            <w:r w:rsidRPr="00601F95">
              <w:t>.</w:t>
            </w:r>
            <w:r w:rsidRPr="00601F95">
              <w:rPr>
                <w:rStyle w:val="SpecialBold"/>
              </w:rPr>
              <w:t>3</w:t>
            </w:r>
            <w:r w:rsidRPr="00601F95">
              <w:t xml:space="preserve">) </w:t>
            </w:r>
          </w:p>
          <w:p w:rsidR="00000000" w:rsidRPr="00601F95" w:rsidP="00601F95">
            <w:pPr>
              <w:pStyle w:val="BodyText"/>
            </w:pPr>
            <w:r w:rsidRPr="00601F95">
              <w:t>This unit should be assessed as it relates to normal work practice using procedures, information and resources typical of a workplace. This should include:</w:t>
            </w:r>
          </w:p>
          <w:p w:rsidR="00000000" w:rsidRPr="00601F95" w:rsidP="00601F95">
            <w:pPr>
              <w:pStyle w:val="ListBullet"/>
            </w:pPr>
            <w:r w:rsidRPr="00601F95">
              <w:t>OHS policy and work procedures and instr</w:t>
            </w:r>
            <w:r w:rsidRPr="00601F95">
              <w:t>uctions.</w:t>
            </w:r>
          </w:p>
          <w:p w:rsidR="00000000" w:rsidRPr="00601F95" w:rsidP="00601F95">
            <w:pPr>
              <w:pStyle w:val="ListBullet"/>
            </w:pPr>
            <w:r w:rsidRPr="00601F95">
              <w:t>Suitable work environment, facilities, equipment and materials to undertake actual work as prescribed by this competency standard unit.</w:t>
            </w:r>
          </w:p>
          <w:p w:rsidR="00000000" w:rsidRPr="00601F95" w:rsidP="00601F95">
            <w:pPr>
              <w:pStyle w:val="BodyText"/>
            </w:pPr>
            <w:r w:rsidRPr="00601F95">
              <w:t>Competency Standards should be assessed in the workplace or simulated workplace and under the normal range of workplace conditions.</w:t>
            </w:r>
          </w:p>
          <w:p w:rsidR="00000000" w:rsidP="00601F95">
            <w:pPr>
              <w:pStyle w:val="BodyText"/>
              <w:rPr>
                <w:lang w:val="en-NZ"/>
              </w:rPr>
            </w:pPr>
            <w:r w:rsidRPr="00601F95">
              <w:t>Assessment of this unit will be supported with documentary evidence, by means of endorsement stating type and application of</w:t>
            </w:r>
            <w:r w:rsidRPr="00601F95">
              <w:t xml:space="preserve"> work.</w:t>
            </w:r>
          </w:p>
        </w:tc>
      </w:tr>
      <w:tr w:rsidTr="009B409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601F95">
            <w:pPr>
              <w:pStyle w:val="BodyText"/>
              <w:rPr>
                <w:lang w:val="en-NZ"/>
              </w:rPr>
            </w:pPr>
            <w:r w:rsidRPr="00601F95">
              <w:t>In addition to the resources listed above in Context of assessment', evidence should show competency working in confined spaces, with different structural/construction types and method and in a variety of environments.</w:t>
            </w:r>
          </w:p>
        </w:tc>
      </w:tr>
      <w:tr w:rsidTr="009B409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601F95" w:rsidP="00601F95">
            <w:pPr>
              <w:pStyle w:val="BodyText"/>
            </w:pPr>
            <w:r w:rsidRPr="00601F95">
              <w:rPr>
                <w:rStyle w:val="SpecialBold"/>
              </w:rPr>
              <w:t>Method of assessment</w:t>
            </w:r>
          </w:p>
        </w:tc>
        <w:tc>
          <w:tcPr>
            <w:tcW w:w="6300" w:type="dxa"/>
            <w:gridSpan w:val="2"/>
            <w:tcBorders>
              <w:top w:val="nil"/>
              <w:left w:val="nil"/>
              <w:bottom w:val="nil"/>
              <w:right w:val="nil"/>
            </w:tcBorders>
            <w:tcMar>
              <w:top w:w="0" w:type="dxa"/>
              <w:left w:w="62" w:type="dxa"/>
              <w:bottom w:w="0" w:type="dxa"/>
              <w:right w:w="62" w:type="dxa"/>
            </w:tcMar>
          </w:tcPr>
          <w:p w:rsidR="00000000" w:rsidRPr="00601F95" w:rsidP="00601F95">
            <w:pPr>
              <w:pStyle w:val="BodyText"/>
            </w:pPr>
            <w:r w:rsidRPr="00601F95">
              <w:rPr>
                <w:rStyle w:val="SpecialBold"/>
              </w:rPr>
              <w:t>8</w:t>
            </w:r>
            <w:r w:rsidRPr="00601F95">
              <w:t>.</w:t>
            </w:r>
            <w:r w:rsidRPr="00601F95">
              <w:rPr>
                <w:rStyle w:val="SpecialBold"/>
              </w:rPr>
              <w:t>4</w:t>
            </w:r>
            <w:r w:rsidRPr="00601F95">
              <w:t>)</w:t>
            </w:r>
            <w:r w:rsidRPr="00601F95">
              <w:t xml:space="preserve"> </w:t>
            </w:r>
          </w:p>
          <w:p w:rsidR="00000000" w:rsidRPr="00601F95" w:rsidP="00601F95">
            <w:pPr>
              <w:pStyle w:val="BodyText"/>
            </w:pPr>
            <w:r w:rsidRPr="00601F95">
              <w:t>This unit shall be assessed by methods given in Volume 1, Part 3 Assessment Guidelines.</w:t>
            </w:r>
          </w:p>
          <w:p w:rsidR="00000000" w:rsidP="00601F95">
            <w:pPr>
              <w:pStyle w:val="BodyText"/>
              <w:rPr>
                <w:lang w:val="en-NZ"/>
              </w:rPr>
            </w:pPr>
            <w:r w:rsidRPr="00601F95">
              <w:t>Note:</w:t>
            </w:r>
            <w:r w:rsidRPr="00601F95">
              <w:br/>
              <w:t>Competent performance with inherent safe working practices is expected in the Industry to which this competency standard unit applies. This requires that the sp</w:t>
            </w:r>
            <w:r w:rsidRPr="00601F95">
              <w:t>ecified Essential Knowledge and Associated Skills are assessed in a structured environment which is primarily intended for learning/assessment and incorporates all necessary equipment and facilities for learners to develop and demonstrate the Essential Kno</w:t>
            </w:r>
            <w:r w:rsidRPr="00601F95">
              <w:t>wledge and Skills described in this unit.</w:t>
            </w:r>
          </w:p>
        </w:tc>
      </w:tr>
      <w:tr w:rsidTr="009B4092">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601F95" w:rsidP="00601F95">
            <w:pPr>
              <w:pStyle w:val="BodyText"/>
            </w:pPr>
            <w:r w:rsidRPr="00601F95">
              <w:rPr>
                <w:rStyle w:val="SpecialBold"/>
              </w:rPr>
              <w:t>Concurrent assessment and relationship with other units</w:t>
            </w:r>
          </w:p>
        </w:tc>
        <w:tc>
          <w:tcPr>
            <w:tcW w:w="6300" w:type="dxa"/>
            <w:gridSpan w:val="2"/>
            <w:tcBorders>
              <w:top w:val="nil"/>
              <w:left w:val="nil"/>
              <w:bottom w:val="nil"/>
              <w:right w:val="nil"/>
            </w:tcBorders>
            <w:tcMar>
              <w:top w:w="0" w:type="dxa"/>
              <w:left w:w="62" w:type="dxa"/>
              <w:bottom w:w="0" w:type="dxa"/>
              <w:right w:w="62" w:type="dxa"/>
            </w:tcMar>
          </w:tcPr>
          <w:p w:rsidR="00000000" w:rsidP="00601F95">
            <w:pPr>
              <w:pStyle w:val="BodyText"/>
              <w:rPr>
                <w:lang w:val="en-NZ"/>
              </w:rPr>
            </w:pPr>
            <w:r w:rsidRPr="00601F95">
              <w:rPr>
                <w:rStyle w:val="SpecialBold"/>
              </w:rPr>
              <w:t>8</w:t>
            </w:r>
            <w:r w:rsidRPr="00601F95">
              <w:t>.</w:t>
            </w:r>
            <w:r w:rsidRPr="00601F95">
              <w:rPr>
                <w:rStyle w:val="SpecialBold"/>
              </w:rPr>
              <w:t>5</w:t>
            </w:r>
            <w:r w:rsidRPr="00601F95">
              <w:t xml:space="preserve">) </w:t>
            </w:r>
          </w:p>
        </w:tc>
      </w:tr>
      <w:tr w:rsidTr="009B4092">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601F95">
            <w:pPr>
              <w:pStyle w:val="BodyText"/>
              <w:rPr>
                <w:lang w:val="en-NZ"/>
              </w:rPr>
            </w:pPr>
            <w:r w:rsidRPr="00601F95">
              <w:t xml:space="preserve">For optimisation of training and assessment effort, competence in this unit may be assessed concurrently with the unit(s) as stated in Section </w:t>
            </w:r>
            <w:r w:rsidRPr="00601F95">
              <w:t>3.1 as well as the following units:</w:t>
            </w:r>
          </w:p>
        </w:tc>
      </w:tr>
      <w:tr w:rsidTr="009B4092">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601F95">
            <w:pPr>
              <w:pStyle w:val="BodyText"/>
              <w:rPr>
                <w:lang w:val="en-NZ"/>
              </w:rPr>
            </w:pPr>
            <w:r w:rsidRPr="00601F95">
              <w:t>UEPOPS212A</w:t>
            </w:r>
          </w:p>
        </w:tc>
        <w:tc>
          <w:tcPr>
            <w:tcW w:w="4680" w:type="dxa"/>
            <w:tcBorders>
              <w:top w:val="nil"/>
              <w:left w:val="nil"/>
              <w:bottom w:val="nil"/>
              <w:right w:val="nil"/>
            </w:tcBorders>
            <w:tcMar>
              <w:top w:w="0" w:type="dxa"/>
              <w:left w:w="62" w:type="dxa"/>
              <w:bottom w:w="0" w:type="dxa"/>
              <w:right w:w="62" w:type="dxa"/>
            </w:tcMar>
          </w:tcPr>
          <w:p w:rsidR="00000000" w:rsidRPr="00601F95" w:rsidP="00601F95">
            <w:pPr>
              <w:pStyle w:val="BodyText"/>
            </w:pPr>
            <w:r w:rsidRPr="00601F95">
              <w:t>Perform Basic Rigging Work</w:t>
            </w:r>
          </w:p>
        </w:tc>
      </w:tr>
    </w:tbl>
    <w:p w:rsidR="00000000" w:rsidRPr="00601F95" w:rsidP="00601F95">
      <w:pPr>
        <w:pStyle w:val="BodyText"/>
      </w:pPr>
    </w:p>
    <w:tbl>
      <w:tblPr>
        <w:tblW w:w="0" w:type="auto"/>
        <w:tblLayout w:type="fixed"/>
        <w:tblCellMar>
          <w:left w:w="62" w:type="dxa"/>
          <w:right w:w="62" w:type="dxa"/>
        </w:tblCellMar>
        <w:tblLook w:val="0000"/>
      </w:tblPr>
      <w:tblGrid>
        <w:gridCol w:w="2160"/>
        <w:gridCol w:w="4737"/>
        <w:gridCol w:w="1563"/>
      </w:tblGrid>
      <w:tr w:rsidTr="009B4092">
        <w:tblPrEx>
          <w:tblW w:w="0" w:type="auto"/>
          <w:tblLayout w:type="fixed"/>
          <w:tblCellMar>
            <w:left w:w="62" w:type="dxa"/>
            <w:right w:w="62" w:type="dxa"/>
          </w:tblCellMar>
          <w:tblLook w:val="0000"/>
        </w:tblPrEx>
        <w:tc>
          <w:tcPr>
            <w:tcW w:w="2160" w:type="dxa"/>
            <w:tcBorders>
              <w:top w:val="nil"/>
              <w:left w:val="nil"/>
              <w:bottom w:val="single" w:sz="6" w:space="0" w:color="auto"/>
              <w:right w:val="nil"/>
            </w:tcBorders>
            <w:tcMar>
              <w:top w:w="0" w:type="dxa"/>
              <w:left w:w="62" w:type="dxa"/>
              <w:bottom w:w="0" w:type="dxa"/>
              <w:right w:w="62" w:type="dxa"/>
            </w:tcMar>
          </w:tcPr>
          <w:p w:rsidR="00000000" w:rsidRPr="00601F95" w:rsidP="00601F95">
            <w:pPr>
              <w:pStyle w:val="BodyText"/>
            </w:pPr>
            <w:r w:rsidRPr="00601F95">
              <w:rPr>
                <w:rStyle w:val="SpecialBold"/>
              </w:rPr>
              <w:t>Key competencies</w:t>
            </w:r>
          </w:p>
        </w:tc>
        <w:tc>
          <w:tcPr>
            <w:tcW w:w="6300" w:type="dxa"/>
            <w:gridSpan w:val="2"/>
            <w:tcBorders>
              <w:top w:val="nil"/>
              <w:left w:val="nil"/>
              <w:bottom w:val="nil"/>
              <w:right w:val="nil"/>
            </w:tcBorders>
            <w:tcMar>
              <w:top w:w="0" w:type="dxa"/>
              <w:left w:w="62" w:type="dxa"/>
              <w:bottom w:w="0" w:type="dxa"/>
              <w:right w:w="62" w:type="dxa"/>
            </w:tcMar>
          </w:tcPr>
          <w:p w:rsidR="00000000" w:rsidRPr="00601F95" w:rsidP="00601F95">
            <w:pPr>
              <w:pStyle w:val="BodyText"/>
            </w:pPr>
            <w:r w:rsidRPr="00601F95">
              <w:rPr>
                <w:rStyle w:val="SpecialBold"/>
              </w:rPr>
              <w:t>8</w:t>
            </w:r>
            <w:r w:rsidRPr="00601F95">
              <w:t>.</w:t>
            </w:r>
            <w:r w:rsidRPr="00601F95">
              <w:rPr>
                <w:rStyle w:val="SpecialBold"/>
              </w:rPr>
              <w:t>6</w:t>
            </w:r>
            <w:r w:rsidRPr="00601F95">
              <w:t xml:space="preserve">) </w:t>
            </w:r>
          </w:p>
          <w:p w:rsidR="00000000" w:rsidP="00601F95">
            <w:pPr>
              <w:pStyle w:val="BodyText"/>
              <w:rPr>
                <w:lang w:val="en-NZ"/>
              </w:rPr>
            </w:pPr>
            <w:r w:rsidRPr="00601F95">
              <w:t>Evidence that particular key competencies have been achieved within this competency standard unit is in the context of the following Performance Criteria of evidence. See Volume 2, Part 4 for an explanation of Key competencies and levels of this Training P</w:t>
            </w:r>
            <w:r w:rsidRPr="00601F95">
              <w:t>ackage.</w:t>
            </w:r>
          </w:p>
        </w:tc>
      </w:tr>
      <w:tr w:rsidTr="009B4092">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1F95" w:rsidP="00601F95">
            <w:pPr>
              <w:pStyle w:val="BodyText"/>
            </w:pPr>
            <w:r w:rsidRPr="00601F95">
              <w:rPr>
                <w:rStyle w:val="SpecialBold"/>
              </w:rPr>
              <w:t>Key competencies</w:t>
            </w:r>
          </w:p>
        </w:tc>
        <w:tc>
          <w:tcPr>
            <w:tcW w:w="47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1F95" w:rsidP="00601F95">
            <w:pPr>
              <w:pStyle w:val="BodyText"/>
            </w:pPr>
            <w:r w:rsidRPr="00601F95">
              <w:rPr>
                <w:rStyle w:val="SpecialBold"/>
              </w:rPr>
              <w:t>Example of Application</w:t>
            </w:r>
          </w:p>
        </w:tc>
        <w:tc>
          <w:tcPr>
            <w:tcW w:w="1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1F95">
            <w:pPr>
              <w:pStyle w:val="BodyText"/>
              <w:rPr>
                <w:lang w:val="en-NZ"/>
              </w:rPr>
            </w:pPr>
            <w:r w:rsidRPr="00601F95">
              <w:rPr>
                <w:rStyle w:val="SpecialBold"/>
              </w:rPr>
              <w:t>Performance Level</w:t>
            </w:r>
          </w:p>
        </w:tc>
      </w:tr>
      <w:tr w:rsidTr="009B4092">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1F95">
            <w:pPr>
              <w:pStyle w:val="BodyText"/>
              <w:rPr>
                <w:lang w:val="en-NZ"/>
              </w:rPr>
            </w:pPr>
            <w:r w:rsidRPr="00601F95">
              <w:t>How are ideas and information communicated within this competency?</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01F95">
            <w:pPr>
              <w:pStyle w:val="BodyText"/>
              <w:rPr>
                <w:lang w:val="en-NZ"/>
              </w:rPr>
            </w:pPr>
            <w:r w:rsidRPr="00601F95">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1F95" w:rsidP="00601F95">
            <w:pPr>
              <w:pStyle w:val="BodyText"/>
            </w:pPr>
          </w:p>
          <w:p w:rsidR="00000000" w:rsidP="00601F95">
            <w:pPr>
              <w:pStyle w:val="BodyText"/>
              <w:rPr>
                <w:lang w:val="en-NZ"/>
              </w:rPr>
            </w:pPr>
            <w:r w:rsidRPr="00601F95">
              <w:t>1</w:t>
            </w:r>
          </w:p>
        </w:tc>
      </w:tr>
      <w:tr w:rsidTr="009B4092">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01F95">
            <w:pPr>
              <w:pStyle w:val="BodyText"/>
              <w:rPr>
                <w:lang w:val="en-NZ"/>
              </w:rPr>
            </w:pPr>
            <w:r w:rsidRPr="00601F95">
              <w:t>Sharing information orally or in writing in simple English to confirm work requirements. Discussion may take place with supervisors or others in the work group.</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1F95">
            <w:pPr>
              <w:pStyle w:val="BodyText"/>
              <w:rPr>
                <w:lang w:val="en-NZ"/>
              </w:rPr>
            </w:pPr>
          </w:p>
        </w:tc>
      </w:tr>
      <w:tr w:rsidTr="009B4092">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1F95">
            <w:pPr>
              <w:pStyle w:val="BodyText"/>
              <w:rPr>
                <w:lang w:val="en-NZ"/>
              </w:rPr>
            </w:pPr>
            <w:r w:rsidRPr="00601F95">
              <w:t>How can information be collected, analysed and organised?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01F95">
            <w:pPr>
              <w:pStyle w:val="BodyText"/>
              <w:rPr>
                <w:lang w:val="en-NZ"/>
              </w:rPr>
            </w:pPr>
            <w:r w:rsidRPr="00601F95">
              <w:t>Refer to the following example of a</w:t>
            </w:r>
            <w:r w:rsidRPr="00601F95">
              <w:t>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1F95" w:rsidP="00601F95">
            <w:pPr>
              <w:pStyle w:val="BodyText"/>
            </w:pPr>
          </w:p>
          <w:p w:rsidR="00000000" w:rsidP="00601F95">
            <w:pPr>
              <w:pStyle w:val="BodyText"/>
              <w:rPr>
                <w:lang w:val="en-NZ"/>
              </w:rPr>
            </w:pPr>
            <w:r w:rsidRPr="00601F95">
              <w:t>1</w:t>
            </w:r>
          </w:p>
        </w:tc>
      </w:tr>
      <w:tr w:rsidTr="009B4092">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01F95">
            <w:pPr>
              <w:pStyle w:val="BodyText"/>
              <w:rPr>
                <w:lang w:val="en-NZ"/>
              </w:rPr>
            </w:pPr>
            <w:r w:rsidRPr="00601F95">
              <w:t>Accessing information required for operating the plant / equipment, including operating procedures and work instructions.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1F95">
            <w:pPr>
              <w:pStyle w:val="BodyText"/>
              <w:rPr>
                <w:lang w:val="en-NZ"/>
              </w:rPr>
            </w:pPr>
          </w:p>
        </w:tc>
      </w:tr>
      <w:tr w:rsidTr="009B4092">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1F95">
            <w:pPr>
              <w:pStyle w:val="BodyText"/>
              <w:rPr>
                <w:lang w:val="en-NZ"/>
              </w:rPr>
            </w:pPr>
            <w:r w:rsidRPr="00601F95">
              <w:t>How are activities planned and organised?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01F95">
            <w:pPr>
              <w:pStyle w:val="BodyText"/>
              <w:rPr>
                <w:lang w:val="en-NZ"/>
              </w:rPr>
            </w:pPr>
            <w:r w:rsidRPr="00601F95">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1F95" w:rsidP="00601F95">
            <w:pPr>
              <w:pStyle w:val="BodyText"/>
            </w:pPr>
          </w:p>
          <w:p w:rsidR="00000000" w:rsidP="00601F95">
            <w:pPr>
              <w:pStyle w:val="BodyText"/>
              <w:rPr>
                <w:lang w:val="en-NZ"/>
              </w:rPr>
            </w:pPr>
            <w:r w:rsidRPr="00601F95">
              <w:t>1</w:t>
            </w:r>
          </w:p>
        </w:tc>
      </w:tr>
      <w:tr w:rsidTr="009B4092">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01F95">
            <w:pPr>
              <w:pStyle w:val="BodyText"/>
              <w:rPr>
                <w:lang w:val="en-NZ"/>
              </w:rPr>
            </w:pPr>
            <w:r w:rsidRPr="00601F95">
              <w:t>Planning the required activity, to include co-ordination and use of equipment, materials and tools to avoid backtracking and rework.</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1F95">
            <w:pPr>
              <w:pStyle w:val="BodyText"/>
              <w:rPr>
                <w:lang w:val="en-NZ"/>
              </w:rPr>
            </w:pPr>
          </w:p>
        </w:tc>
      </w:tr>
      <w:tr w:rsidTr="009B4092">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1F95">
            <w:pPr>
              <w:pStyle w:val="BodyText"/>
              <w:rPr>
                <w:lang w:val="en-NZ"/>
              </w:rPr>
            </w:pPr>
            <w:r w:rsidRPr="00601F95">
              <w:t>How is team work used within this competency?</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01F95">
            <w:pPr>
              <w:pStyle w:val="BodyText"/>
              <w:rPr>
                <w:lang w:val="en-NZ"/>
              </w:rPr>
            </w:pPr>
            <w:r w:rsidRPr="00601F95">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1F95" w:rsidP="00601F95">
            <w:pPr>
              <w:pStyle w:val="BodyText"/>
            </w:pPr>
          </w:p>
          <w:p w:rsidR="00000000" w:rsidP="00601F95">
            <w:pPr>
              <w:pStyle w:val="BodyText"/>
              <w:rPr>
                <w:lang w:val="en-NZ"/>
              </w:rPr>
            </w:pPr>
            <w:r w:rsidRPr="00601F95">
              <w:t>1</w:t>
            </w:r>
          </w:p>
        </w:tc>
      </w:tr>
      <w:tr w:rsidTr="009B4092">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01F95">
            <w:pPr>
              <w:pStyle w:val="BodyText"/>
              <w:rPr>
                <w:lang w:val="en-NZ"/>
              </w:rPr>
            </w:pPr>
            <w:r w:rsidRPr="00601F95">
              <w:t>Teamwork may be applied in communicating the methods and procedures for the operation of the plant and equipment.</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1F95">
            <w:pPr>
              <w:pStyle w:val="BodyText"/>
              <w:rPr>
                <w:lang w:val="en-NZ"/>
              </w:rPr>
            </w:pPr>
          </w:p>
        </w:tc>
      </w:tr>
      <w:tr w:rsidTr="009B4092">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1F95">
            <w:pPr>
              <w:pStyle w:val="BodyText"/>
              <w:rPr>
                <w:lang w:val="en-NZ"/>
              </w:rPr>
            </w:pPr>
            <w:r w:rsidRPr="00601F95">
              <w:t xml:space="preserve">How are mathematical </w:t>
            </w:r>
            <w:r w:rsidRPr="00601F95">
              <w:t>ideas and techniques used?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01F95">
            <w:pPr>
              <w:pStyle w:val="BodyText"/>
              <w:rPr>
                <w:lang w:val="en-NZ"/>
              </w:rPr>
            </w:pPr>
            <w:r w:rsidRPr="00601F95">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1F95">
            <w:pPr>
              <w:pStyle w:val="BodyText"/>
              <w:rPr>
                <w:lang w:val="en-NZ"/>
              </w:rPr>
            </w:pPr>
          </w:p>
        </w:tc>
      </w:tr>
      <w:tr w:rsidTr="009B4092">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01F95">
            <w:pPr>
              <w:pStyle w:val="BodyText"/>
              <w:rPr>
                <w:lang w:val="en-NZ"/>
              </w:rPr>
            </w:pPr>
            <w:r w:rsidRPr="00601F95">
              <w:t>Calculation of time to complete tasks, estimation of distances, levels, loads and material requirements.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1F95" w:rsidP="00601F95">
            <w:pPr>
              <w:pStyle w:val="BodyText"/>
            </w:pPr>
          </w:p>
        </w:tc>
      </w:tr>
    </w:tbl>
    <w:p w:rsidR="00000000" w:rsidRPr="00601F95" w:rsidP="00601F95">
      <w:pPr>
        <w:pStyle w:val="BodyText"/>
      </w:pPr>
    </w:p>
    <w:tbl>
      <w:tblPr>
        <w:tblW w:w="0" w:type="auto"/>
        <w:tblLayout w:type="fixed"/>
        <w:tblCellMar>
          <w:left w:w="62" w:type="dxa"/>
          <w:right w:w="62" w:type="dxa"/>
        </w:tblCellMar>
        <w:tblLook w:val="0000"/>
      </w:tblPr>
      <w:tblGrid>
        <w:gridCol w:w="326"/>
        <w:gridCol w:w="1834"/>
        <w:gridCol w:w="4737"/>
        <w:gridCol w:w="1563"/>
      </w:tblGrid>
      <w:tr w:rsidTr="009B4092">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1F95">
            <w:pPr>
              <w:pStyle w:val="BodyText"/>
              <w:rPr>
                <w:lang w:val="en-NZ"/>
              </w:rPr>
            </w:pPr>
            <w:r w:rsidRPr="00601F95">
              <w:t>How are problem solving skills applied?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01F95">
            <w:pPr>
              <w:pStyle w:val="BodyText"/>
              <w:rPr>
                <w:lang w:val="en-NZ"/>
              </w:rPr>
            </w:pPr>
            <w:r w:rsidRPr="00601F95">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1F95" w:rsidP="00601F95">
            <w:pPr>
              <w:pStyle w:val="BodyText"/>
            </w:pPr>
          </w:p>
          <w:p w:rsidR="00000000" w:rsidP="00601F95">
            <w:pPr>
              <w:pStyle w:val="BodyText"/>
              <w:rPr>
                <w:lang w:val="en-NZ"/>
              </w:rPr>
            </w:pPr>
            <w:r w:rsidRPr="00601F95">
              <w:t>1</w:t>
            </w:r>
          </w:p>
        </w:tc>
      </w:tr>
      <w:tr w:rsidTr="009B4092">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01F95">
            <w:pPr>
              <w:pStyle w:val="BodyText"/>
              <w:rPr>
                <w:lang w:val="en-NZ"/>
              </w:rPr>
            </w:pPr>
            <w:r w:rsidRPr="00601F95">
              <w:t>Follow established operational procedures.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1F95">
            <w:pPr>
              <w:pStyle w:val="BodyText"/>
              <w:rPr>
                <w:lang w:val="en-NZ"/>
              </w:rPr>
            </w:pPr>
          </w:p>
        </w:tc>
      </w:tr>
      <w:tr w:rsidTr="009B4092">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1F95">
            <w:pPr>
              <w:pStyle w:val="BodyText"/>
              <w:rPr>
                <w:lang w:val="en-NZ"/>
              </w:rPr>
            </w:pPr>
            <w:r w:rsidRPr="00601F95">
              <w:t>How is use of technology applied?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01F95">
            <w:pPr>
              <w:pStyle w:val="BodyText"/>
              <w:rPr>
                <w:lang w:val="en-NZ"/>
              </w:rPr>
            </w:pPr>
            <w:r w:rsidRPr="00601F95">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1F95" w:rsidP="00601F95">
            <w:pPr>
              <w:pStyle w:val="BodyText"/>
            </w:pPr>
          </w:p>
          <w:p w:rsidR="00000000" w:rsidP="00601F95">
            <w:pPr>
              <w:pStyle w:val="BodyText"/>
              <w:rPr>
                <w:lang w:val="en-NZ"/>
              </w:rPr>
            </w:pPr>
            <w:r w:rsidRPr="00601F95">
              <w:t>1</w:t>
            </w:r>
          </w:p>
        </w:tc>
      </w:tr>
      <w:tr w:rsidTr="009B4092">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01F95">
            <w:pPr>
              <w:pStyle w:val="BodyText"/>
              <w:rPr>
                <w:lang w:val="en-NZ"/>
              </w:rPr>
            </w:pPr>
            <w:r w:rsidRPr="00601F95">
              <w:t>Access, communicate, measure and record information with regard to operations and performance of plant and equipment.</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1F95">
            <w:pPr>
              <w:pStyle w:val="BodyText"/>
              <w:rPr>
                <w:lang w:val="en-NZ"/>
              </w:rPr>
            </w:pPr>
          </w:p>
        </w:tc>
      </w:tr>
      <w:tr w:rsidTr="009B4092">
        <w:tblPrEx>
          <w:tblW w:w="0" w:type="auto"/>
          <w:tblLayout w:type="fixed"/>
          <w:tblCellMar>
            <w:left w:w="62" w:type="dxa"/>
            <w:right w:w="62" w:type="dxa"/>
          </w:tblCellMar>
          <w:tblLook w:val="0000"/>
        </w:tblPrEx>
        <w:tc>
          <w:tcPr>
            <w:tcW w:w="2160" w:type="dxa"/>
            <w:gridSpan w:val="2"/>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601F95">
            <w:pPr>
              <w:pStyle w:val="BodyText"/>
              <w:rPr>
                <w:lang w:val="en-NZ"/>
              </w:rPr>
            </w:pPr>
          </w:p>
        </w:tc>
      </w:tr>
      <w:tr w:rsidTr="009B4092">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601F95" w:rsidP="00601F95">
            <w:pPr>
              <w:pStyle w:val="BodyText"/>
            </w:pPr>
            <w:r w:rsidRPr="00601F95">
              <w:rPr>
                <w:rStyle w:val="SpecialBold"/>
              </w:rPr>
              <w:t>Skills Enabling Employment</w:t>
            </w:r>
          </w:p>
        </w:tc>
        <w:tc>
          <w:tcPr>
            <w:tcW w:w="6300" w:type="dxa"/>
            <w:gridSpan w:val="2"/>
            <w:tcBorders>
              <w:top w:val="nil"/>
              <w:left w:val="nil"/>
              <w:bottom w:val="single" w:sz="6" w:space="0" w:color="auto"/>
              <w:right w:val="nil"/>
            </w:tcBorders>
            <w:tcMar>
              <w:top w:w="0" w:type="dxa"/>
              <w:left w:w="62" w:type="dxa"/>
              <w:bottom w:w="0" w:type="dxa"/>
              <w:right w:w="62" w:type="dxa"/>
            </w:tcMar>
          </w:tcPr>
          <w:p w:rsidR="00000000" w:rsidRPr="00601F95" w:rsidP="00601F95">
            <w:pPr>
              <w:pStyle w:val="BodyText"/>
            </w:pPr>
            <w:r w:rsidRPr="00601F95">
              <w:rPr>
                <w:rStyle w:val="SpecialBold"/>
              </w:rPr>
              <w:t>8</w:t>
            </w:r>
            <w:r w:rsidRPr="00601F95">
              <w:t>.</w:t>
            </w:r>
            <w:r w:rsidRPr="00601F95">
              <w:rPr>
                <w:rStyle w:val="SpecialBold"/>
              </w:rPr>
              <w:t>7</w:t>
            </w:r>
            <w:r w:rsidRPr="00601F95">
              <w:t xml:space="preserve">) </w:t>
            </w:r>
          </w:p>
          <w:p w:rsidR="00000000" w:rsidP="00601F95">
            <w:pPr>
              <w:pStyle w:val="BodyText"/>
              <w:rPr>
                <w:lang w:val="en-NZ"/>
              </w:rPr>
            </w:pPr>
            <w:r w:rsidRPr="00601F95">
              <w:t xml:space="preserve">Evidence that competency in this unit incorporates skills enabling employment is in the context of the following performance. See Volume 2, Part 5 for definitions and an explanation of skills enabling employment. </w:t>
            </w:r>
          </w:p>
        </w:tc>
      </w:tr>
      <w:tr w:rsidTr="009B4092">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1F95" w:rsidP="00601F95">
            <w:pPr>
              <w:pStyle w:val="BodyText"/>
            </w:pPr>
            <w:r w:rsidRPr="00601F95">
              <w:rPr>
                <w:rStyle w:val="SpecialBold"/>
              </w:rPr>
              <w:t>Skills for Employment</w:t>
            </w:r>
          </w:p>
        </w:tc>
        <w:tc>
          <w:tcPr>
            <w:tcW w:w="63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1F95">
            <w:pPr>
              <w:pStyle w:val="BodyText"/>
              <w:rPr>
                <w:lang w:val="en-NZ"/>
              </w:rPr>
            </w:pPr>
            <w:r w:rsidRPr="00601F95">
              <w:rPr>
                <w:rStyle w:val="SpecialBold"/>
              </w:rPr>
              <w:t>Example of Application</w:t>
            </w:r>
          </w:p>
        </w:tc>
      </w:tr>
      <w:tr w:rsidTr="009B4092">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1F95">
            <w:pPr>
              <w:pStyle w:val="BodyText"/>
              <w:rPr>
                <w:lang w:val="en-NZ"/>
              </w:rPr>
            </w:pPr>
            <w:r w:rsidRPr="00601F95">
              <w:t>1</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1F95">
            <w:pPr>
              <w:pStyle w:val="BodyText"/>
              <w:rPr>
                <w:lang w:val="en-NZ"/>
              </w:rPr>
            </w:pPr>
            <w:r w:rsidRPr="00601F95">
              <w:t>Developing and using skills within a real workplace</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01F95">
            <w:pPr>
              <w:pStyle w:val="BodyText"/>
              <w:rPr>
                <w:lang w:val="en-NZ"/>
              </w:rPr>
            </w:pPr>
            <w:r w:rsidRPr="00601F95">
              <w:t>Refer to the following example of application:</w:t>
            </w:r>
          </w:p>
        </w:tc>
      </w:tr>
      <w:tr w:rsidTr="009B4092">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01F95">
            <w:pPr>
              <w:pStyle w:val="BodyText"/>
              <w:rPr>
                <w:lang w:val="en-NZ"/>
              </w:rPr>
            </w:pPr>
            <w:r w:rsidRPr="00601F95">
              <w:t>Completion of tasks within an acceptable timeframe and performance under supervision.</w:t>
            </w:r>
          </w:p>
        </w:tc>
      </w:tr>
      <w:tr w:rsidTr="009B4092">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1F95">
            <w:pPr>
              <w:pStyle w:val="BodyText"/>
              <w:rPr>
                <w:lang w:val="en-NZ"/>
              </w:rPr>
            </w:pPr>
            <w:r w:rsidRPr="00601F95">
              <w:t>2</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1F95">
            <w:pPr>
              <w:pStyle w:val="BodyText"/>
              <w:rPr>
                <w:lang w:val="en-NZ"/>
              </w:rPr>
            </w:pPr>
            <w:r w:rsidRPr="00601F95">
              <w:t>Learning to learn in the workplace</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01F95">
            <w:pPr>
              <w:pStyle w:val="BodyText"/>
              <w:rPr>
                <w:lang w:val="en-NZ"/>
              </w:rPr>
            </w:pPr>
            <w:r w:rsidRPr="00601F95">
              <w:t>Refer to the following example of application:</w:t>
            </w:r>
          </w:p>
        </w:tc>
      </w:tr>
      <w:tr w:rsidTr="009B4092">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01F95">
            <w:pPr>
              <w:pStyle w:val="BodyText"/>
              <w:rPr>
                <w:lang w:val="en-NZ"/>
              </w:rPr>
            </w:pPr>
            <w:r w:rsidRPr="00601F95">
              <w:t>Recalling of knowledge and development of practical skills.</w:t>
            </w:r>
          </w:p>
        </w:tc>
      </w:tr>
      <w:tr w:rsidTr="009B4092">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1F95">
            <w:pPr>
              <w:pStyle w:val="BodyText"/>
              <w:rPr>
                <w:lang w:val="en-NZ"/>
              </w:rPr>
            </w:pPr>
            <w:r w:rsidRPr="00601F95">
              <w:t>3</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1F95">
            <w:pPr>
              <w:pStyle w:val="BodyText"/>
              <w:rPr>
                <w:lang w:val="en-NZ"/>
              </w:rPr>
            </w:pPr>
            <w:r w:rsidRPr="00601F95">
              <w:t>Reflecting on the outcome and process of work task</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01F95">
            <w:pPr>
              <w:pStyle w:val="BodyText"/>
              <w:rPr>
                <w:lang w:val="en-NZ"/>
              </w:rPr>
            </w:pPr>
            <w:r w:rsidRPr="00601F95">
              <w:t>Refer to the following example of application:</w:t>
            </w:r>
          </w:p>
        </w:tc>
      </w:tr>
      <w:tr w:rsidTr="009B4092">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01F95">
            <w:pPr>
              <w:pStyle w:val="BodyText"/>
              <w:rPr>
                <w:lang w:val="en-NZ"/>
              </w:rPr>
            </w:pPr>
            <w:r w:rsidRPr="00601F95">
              <w:t>Recognition that performance of a wo</w:t>
            </w:r>
            <w:r w:rsidRPr="00601F95">
              <w:t>rk task meets the accepted standard.</w:t>
            </w:r>
          </w:p>
        </w:tc>
      </w:tr>
      <w:tr w:rsidTr="009B4092">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1F95">
            <w:pPr>
              <w:pStyle w:val="BodyText"/>
              <w:rPr>
                <w:lang w:val="en-NZ"/>
              </w:rPr>
            </w:pPr>
            <w:r w:rsidRPr="00601F95">
              <w:t>4</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1F95">
            <w:pPr>
              <w:pStyle w:val="BodyText"/>
              <w:rPr>
                <w:lang w:val="en-NZ"/>
              </w:rPr>
            </w:pPr>
            <w:r w:rsidRPr="00601F95">
              <w:t>Interacting and understanding of the context of the work task</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01F95">
            <w:pPr>
              <w:pStyle w:val="BodyText"/>
              <w:rPr>
                <w:lang w:val="en-NZ"/>
              </w:rPr>
            </w:pPr>
            <w:r w:rsidRPr="00601F95">
              <w:t>Refer to the following example of application:</w:t>
            </w:r>
          </w:p>
        </w:tc>
      </w:tr>
      <w:tr w:rsidTr="009B4092">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01F95">
            <w:pPr>
              <w:pStyle w:val="BodyText"/>
              <w:rPr>
                <w:lang w:val="en-NZ"/>
              </w:rPr>
            </w:pPr>
            <w:r w:rsidRPr="00601F95">
              <w:t>Completion of work tasks to meet the team's goals.</w:t>
            </w:r>
          </w:p>
        </w:tc>
      </w:tr>
      <w:tr w:rsidTr="009B4092">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1F95">
            <w:pPr>
              <w:pStyle w:val="BodyText"/>
              <w:rPr>
                <w:lang w:val="en-NZ"/>
              </w:rPr>
            </w:pPr>
            <w:r w:rsidRPr="00601F95">
              <w:t>5</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1F95">
            <w:pPr>
              <w:pStyle w:val="BodyText"/>
              <w:rPr>
                <w:lang w:val="en-NZ"/>
              </w:rPr>
            </w:pPr>
            <w:r w:rsidRPr="00601F95">
              <w:t>Planning and organising the meaningful work task</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01F95">
            <w:pPr>
              <w:pStyle w:val="BodyText"/>
              <w:rPr>
                <w:lang w:val="en-NZ"/>
              </w:rPr>
            </w:pPr>
            <w:r w:rsidRPr="00601F95">
              <w:t>Refer to the following example of application:</w:t>
            </w:r>
          </w:p>
        </w:tc>
      </w:tr>
      <w:tr w:rsidTr="009B4092">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01F95">
            <w:pPr>
              <w:pStyle w:val="BodyText"/>
              <w:rPr>
                <w:lang w:val="en-NZ"/>
              </w:rPr>
            </w:pPr>
            <w:r w:rsidRPr="00601F95">
              <w:t>Achievement of work tasks in a timely manner which contributes to the team's objectives.</w:t>
            </w:r>
          </w:p>
        </w:tc>
      </w:tr>
      <w:tr w:rsidTr="009B4092">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1F95">
            <w:pPr>
              <w:pStyle w:val="BodyText"/>
              <w:rPr>
                <w:lang w:val="en-NZ"/>
              </w:rPr>
            </w:pPr>
            <w:r w:rsidRPr="00601F95">
              <w:t>6</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1F95">
            <w:pPr>
              <w:pStyle w:val="BodyText"/>
              <w:rPr>
                <w:lang w:val="en-NZ"/>
              </w:rPr>
            </w:pPr>
            <w:r w:rsidRPr="00601F95">
              <w:t>Performing the work task in non-routine or contingent situations</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01F95">
            <w:pPr>
              <w:pStyle w:val="BodyText"/>
              <w:rPr>
                <w:lang w:val="en-NZ"/>
              </w:rPr>
            </w:pPr>
            <w:r w:rsidRPr="00601F95">
              <w:t>Refer to the following example of application:</w:t>
            </w:r>
          </w:p>
        </w:tc>
      </w:tr>
      <w:tr w:rsidTr="009B4092">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601F95" w:rsidP="00601F95">
            <w:pPr>
              <w:pStyle w:val="BodyText"/>
            </w:pPr>
            <w:r w:rsidRPr="00601F95">
              <w:t>Complete the assigned work task to meet timelines and to seek supervisor assistance as required.</w:t>
            </w:r>
          </w:p>
        </w:tc>
      </w:tr>
    </w:tbl>
    <w:p w:rsidR="009B4092" w:rsidP="00601F95">
      <w:pPr>
        <w:pStyle w:val="BodyText"/>
      </w:pPr>
    </w:p>
    <w:p w:rsidR="009B4092" w:rsidP="00601F95">
      <w:pPr>
        <w:pStyle w:val="BodyText"/>
      </w:pPr>
    </w:p>
    <w:p w:rsidR="00000000" w:rsidRPr="00601F95" w:rsidP="00601F95">
      <w:pPr>
        <w:pStyle w:val="Heading1"/>
      </w:pPr>
      <w:bookmarkStart w:id="11" w:name="O_255942"/>
      <w:bookmarkEnd w:id="11"/>
      <w:r w:rsidRPr="00601F95">
        <w:t>Range Statement</w:t>
      </w:r>
    </w:p>
    <w:tbl>
      <w:tblPr>
        <w:tblW w:w="0" w:type="auto"/>
        <w:tblLayout w:type="fixed"/>
        <w:tblCellMar>
          <w:left w:w="62" w:type="dxa"/>
          <w:right w:w="62" w:type="dxa"/>
        </w:tblCellMar>
        <w:tblLook w:val="0000"/>
      </w:tblPr>
      <w:tblGrid>
        <w:gridCol w:w="8460"/>
      </w:tblGrid>
      <w:tr w:rsidTr="009B4092">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601F95">
            <w:pPr>
              <w:pStyle w:val="ListBullet"/>
              <w:rPr>
                <w:lang w:val="en-NZ"/>
              </w:rPr>
            </w:pPr>
            <w:r w:rsidRPr="00601F95">
              <w:rPr>
                <w:rStyle w:val="SpecialBold"/>
              </w:rPr>
              <w:t>RANGE STATEMENT</w:t>
            </w:r>
          </w:p>
        </w:tc>
      </w:tr>
      <w:tr w:rsidTr="009B4092">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601F95">
            <w:pPr>
              <w:pStyle w:val="BodyText"/>
              <w:rPr>
                <w:lang w:val="en-NZ"/>
              </w:rPr>
            </w:pPr>
            <w:r w:rsidRPr="00601F95">
              <w:rPr>
                <w:rStyle w:val="SpecialBold"/>
              </w:rPr>
              <w:t>7</w:t>
            </w:r>
            <w:r w:rsidRPr="00601F95">
              <w:t>) This relates to the competency standard unit as a whole providing the range of contexts and conditions to which the Performance Criteria apply. It allows for different work environments and situations that will affect performance.</w:t>
            </w:r>
          </w:p>
        </w:tc>
      </w:tr>
      <w:tr w:rsidTr="009B4092">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601F95" w:rsidP="00601F95">
            <w:pPr>
              <w:pStyle w:val="BodyText"/>
            </w:pPr>
            <w:r w:rsidRPr="00601F95">
              <w:t>Pote</w:t>
            </w:r>
            <w:r w:rsidRPr="00601F95">
              <w:t>ntial hazards may include trees; overhead services such as steam, gas, water, telephone and power cables; uneven or unstable ground; underground services; buildings/vessels/structures/equipment; hazardous materials and substances; other personnel; and envi</w:t>
            </w:r>
            <w:r w:rsidRPr="00601F95">
              <w:t>ronmental influences such as lighting, noise, temperature and wind.</w:t>
            </w:r>
          </w:p>
          <w:p w:rsidR="00000000" w:rsidRPr="00601F95" w:rsidP="00601F95">
            <w:pPr>
              <w:pStyle w:val="BodyText"/>
            </w:pPr>
            <w:r w:rsidRPr="00601F95">
              <w:t>Tools may refer to hand tools.</w:t>
            </w:r>
          </w:p>
          <w:p w:rsidR="00000000" w:rsidRPr="00601F95" w:rsidP="00601F95">
            <w:pPr>
              <w:pStyle w:val="BodyText"/>
            </w:pPr>
            <w:r w:rsidRPr="00601F95">
              <w:t>Load shifting equipment may include slings, rope, shackles, eye bolts and spreader beams.</w:t>
            </w:r>
          </w:p>
          <w:p w:rsidR="00000000" w:rsidRPr="00601F95" w:rsidP="00601F95">
            <w:pPr>
              <w:pStyle w:val="BodyText"/>
            </w:pPr>
            <w:r w:rsidRPr="00601F95">
              <w:t>Appropriate signals and communication methods may include verbal, hand signals, whistles, hooters, two way radios/telephones and lights (all to the relevant Australian standard.</w:t>
            </w:r>
          </w:p>
          <w:p w:rsidR="00000000" w:rsidRPr="00601F95" w:rsidP="00601F95">
            <w:pPr>
              <w:pStyle w:val="BodyText"/>
            </w:pPr>
            <w:r w:rsidRPr="00601F95">
              <w:t xml:space="preserve">Work completion details may include plant and maintenance records, job cards, </w:t>
            </w:r>
            <w:r w:rsidRPr="00601F95">
              <w:t>check sheet updates and reporting and/or documenting equipment defects.</w:t>
            </w:r>
          </w:p>
          <w:p w:rsidR="00000000" w:rsidRPr="00601F95" w:rsidP="00601F95">
            <w:pPr>
              <w:pStyle w:val="BodyText"/>
            </w:pPr>
            <w:r w:rsidRPr="00601F95">
              <w:t xml:space="preserve">Generic terms are used throughout this Training Package for vocational standard shall be regarded as part of the Range Statement in which competency is demonstrated. The definition of </w:t>
            </w:r>
            <w:r w:rsidRPr="00601F95">
              <w:t>these and other terms are given in Volume 2, Part 1.</w:t>
            </w:r>
          </w:p>
        </w:tc>
      </w:tr>
    </w:tbl>
    <w:p w:rsidR="009B4092" w:rsidP="00601F95">
      <w:pPr>
        <w:pStyle w:val="BodyText"/>
      </w:pPr>
    </w:p>
    <w:p w:rsidR="009B4092" w:rsidP="00601F95">
      <w:pPr>
        <w:pStyle w:val="BodyText"/>
      </w:pPr>
    </w:p>
    <w:p w:rsidR="00000000" w:rsidRPr="00601F95" w:rsidP="00601F95">
      <w:pPr>
        <w:pStyle w:val="Heading1"/>
      </w:pPr>
      <w:bookmarkStart w:id="12" w:name="O_296955"/>
      <w:bookmarkEnd w:id="12"/>
      <w:r w:rsidRPr="00601F95">
        <w:t>Unit Sector(s)</w:t>
      </w:r>
    </w:p>
    <w:p w:rsidR="00000000" w:rsidRPr="00601F95" w:rsidP="00601F95">
      <w:pPr>
        <w:pStyle w:val="BodyText"/>
      </w:pPr>
      <w:r w:rsidRPr="00601F95">
        <w:t>Not Applicable</w:t>
      </w:r>
    </w:p>
    <w:p w:rsidR="00000000" w:rsidRPr="00601F95" w:rsidP="00601F95">
      <w:pPr>
        <w:pStyle w:val="AllowPageBreak"/>
      </w:pPr>
    </w:p>
    <w:p w:rsidR="00000000" w:rsidRPr="00601F95" w:rsidP="00601F95">
      <w:pPr>
        <w:pStyle w:val="Heading1"/>
      </w:pPr>
      <w:bookmarkStart w:id="13" w:name="O_230281"/>
      <w:bookmarkEnd w:id="13"/>
      <w:r w:rsidRPr="00601F95">
        <w:t>Literacy and numeracy skills</w:t>
      </w:r>
    </w:p>
    <w:tbl>
      <w:tblPr>
        <w:tblW w:w="0" w:type="auto"/>
        <w:tblLayout w:type="fixed"/>
        <w:tblCellMar>
          <w:left w:w="62" w:type="dxa"/>
          <w:right w:w="62" w:type="dxa"/>
        </w:tblCellMar>
        <w:tblLook w:val="0000"/>
      </w:tblPr>
      <w:tblGrid>
        <w:gridCol w:w="2700"/>
        <w:gridCol w:w="989"/>
        <w:gridCol w:w="805"/>
        <w:gridCol w:w="1184"/>
        <w:gridCol w:w="805"/>
        <w:gridCol w:w="1172"/>
        <w:gridCol w:w="805"/>
      </w:tblGrid>
      <w:tr w:rsidTr="009B409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01F95" w:rsidP="00601F95">
            <w:pPr>
              <w:pStyle w:val="BodyText"/>
            </w:pPr>
            <w:r w:rsidRPr="00601F95">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601F95" w:rsidP="00601F95">
            <w:pPr>
              <w:pStyle w:val="BodyText"/>
            </w:pPr>
            <w:r w:rsidRPr="00601F95">
              <w:rPr>
                <w:rStyle w:val="SpecialBold"/>
              </w:rPr>
              <w:t>2</w:t>
            </w:r>
            <w:r w:rsidRPr="00601F95">
              <w:t>.</w:t>
            </w:r>
            <w:r w:rsidRPr="00601F95">
              <w:rPr>
                <w:rStyle w:val="SpecialBold"/>
              </w:rPr>
              <w:t>2</w:t>
            </w:r>
            <w:r w:rsidRPr="00601F95">
              <w:t xml:space="preserve">) </w:t>
            </w:r>
          </w:p>
          <w:p w:rsidR="00000000" w:rsidP="00601F95">
            <w:pPr>
              <w:pStyle w:val="BodyText"/>
              <w:rPr>
                <w:lang w:val="en-NZ"/>
              </w:rPr>
            </w:pPr>
            <w:r w:rsidRPr="00601F95">
              <w:t>Participants are best equipped to</w:t>
            </w:r>
            <w:r w:rsidRPr="00601F95">
              <w:t xml:space="preserve"> achieve this unit if they have reading, writing and numeracy skills indicated by the following scales. Description of each scale is given in Volume 2, Part 3 Literacy and Numeracy</w:t>
            </w:r>
          </w:p>
        </w:tc>
      </w:tr>
      <w:tr w:rsidTr="009B409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89" w:type="dxa"/>
            <w:tcBorders>
              <w:top w:val="nil"/>
              <w:left w:val="nil"/>
              <w:bottom w:val="nil"/>
              <w:right w:val="nil"/>
            </w:tcBorders>
            <w:tcMar>
              <w:top w:w="0" w:type="dxa"/>
              <w:left w:w="62" w:type="dxa"/>
              <w:bottom w:w="0" w:type="dxa"/>
              <w:right w:w="62" w:type="dxa"/>
            </w:tcMar>
          </w:tcPr>
          <w:p w:rsidR="00000000" w:rsidP="00601F95">
            <w:pPr>
              <w:pStyle w:val="BodyText"/>
              <w:rPr>
                <w:lang w:val="en-NZ"/>
              </w:rPr>
            </w:pPr>
            <w:r w:rsidRPr="00601F95">
              <w:t>Reading</w:t>
            </w:r>
          </w:p>
        </w:tc>
        <w:tc>
          <w:tcPr>
            <w:tcW w:w="805" w:type="dxa"/>
            <w:tcBorders>
              <w:top w:val="nil"/>
              <w:left w:val="nil"/>
              <w:bottom w:val="nil"/>
              <w:right w:val="nil"/>
            </w:tcBorders>
            <w:tcMar>
              <w:top w:w="0" w:type="dxa"/>
              <w:left w:w="62" w:type="dxa"/>
              <w:bottom w:w="0" w:type="dxa"/>
              <w:right w:w="62" w:type="dxa"/>
            </w:tcMar>
          </w:tcPr>
          <w:p w:rsidR="00000000" w:rsidP="00601F95">
            <w:pPr>
              <w:pStyle w:val="BodyText"/>
              <w:rPr>
                <w:lang w:val="en-NZ"/>
              </w:rPr>
            </w:pPr>
            <w:r w:rsidRPr="00601F95">
              <w:t>2</w:t>
            </w:r>
          </w:p>
        </w:tc>
        <w:tc>
          <w:tcPr>
            <w:tcW w:w="1184" w:type="dxa"/>
            <w:tcBorders>
              <w:top w:val="nil"/>
              <w:left w:val="nil"/>
              <w:bottom w:val="nil"/>
              <w:right w:val="nil"/>
            </w:tcBorders>
            <w:tcMar>
              <w:top w:w="0" w:type="dxa"/>
              <w:left w:w="62" w:type="dxa"/>
              <w:bottom w:w="0" w:type="dxa"/>
              <w:right w:w="62" w:type="dxa"/>
            </w:tcMar>
          </w:tcPr>
          <w:p w:rsidR="00000000" w:rsidP="00601F95">
            <w:pPr>
              <w:pStyle w:val="BodyText"/>
              <w:rPr>
                <w:lang w:val="en-NZ"/>
              </w:rPr>
            </w:pPr>
            <w:r w:rsidRPr="00601F95">
              <w:t>Writing</w:t>
            </w:r>
          </w:p>
        </w:tc>
        <w:tc>
          <w:tcPr>
            <w:tcW w:w="805" w:type="dxa"/>
            <w:tcBorders>
              <w:top w:val="nil"/>
              <w:left w:val="nil"/>
              <w:bottom w:val="nil"/>
              <w:right w:val="nil"/>
            </w:tcBorders>
            <w:tcMar>
              <w:top w:w="0" w:type="dxa"/>
              <w:left w:w="62" w:type="dxa"/>
              <w:bottom w:w="0" w:type="dxa"/>
              <w:right w:w="62" w:type="dxa"/>
            </w:tcMar>
          </w:tcPr>
          <w:p w:rsidR="00000000" w:rsidP="00601F95">
            <w:pPr>
              <w:pStyle w:val="BodyText"/>
              <w:rPr>
                <w:lang w:val="en-NZ"/>
              </w:rPr>
            </w:pPr>
            <w:r w:rsidRPr="00601F95">
              <w:t>2</w:t>
            </w:r>
          </w:p>
        </w:tc>
        <w:tc>
          <w:tcPr>
            <w:tcW w:w="1172" w:type="dxa"/>
            <w:tcBorders>
              <w:top w:val="nil"/>
              <w:left w:val="nil"/>
              <w:bottom w:val="nil"/>
              <w:right w:val="nil"/>
            </w:tcBorders>
            <w:tcMar>
              <w:top w:w="0" w:type="dxa"/>
              <w:left w:w="62" w:type="dxa"/>
              <w:bottom w:w="0" w:type="dxa"/>
              <w:right w:w="62" w:type="dxa"/>
            </w:tcMar>
          </w:tcPr>
          <w:p w:rsidR="00000000" w:rsidP="00601F95">
            <w:pPr>
              <w:pStyle w:val="BodyText"/>
              <w:rPr>
                <w:lang w:val="en-NZ"/>
              </w:rPr>
            </w:pPr>
            <w:r w:rsidRPr="00601F95">
              <w:t>Numeracy</w:t>
            </w:r>
          </w:p>
        </w:tc>
        <w:tc>
          <w:tcPr>
            <w:tcW w:w="805" w:type="dxa"/>
            <w:tcBorders>
              <w:top w:val="nil"/>
              <w:left w:val="nil"/>
              <w:bottom w:val="nil"/>
              <w:right w:val="nil"/>
            </w:tcBorders>
            <w:tcMar>
              <w:top w:w="0" w:type="dxa"/>
              <w:left w:w="62" w:type="dxa"/>
              <w:bottom w:w="0" w:type="dxa"/>
              <w:right w:w="62" w:type="dxa"/>
            </w:tcMar>
          </w:tcPr>
          <w:p w:rsidR="00000000" w:rsidRPr="00601F95" w:rsidP="00601F95">
            <w:pPr>
              <w:pStyle w:val="BodyText"/>
            </w:pPr>
            <w:r w:rsidRPr="00601F95">
              <w:t>2</w:t>
            </w:r>
          </w:p>
        </w:tc>
      </w:tr>
    </w:tbl>
    <w:p w:rsidR="009B4092" w:rsidP="00601F95">
      <w:pPr>
        <w:pStyle w:val="BodyText"/>
      </w:pPr>
    </w:p>
    <w:p w:rsidR="009B4092" w:rsidP="00601F95">
      <w:pPr>
        <w:pStyle w:val="BodyText"/>
      </w:pPr>
    </w:p>
    <w:p w:rsidR="00000000" w:rsidRPr="00601F95" w:rsidP="00601F95">
      <w:pPr>
        <w:pStyle w:val="Heading1"/>
      </w:pPr>
      <w:bookmarkStart w:id="14" w:name="O_230283"/>
      <w:bookmarkEnd w:id="14"/>
      <w:r w:rsidRPr="00601F95">
        <w:t>Competency Field</w:t>
      </w:r>
    </w:p>
    <w:tbl>
      <w:tblPr>
        <w:tblW w:w="0" w:type="auto"/>
        <w:tblLayout w:type="fixed"/>
        <w:tblCellMar>
          <w:left w:w="62" w:type="dxa"/>
          <w:right w:w="62" w:type="dxa"/>
        </w:tblCellMar>
        <w:tblLook w:val="0000"/>
      </w:tblPr>
      <w:tblGrid>
        <w:gridCol w:w="2700"/>
        <w:gridCol w:w="5760"/>
      </w:tblGrid>
      <w:tr w:rsidTr="009B409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01F95" w:rsidP="00601F95">
            <w:pPr>
              <w:pStyle w:val="BodyText"/>
            </w:pPr>
            <w:r w:rsidRPr="00601F95">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601F95">
            <w:pPr>
              <w:pStyle w:val="BodyText"/>
              <w:rPr>
                <w:lang w:val="en-NZ"/>
              </w:rPr>
            </w:pPr>
            <w:r w:rsidRPr="00601F95">
              <w:rPr>
                <w:rStyle w:val="SpecialBold"/>
              </w:rPr>
              <w:t>4</w:t>
            </w:r>
            <w:r w:rsidRPr="00601F95">
              <w:t xml:space="preserve">) </w:t>
            </w:r>
          </w:p>
        </w:tc>
      </w:tr>
      <w:tr w:rsidTr="009B409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01F95" w:rsidP="00601F95">
            <w:pPr>
              <w:pStyle w:val="BodyText"/>
            </w:pPr>
            <w:r w:rsidRPr="00601F95">
              <w:t>Operations.</w:t>
            </w:r>
          </w:p>
        </w:tc>
      </w:tr>
    </w:tbl>
    <w:p w:rsidR="009B4092" w:rsidP="00601F95">
      <w:pPr>
        <w:pStyle w:val="BodyText"/>
      </w:pPr>
    </w:p>
    <w:p w:rsidR="009B4092" w:rsidP="00601F95">
      <w:pPr>
        <w:pStyle w:val="BodyText"/>
      </w:pPr>
    </w:p>
    <w:p w:rsidR="00000000" w:rsidRPr="00601F95" w:rsidP="00601F95"/>
    <w:sectPr w:rsidSect="00601F9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F9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B4092" w:rsidP="009B409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F9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4092" w:rsidP="00601F9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9B4092" w:rsidP="00601F9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9B4092" w:rsidP="00601F9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F9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B4092" w:rsidP="009B409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F9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4092" w:rsidP="00601F95">
    <w:pPr>
      <w:pStyle w:val="Header"/>
      <w:framePr w:wrap="around"/>
    </w:pPr>
    <w:r>
      <w:fldChar w:fldCharType="begin"/>
    </w:r>
    <w:r>
      <w:instrText xml:space="preserve"> TITLE   \* MERGEFORMAT </w:instrText>
    </w:r>
    <w:r>
      <w:fldChar w:fldCharType="separate"/>
    </w:r>
    <w:r>
      <w:t>UEPOPS214A Perform Dogging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B4092" w:rsidP="00601F9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868C4B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F64810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1F9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01F95"/>
    <w:pPr>
      <w:spacing w:before="360" w:after="60"/>
      <w:outlineLvl w:val="0"/>
    </w:pPr>
    <w:rPr>
      <w:sz w:val="32"/>
    </w:rPr>
  </w:style>
  <w:style w:type="paragraph" w:styleId="Heading2">
    <w:name w:val="heading 2"/>
    <w:basedOn w:val="HeadingBase"/>
    <w:next w:val="BodyText"/>
    <w:link w:val="Heading2Char"/>
    <w:qFormat/>
    <w:rsid w:val="00601F95"/>
    <w:pPr>
      <w:keepLines/>
      <w:spacing w:before="240" w:after="120"/>
      <w:outlineLvl w:val="1"/>
    </w:pPr>
    <w:rPr>
      <w:sz w:val="28"/>
      <w:szCs w:val="40"/>
    </w:rPr>
  </w:style>
  <w:style w:type="paragraph" w:styleId="Heading3">
    <w:name w:val="heading 3"/>
    <w:basedOn w:val="HeadingBase"/>
    <w:next w:val="BodyText"/>
    <w:link w:val="Heading3Char"/>
    <w:qFormat/>
    <w:rsid w:val="00601F95"/>
    <w:pPr>
      <w:spacing w:before="180" w:after="120"/>
      <w:outlineLvl w:val="2"/>
    </w:pPr>
    <w:rPr>
      <w:spacing w:val="-10"/>
      <w:kern w:val="32"/>
    </w:rPr>
  </w:style>
  <w:style w:type="paragraph" w:styleId="Heading4">
    <w:name w:val="heading 4"/>
    <w:basedOn w:val="HeadingBase"/>
    <w:next w:val="BodyText"/>
    <w:link w:val="Heading4Char"/>
    <w:qFormat/>
    <w:rsid w:val="00601F95"/>
    <w:pPr>
      <w:spacing w:before="160" w:after="120"/>
      <w:outlineLvl w:val="3"/>
    </w:pPr>
    <w:rPr>
      <w:sz w:val="22"/>
    </w:rPr>
  </w:style>
  <w:style w:type="paragraph" w:styleId="Heading5">
    <w:name w:val="heading 5"/>
    <w:basedOn w:val="HeadingBase"/>
    <w:next w:val="Normal"/>
    <w:link w:val="Heading5Char"/>
    <w:qFormat/>
    <w:rsid w:val="00601F95"/>
    <w:pPr>
      <w:spacing w:before="80"/>
      <w:outlineLvl w:val="4"/>
    </w:pPr>
    <w:rPr>
      <w:color w:val="918585"/>
      <w:sz w:val="20"/>
    </w:rPr>
  </w:style>
  <w:style w:type="paragraph" w:styleId="Heading6">
    <w:name w:val="heading 6"/>
    <w:basedOn w:val="HeadingBase"/>
    <w:next w:val="Normal"/>
    <w:link w:val="Heading6Char"/>
    <w:qFormat/>
    <w:rsid w:val="00601F95"/>
    <w:pPr>
      <w:spacing w:before="60"/>
      <w:outlineLvl w:val="5"/>
    </w:pPr>
    <w:rPr>
      <w:color w:val="918585"/>
      <w:sz w:val="20"/>
    </w:rPr>
  </w:style>
  <w:style w:type="paragraph" w:styleId="Heading7">
    <w:name w:val="heading 7"/>
    <w:basedOn w:val="Normal"/>
    <w:next w:val="Normal"/>
    <w:link w:val="Heading7Char"/>
    <w:qFormat/>
    <w:rsid w:val="00601F95"/>
    <w:pPr>
      <w:ind w:left="720"/>
      <w:outlineLvl w:val="6"/>
    </w:pPr>
    <w:rPr>
      <w:i/>
    </w:rPr>
  </w:style>
  <w:style w:type="paragraph" w:styleId="Heading8">
    <w:name w:val="heading 8"/>
    <w:basedOn w:val="Normal"/>
    <w:next w:val="Normal"/>
    <w:link w:val="Heading8Char"/>
    <w:qFormat/>
    <w:rsid w:val="00601F95"/>
    <w:pPr>
      <w:ind w:left="720"/>
      <w:outlineLvl w:val="7"/>
    </w:pPr>
    <w:rPr>
      <w:i/>
    </w:rPr>
  </w:style>
  <w:style w:type="paragraph" w:styleId="Heading9">
    <w:name w:val="heading 9"/>
    <w:basedOn w:val="Normal"/>
    <w:next w:val="Normal"/>
    <w:link w:val="Heading9Char"/>
    <w:qFormat/>
    <w:rsid w:val="00601F95"/>
    <w:pPr>
      <w:ind w:left="720"/>
      <w:outlineLvl w:val="8"/>
    </w:pPr>
    <w:rPr>
      <w:i/>
    </w:rPr>
  </w:style>
  <w:style w:type="character" w:default="1" w:styleId="DefaultParagraphFont">
    <w:name w:val="Default Paragraph Font"/>
    <w:uiPriority w:val="1"/>
    <w:unhideWhenUsed/>
    <w:rsid w:val="00601F9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01F95"/>
  </w:style>
  <w:style w:type="character" w:customStyle="1" w:styleId="Heading1Char">
    <w:name w:val="Heading 1 Char"/>
    <w:basedOn w:val="DefaultParagraphFont"/>
    <w:link w:val="Heading1"/>
    <w:rsid w:val="00601F95"/>
    <w:rPr>
      <w:rFonts w:ascii="Times New Roman" w:eastAsia="Times New Roman" w:hAnsi="Times New Roman" w:cs="Times New Roman"/>
      <w:b/>
      <w:sz w:val="32"/>
      <w:szCs w:val="20"/>
      <w:lang w:eastAsia="en-US"/>
    </w:rPr>
  </w:style>
  <w:style w:type="paragraph" w:styleId="BodyText">
    <w:name w:val="Body Text"/>
    <w:basedOn w:val="Normal"/>
    <w:link w:val="BodyTextChar"/>
    <w:rsid w:val="00601F9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01F95"/>
    <w:rPr>
      <w:rFonts w:ascii="Times New Roman" w:eastAsia="Times New Roman" w:hAnsi="Times New Roman" w:cs="Times New Roman"/>
      <w:sz w:val="24"/>
      <w:lang w:val="en-US" w:eastAsia="en-US"/>
    </w:rPr>
  </w:style>
  <w:style w:type="paragraph" w:styleId="Footer">
    <w:name w:val="footer"/>
    <w:basedOn w:val="Normal"/>
    <w:link w:val="FooterChar"/>
    <w:rsid w:val="00601F9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01F95"/>
    <w:rPr>
      <w:rFonts w:ascii="Times New Roman" w:eastAsia="Times New Roman" w:hAnsi="Times New Roman" w:cs="Times New Roman"/>
      <w:sz w:val="16"/>
      <w:lang w:val="en-US" w:eastAsia="en-US"/>
    </w:rPr>
  </w:style>
  <w:style w:type="paragraph" w:styleId="ListBullet">
    <w:name w:val="List Bullet"/>
    <w:basedOn w:val="List"/>
    <w:rsid w:val="00601F95"/>
    <w:pPr>
      <w:numPr>
        <w:numId w:val="13"/>
      </w:numPr>
      <w:tabs>
        <w:tab w:val="clear" w:pos="340"/>
      </w:tabs>
      <w:spacing w:before="40" w:after="40"/>
    </w:pPr>
  </w:style>
  <w:style w:type="character" w:customStyle="1" w:styleId="SpecialBold">
    <w:name w:val="Special Bold"/>
    <w:basedOn w:val="DefaultParagraphFont"/>
    <w:rsid w:val="00601F95"/>
    <w:rPr>
      <w:b/>
      <w:spacing w:val="0"/>
    </w:rPr>
  </w:style>
  <w:style w:type="paragraph" w:styleId="Header">
    <w:name w:val="header"/>
    <w:basedOn w:val="Normal"/>
    <w:link w:val="HeaderChar"/>
    <w:rsid w:val="00601F9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01F9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01F95"/>
    <w:pPr>
      <w:spacing w:before="240" w:after="120"/>
      <w:outlineLvl w:val="0"/>
    </w:pPr>
    <w:rPr>
      <w:rFonts w:ascii="Times New Roman" w:hAnsi="Times New Roman"/>
      <w:b/>
      <w:sz w:val="28"/>
    </w:rPr>
  </w:style>
  <w:style w:type="paragraph" w:customStyle="1" w:styleId="AllowPageBreak">
    <w:name w:val="AllowPageBreak"/>
    <w:rsid w:val="00601F95"/>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601F95"/>
    <w:pPr>
      <w:numPr>
        <w:numId w:val="2"/>
      </w:numPr>
      <w:tabs>
        <w:tab w:val="clear" w:pos="1021"/>
      </w:tabs>
      <w:ind w:left="1037" w:hanging="357"/>
    </w:pPr>
  </w:style>
  <w:style w:type="character" w:customStyle="1" w:styleId="Heading2Char">
    <w:name w:val="Heading 2 Char"/>
    <w:basedOn w:val="DefaultParagraphFont"/>
    <w:link w:val="Heading2"/>
    <w:rsid w:val="00601F9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01F9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01F9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01F9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01F9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01F9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01F9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01F95"/>
    <w:rPr>
      <w:rFonts w:ascii="Courier New" w:eastAsia="Times New Roman" w:hAnsi="Courier New" w:cs="Times New Roman"/>
      <w:i/>
      <w:szCs w:val="20"/>
      <w:lang w:val="en-US" w:eastAsia="en-US"/>
    </w:rPr>
  </w:style>
  <w:style w:type="paragraph" w:customStyle="1" w:styleId="HeadingBase">
    <w:name w:val="Heading Base"/>
    <w:rsid w:val="00601F9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01F95"/>
    <w:pPr>
      <w:tabs>
        <w:tab w:val="right" w:leader="dot" w:pos="9072"/>
      </w:tabs>
      <w:ind w:left="567"/>
    </w:pPr>
    <w:rPr>
      <w:szCs w:val="22"/>
    </w:rPr>
  </w:style>
  <w:style w:type="paragraph" w:customStyle="1" w:styleId="TOCBase">
    <w:name w:val="TOC Base"/>
    <w:rsid w:val="00601F9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01F95"/>
    <w:pPr>
      <w:tabs>
        <w:tab w:val="right" w:leader="dot" w:pos="9072"/>
      </w:tabs>
      <w:spacing w:before="40" w:after="40"/>
      <w:ind w:left="284"/>
    </w:pPr>
    <w:rPr>
      <w:rFonts w:ascii="Times New Roman" w:hAnsi="Times New Roman"/>
    </w:rPr>
  </w:style>
  <w:style w:type="paragraph" w:styleId="TOC1">
    <w:name w:val="toc 1"/>
    <w:basedOn w:val="TOCBase"/>
    <w:next w:val="Normal"/>
    <w:rsid w:val="00601F9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01F95"/>
    <w:pPr>
      <w:spacing w:before="5040"/>
      <w:jc w:val="center"/>
    </w:pPr>
    <w:rPr>
      <w:sz w:val="48"/>
      <w:szCs w:val="72"/>
      <w:lang w:val="en-US"/>
    </w:rPr>
  </w:style>
  <w:style w:type="character" w:customStyle="1" w:styleId="TitleChar">
    <w:name w:val="Title Char"/>
    <w:basedOn w:val="DefaultParagraphFont"/>
    <w:link w:val="Title"/>
    <w:rsid w:val="00601F9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01F95"/>
    <w:pPr>
      <w:tabs>
        <w:tab w:val="left" w:pos="3600"/>
        <w:tab w:val="left" w:pos="3958"/>
      </w:tabs>
    </w:pPr>
  </w:style>
  <w:style w:type="paragraph" w:styleId="List">
    <w:name w:val="List"/>
    <w:basedOn w:val="BodyText"/>
    <w:next w:val="BodyText"/>
    <w:rsid w:val="00601F95"/>
    <w:pPr>
      <w:tabs>
        <w:tab w:val="left" w:pos="340"/>
      </w:tabs>
      <w:spacing w:before="60" w:after="60"/>
      <w:ind w:left="340" w:hanging="340"/>
    </w:pPr>
  </w:style>
  <w:style w:type="paragraph" w:customStyle="1" w:styleId="Note">
    <w:name w:val="Note"/>
    <w:basedOn w:val="BodyText"/>
    <w:rsid w:val="00601F9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01F95"/>
    <w:pPr>
      <w:framePr w:wrap="auto" w:hAnchor="text" w:y="6049"/>
    </w:pPr>
    <w:rPr>
      <w:color w:val="000000"/>
      <w:sz w:val="40"/>
    </w:rPr>
  </w:style>
  <w:style w:type="paragraph" w:customStyle="1" w:styleId="TOCTitle">
    <w:name w:val="TOCTitle"/>
    <w:basedOn w:val="Heading1"/>
    <w:rsid w:val="00601F95"/>
    <w:pPr>
      <w:spacing w:after="240"/>
      <w:jc w:val="center"/>
      <w:outlineLvl w:val="9"/>
    </w:pPr>
    <w:rPr>
      <w:caps/>
    </w:rPr>
  </w:style>
  <w:style w:type="paragraph" w:customStyle="1" w:styleId="Version">
    <w:name w:val="Version"/>
    <w:rsid w:val="00601F9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01F95"/>
    <w:pPr>
      <w:numPr>
        <w:numId w:val="14"/>
      </w:numPr>
      <w:tabs>
        <w:tab w:val="clear" w:pos="680"/>
      </w:tabs>
    </w:pPr>
  </w:style>
  <w:style w:type="paragraph" w:styleId="Index1">
    <w:name w:val="index 1"/>
    <w:basedOn w:val="Normal"/>
    <w:next w:val="Normal"/>
    <w:semiHidden/>
    <w:rsid w:val="00601F95"/>
    <w:pPr>
      <w:keepNext w:val="0"/>
      <w:tabs>
        <w:tab w:val="right" w:pos="4176"/>
      </w:tabs>
      <w:ind w:left="198" w:hanging="198"/>
    </w:pPr>
    <w:rPr>
      <w:rFonts w:ascii="Garamond" w:hAnsi="Garamond"/>
    </w:rPr>
  </w:style>
  <w:style w:type="paragraph" w:styleId="IndexHeading">
    <w:name w:val="index heading"/>
    <w:basedOn w:val="Normal"/>
    <w:next w:val="Index1"/>
    <w:semiHidden/>
    <w:rsid w:val="00601F95"/>
    <w:pPr>
      <w:spacing w:before="120" w:after="120"/>
    </w:pPr>
    <w:rPr>
      <w:rFonts w:ascii="Arial" w:hAnsi="Arial"/>
      <w:b/>
      <w:color w:val="918585"/>
      <w:sz w:val="24"/>
    </w:rPr>
  </w:style>
  <w:style w:type="paragraph" w:customStyle="1" w:styleId="Chapter">
    <w:name w:val="Chapter"/>
    <w:basedOn w:val="Normal"/>
    <w:rsid w:val="00601F95"/>
    <w:pPr>
      <w:spacing w:before="240"/>
    </w:pPr>
    <w:rPr>
      <w:rFonts w:ascii="Times New Roman" w:hAnsi="Times New Roman"/>
      <w:smallCaps/>
      <w:spacing w:val="80"/>
      <w:sz w:val="28"/>
    </w:rPr>
  </w:style>
  <w:style w:type="paragraph" w:customStyle="1" w:styleId="InChapter">
    <w:name w:val="InChapter"/>
    <w:basedOn w:val="Heading3"/>
    <w:rsid w:val="00601F95"/>
    <w:pPr>
      <w:spacing w:after="240"/>
      <w:outlineLvl w:val="9"/>
    </w:pPr>
    <w:rPr>
      <w:noProof/>
    </w:rPr>
  </w:style>
  <w:style w:type="paragraph" w:styleId="Index2">
    <w:name w:val="index 2"/>
    <w:basedOn w:val="Normal"/>
    <w:next w:val="Normal"/>
    <w:semiHidden/>
    <w:rsid w:val="00601F95"/>
    <w:pPr>
      <w:tabs>
        <w:tab w:val="right" w:pos="4176"/>
      </w:tabs>
      <w:ind w:left="568" w:hanging="284"/>
    </w:pPr>
    <w:rPr>
      <w:rFonts w:ascii="Garamond" w:hAnsi="Garamond"/>
    </w:rPr>
  </w:style>
  <w:style w:type="paragraph" w:customStyle="1" w:styleId="Byline">
    <w:name w:val="Byline"/>
    <w:rsid w:val="00601F9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01F95"/>
    <w:pPr>
      <w:tabs>
        <w:tab w:val="clear" w:pos="3600"/>
        <w:tab w:val="clear" w:pos="3958"/>
      </w:tabs>
      <w:jc w:val="right"/>
    </w:pPr>
  </w:style>
  <w:style w:type="character" w:styleId="Emphasis">
    <w:name w:val="Emphasis"/>
    <w:basedOn w:val="DefaultParagraphFont"/>
    <w:qFormat/>
    <w:rsid w:val="00601F95"/>
    <w:rPr>
      <w:i/>
    </w:rPr>
  </w:style>
  <w:style w:type="paragraph" w:styleId="Caption">
    <w:name w:val="caption"/>
    <w:basedOn w:val="BodyText"/>
    <w:next w:val="Normal"/>
    <w:qFormat/>
    <w:rsid w:val="00601F95"/>
    <w:pPr>
      <w:framePr w:w="2268" w:hSpace="181" w:vSpace="181" w:wrap="around" w:vAnchor="text" w:hAnchor="page" w:x="1135" w:y="285" w:anchorLock="1"/>
    </w:pPr>
    <w:rPr>
      <w:i/>
    </w:rPr>
  </w:style>
  <w:style w:type="paragraph" w:customStyle="1" w:styleId="MiniTOCTitle">
    <w:name w:val="MiniTOCTitle"/>
    <w:basedOn w:val="Heading4"/>
    <w:rsid w:val="00601F95"/>
    <w:pPr>
      <w:spacing w:before="240"/>
      <w:outlineLvl w:val="9"/>
    </w:pPr>
    <w:rPr>
      <w:noProof/>
      <w:sz w:val="24"/>
    </w:rPr>
  </w:style>
  <w:style w:type="paragraph" w:customStyle="1" w:styleId="MiniTOCItem">
    <w:name w:val="MiniTOCItem"/>
    <w:basedOn w:val="ListBullet"/>
    <w:rsid w:val="00601F95"/>
    <w:pPr>
      <w:numPr>
        <w:numId w:val="0"/>
      </w:numPr>
      <w:tabs>
        <w:tab w:val="right" w:leader="dot" w:pos="6521"/>
      </w:tabs>
      <w:spacing w:before="0" w:after="0"/>
    </w:pPr>
  </w:style>
  <w:style w:type="paragraph" w:customStyle="1" w:styleId="TOFTitle">
    <w:name w:val="TOFTitle"/>
    <w:basedOn w:val="TOCTitle"/>
    <w:rsid w:val="00601F95"/>
  </w:style>
  <w:style w:type="paragraph" w:styleId="TableofFigures">
    <w:name w:val="table of figures"/>
    <w:basedOn w:val="Normal"/>
    <w:next w:val="Normal"/>
    <w:semiHidden/>
    <w:rsid w:val="00601F95"/>
    <w:pPr>
      <w:tabs>
        <w:tab w:val="right" w:leader="dot" w:pos="9072"/>
      </w:tabs>
      <w:ind w:left="970" w:hanging="403"/>
    </w:pPr>
    <w:rPr>
      <w:rFonts w:ascii="Times New Roman" w:hAnsi="Times New Roman"/>
      <w:b/>
    </w:rPr>
  </w:style>
  <w:style w:type="paragraph" w:styleId="ListNumber">
    <w:name w:val="List Number"/>
    <w:basedOn w:val="List"/>
    <w:rsid w:val="00601F95"/>
    <w:pPr>
      <w:numPr>
        <w:numId w:val="11"/>
      </w:numPr>
    </w:pPr>
  </w:style>
  <w:style w:type="character" w:customStyle="1" w:styleId="WingdingSymbols">
    <w:name w:val="Wingding Symbols"/>
    <w:rsid w:val="00601F95"/>
    <w:rPr>
      <w:rFonts w:ascii="Wingdings" w:hAnsi="Wingdings"/>
    </w:rPr>
  </w:style>
  <w:style w:type="paragraph" w:customStyle="1" w:styleId="TableHeading">
    <w:name w:val="Table Heading"/>
    <w:basedOn w:val="HeadingBase"/>
    <w:rsid w:val="00601F95"/>
    <w:pPr>
      <w:keepLines/>
      <w:pBdr>
        <w:bottom w:val="single" w:sz="6" w:space="1" w:color="918585"/>
      </w:pBdr>
      <w:spacing w:before="240"/>
    </w:pPr>
  </w:style>
  <w:style w:type="character" w:customStyle="1" w:styleId="HotSpot">
    <w:name w:val="HotSpot"/>
    <w:rsid w:val="00601F95"/>
    <w:rPr>
      <w:color w:val="0033CC"/>
      <w:u w:val="none"/>
    </w:rPr>
  </w:style>
  <w:style w:type="paragraph" w:customStyle="1" w:styleId="BodyTextRight">
    <w:name w:val="Body Text Right"/>
    <w:basedOn w:val="BodyText"/>
    <w:rsid w:val="00601F95"/>
    <w:pPr>
      <w:spacing w:before="0" w:after="0"/>
      <w:jc w:val="right"/>
    </w:pPr>
  </w:style>
  <w:style w:type="paragraph" w:styleId="Index3">
    <w:name w:val="index 3"/>
    <w:basedOn w:val="ListNumber2"/>
    <w:next w:val="Normal"/>
    <w:semiHidden/>
    <w:rsid w:val="00601F95"/>
    <w:pPr>
      <w:numPr>
        <w:numId w:val="0"/>
      </w:numPr>
      <w:tabs>
        <w:tab w:val="right" w:leader="dot" w:pos="4176"/>
      </w:tabs>
    </w:pPr>
  </w:style>
  <w:style w:type="paragraph" w:styleId="ListNumber2">
    <w:name w:val="List Number 2"/>
    <w:basedOn w:val="List2"/>
    <w:rsid w:val="00601F95"/>
    <w:pPr>
      <w:numPr>
        <w:numId w:val="10"/>
      </w:numPr>
      <w:tabs>
        <w:tab w:val="clear" w:pos="1060"/>
      </w:tabs>
    </w:pPr>
  </w:style>
  <w:style w:type="paragraph" w:customStyle="1" w:styleId="MarginNote">
    <w:name w:val="Margin Note"/>
    <w:basedOn w:val="BodyText"/>
    <w:rsid w:val="00601F9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01F9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01F9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01F95"/>
    <w:rPr>
      <w:sz w:val="32"/>
    </w:rPr>
  </w:style>
  <w:style w:type="paragraph" w:customStyle="1" w:styleId="HeadingProcedure">
    <w:name w:val="Heading Procedure"/>
    <w:basedOn w:val="HeadingBase"/>
    <w:next w:val="Normal"/>
    <w:rsid w:val="00601F95"/>
    <w:pPr>
      <w:tabs>
        <w:tab w:val="left" w:pos="0"/>
      </w:tabs>
      <w:spacing w:before="120" w:after="60"/>
    </w:pPr>
    <w:rPr>
      <w:i/>
      <w:color w:val="918585"/>
      <w:sz w:val="22"/>
    </w:rPr>
  </w:style>
  <w:style w:type="paragraph" w:customStyle="1" w:styleId="TableBodyText">
    <w:name w:val="Table Body Text"/>
    <w:basedOn w:val="BodyText"/>
    <w:rsid w:val="00601F95"/>
    <w:pPr>
      <w:spacing w:before="60" w:after="60"/>
    </w:pPr>
  </w:style>
  <w:style w:type="paragraph" w:styleId="ListContinue">
    <w:name w:val="List Continue"/>
    <w:basedOn w:val="List"/>
    <w:rsid w:val="00601F95"/>
    <w:pPr>
      <w:ind w:firstLine="0"/>
    </w:pPr>
  </w:style>
  <w:style w:type="paragraph" w:customStyle="1" w:styleId="ListNote">
    <w:name w:val="List Note"/>
    <w:basedOn w:val="List"/>
    <w:rsid w:val="00601F95"/>
    <w:pPr>
      <w:pBdr>
        <w:top w:val="single" w:sz="6" w:space="2" w:color="918585"/>
        <w:bottom w:val="single" w:sz="6" w:space="2" w:color="918585"/>
      </w:pBdr>
      <w:tabs>
        <w:tab w:val="left" w:pos="1021"/>
      </w:tabs>
      <w:ind w:firstLine="0"/>
    </w:pPr>
  </w:style>
  <w:style w:type="paragraph" w:customStyle="1" w:styleId="Warning">
    <w:name w:val="Warning"/>
    <w:basedOn w:val="BodyText"/>
    <w:rsid w:val="00601F95"/>
    <w:pPr>
      <w:shd w:val="clear" w:color="auto" w:fill="D9D9D9"/>
      <w:tabs>
        <w:tab w:val="left" w:pos="992"/>
      </w:tabs>
      <w:ind w:left="119" w:right="119"/>
    </w:pPr>
    <w:rPr>
      <w:sz w:val="20"/>
    </w:rPr>
  </w:style>
  <w:style w:type="paragraph" w:customStyle="1" w:styleId="MarginIcons">
    <w:name w:val="Margin Icons"/>
    <w:basedOn w:val="BodyText"/>
    <w:rsid w:val="00601F9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01F95"/>
    <w:rPr>
      <w:rFonts w:ascii="Courier New" w:hAnsi="Courier New"/>
    </w:rPr>
  </w:style>
  <w:style w:type="paragraph" w:customStyle="1" w:styleId="NoteBullet">
    <w:name w:val="Note Bullet"/>
    <w:basedOn w:val="Note"/>
    <w:rsid w:val="00601F95"/>
    <w:pPr>
      <w:tabs>
        <w:tab w:val="clear" w:pos="680"/>
      </w:tabs>
      <w:spacing w:before="60" w:after="60"/>
    </w:pPr>
  </w:style>
  <w:style w:type="paragraph" w:customStyle="1" w:styleId="SubHeading2">
    <w:name w:val="SubHeading2"/>
    <w:basedOn w:val="HeadingBase"/>
    <w:rsid w:val="00601F95"/>
    <w:pPr>
      <w:spacing w:before="240" w:after="60"/>
    </w:pPr>
    <w:rPr>
      <w:sz w:val="20"/>
    </w:rPr>
  </w:style>
  <w:style w:type="paragraph" w:customStyle="1" w:styleId="SubHeading1">
    <w:name w:val="SubHeading1"/>
    <w:basedOn w:val="HeadingBase"/>
    <w:rsid w:val="00601F95"/>
    <w:pPr>
      <w:spacing w:before="240" w:after="60"/>
    </w:pPr>
    <w:rPr>
      <w:color w:val="918585"/>
      <w:sz w:val="22"/>
    </w:rPr>
  </w:style>
  <w:style w:type="paragraph" w:customStyle="1" w:styleId="SideHeading">
    <w:name w:val="Side Heading"/>
    <w:basedOn w:val="HeadingBase"/>
    <w:rsid w:val="00601F9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01F95"/>
    <w:pPr>
      <w:numPr>
        <w:numId w:val="12"/>
      </w:numPr>
    </w:pPr>
  </w:style>
  <w:style w:type="paragraph" w:styleId="PlainText">
    <w:name w:val="Plain Text"/>
    <w:basedOn w:val="Normal"/>
    <w:link w:val="PlainTextChar"/>
    <w:rsid w:val="00601F95"/>
    <w:rPr>
      <w:sz w:val="20"/>
    </w:rPr>
  </w:style>
  <w:style w:type="character" w:customStyle="1" w:styleId="PlainTextChar">
    <w:name w:val="Plain Text Char"/>
    <w:basedOn w:val="DefaultParagraphFont"/>
    <w:link w:val="PlainText"/>
    <w:rsid w:val="00601F9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01F95"/>
    <w:rPr>
      <w:b/>
      <w:smallCaps/>
    </w:rPr>
  </w:style>
  <w:style w:type="paragraph" w:customStyle="1" w:styleId="TableListNumber">
    <w:name w:val="Table List Number"/>
    <w:basedOn w:val="ListNumber"/>
    <w:rsid w:val="00601F95"/>
    <w:pPr>
      <w:numPr>
        <w:numId w:val="0"/>
      </w:numPr>
    </w:pPr>
  </w:style>
  <w:style w:type="paragraph" w:styleId="TOC4">
    <w:name w:val="toc 4"/>
    <w:basedOn w:val="TOCBase"/>
    <w:next w:val="Normal"/>
    <w:semiHidden/>
    <w:rsid w:val="00601F95"/>
    <w:pPr>
      <w:tabs>
        <w:tab w:val="right" w:leader="dot" w:pos="9071"/>
      </w:tabs>
      <w:ind w:left="1701"/>
    </w:pPr>
  </w:style>
  <w:style w:type="paragraph" w:customStyle="1" w:styleId="ListAlpha">
    <w:name w:val="List Alpha"/>
    <w:basedOn w:val="List"/>
    <w:rsid w:val="00601F95"/>
    <w:pPr>
      <w:numPr>
        <w:numId w:val="9"/>
      </w:numPr>
    </w:pPr>
  </w:style>
  <w:style w:type="paragraph" w:customStyle="1" w:styleId="ListAlpha2">
    <w:name w:val="List Alpha 2"/>
    <w:basedOn w:val="List2"/>
    <w:rsid w:val="00601F95"/>
    <w:pPr>
      <w:numPr>
        <w:numId w:val="8"/>
      </w:numPr>
    </w:pPr>
  </w:style>
  <w:style w:type="paragraph" w:styleId="List2">
    <w:name w:val="List 2"/>
    <w:basedOn w:val="BodyText"/>
    <w:rsid w:val="00601F95"/>
    <w:pPr>
      <w:tabs>
        <w:tab w:val="left" w:pos="680"/>
      </w:tabs>
      <w:spacing w:before="60" w:after="60"/>
      <w:ind w:left="680" w:hanging="340"/>
    </w:pPr>
  </w:style>
  <w:style w:type="paragraph" w:styleId="List3">
    <w:name w:val="List 3"/>
    <w:basedOn w:val="BodyText"/>
    <w:rsid w:val="00601F95"/>
    <w:pPr>
      <w:tabs>
        <w:tab w:val="left" w:pos="1021"/>
      </w:tabs>
      <w:spacing w:before="60" w:after="60"/>
      <w:ind w:left="1020" w:hanging="340"/>
    </w:pPr>
  </w:style>
  <w:style w:type="paragraph" w:styleId="List4">
    <w:name w:val="List 4"/>
    <w:basedOn w:val="BodyText"/>
    <w:rsid w:val="00601F95"/>
    <w:pPr>
      <w:tabs>
        <w:tab w:val="left" w:pos="1361"/>
      </w:tabs>
      <w:spacing w:before="60" w:after="60"/>
      <w:ind w:left="1361" w:hanging="340"/>
    </w:pPr>
  </w:style>
  <w:style w:type="paragraph" w:styleId="List5">
    <w:name w:val="List 5"/>
    <w:basedOn w:val="BodyText"/>
    <w:rsid w:val="00601F95"/>
    <w:pPr>
      <w:tabs>
        <w:tab w:val="left" w:pos="1701"/>
      </w:tabs>
      <w:spacing w:before="60" w:after="60"/>
      <w:ind w:left="1701" w:hanging="340"/>
    </w:pPr>
  </w:style>
  <w:style w:type="paragraph" w:styleId="ListBullet4">
    <w:name w:val="List Bullet 4"/>
    <w:basedOn w:val="List4"/>
    <w:rsid w:val="00601F95"/>
    <w:pPr>
      <w:numPr>
        <w:numId w:val="3"/>
      </w:numPr>
    </w:pPr>
  </w:style>
  <w:style w:type="paragraph" w:styleId="ListBullet5">
    <w:name w:val="List Bullet 5"/>
    <w:basedOn w:val="List5"/>
    <w:rsid w:val="00601F95"/>
    <w:pPr>
      <w:numPr>
        <w:numId w:val="4"/>
      </w:numPr>
    </w:pPr>
  </w:style>
  <w:style w:type="paragraph" w:styleId="ListContinue2">
    <w:name w:val="List Continue 2"/>
    <w:basedOn w:val="List2"/>
    <w:rsid w:val="00601F95"/>
    <w:pPr>
      <w:ind w:firstLine="0"/>
    </w:pPr>
  </w:style>
  <w:style w:type="paragraph" w:styleId="ListContinue3">
    <w:name w:val="List Continue 3"/>
    <w:basedOn w:val="List3"/>
    <w:rsid w:val="00601F95"/>
    <w:pPr>
      <w:ind w:left="1021" w:firstLine="0"/>
    </w:pPr>
  </w:style>
  <w:style w:type="paragraph" w:styleId="ListContinue4">
    <w:name w:val="List Continue 4"/>
    <w:basedOn w:val="List4"/>
    <w:rsid w:val="00601F95"/>
    <w:pPr>
      <w:ind w:firstLine="0"/>
    </w:pPr>
  </w:style>
  <w:style w:type="paragraph" w:styleId="ListContinue5">
    <w:name w:val="List Continue 5"/>
    <w:basedOn w:val="List5"/>
    <w:rsid w:val="00601F95"/>
    <w:pPr>
      <w:ind w:firstLine="0"/>
    </w:pPr>
  </w:style>
  <w:style w:type="paragraph" w:styleId="ListNumber3">
    <w:name w:val="List Number 3"/>
    <w:basedOn w:val="List3"/>
    <w:rsid w:val="00601F95"/>
    <w:pPr>
      <w:numPr>
        <w:numId w:val="5"/>
      </w:numPr>
    </w:pPr>
  </w:style>
  <w:style w:type="paragraph" w:styleId="ListNumber4">
    <w:name w:val="List Number 4"/>
    <w:basedOn w:val="List4"/>
    <w:rsid w:val="00601F95"/>
    <w:pPr>
      <w:numPr>
        <w:numId w:val="6"/>
      </w:numPr>
    </w:pPr>
  </w:style>
  <w:style w:type="paragraph" w:styleId="ListNumber5">
    <w:name w:val="List Number 5"/>
    <w:basedOn w:val="List5"/>
    <w:rsid w:val="00601F95"/>
    <w:pPr>
      <w:numPr>
        <w:numId w:val="7"/>
      </w:numPr>
    </w:pPr>
  </w:style>
  <w:style w:type="paragraph" w:styleId="BlockText">
    <w:name w:val="Block Text"/>
    <w:basedOn w:val="Normal"/>
    <w:rsid w:val="00601F95"/>
    <w:pPr>
      <w:spacing w:after="120"/>
      <w:ind w:left="1440" w:right="1440"/>
    </w:pPr>
  </w:style>
  <w:style w:type="character" w:customStyle="1" w:styleId="Subscript">
    <w:name w:val="Subscript"/>
    <w:basedOn w:val="DefaultParagraphFont"/>
    <w:rsid w:val="00601F95"/>
    <w:rPr>
      <w:sz w:val="16"/>
      <w:vertAlign w:val="subscript"/>
    </w:rPr>
  </w:style>
  <w:style w:type="character" w:customStyle="1" w:styleId="Superscript">
    <w:name w:val="Superscript"/>
    <w:basedOn w:val="DefaultParagraphFont"/>
    <w:rsid w:val="00601F95"/>
    <w:rPr>
      <w:sz w:val="16"/>
      <w:vertAlign w:val="superscript"/>
    </w:rPr>
  </w:style>
  <w:style w:type="character" w:customStyle="1" w:styleId="Symbols">
    <w:name w:val="Symbols"/>
    <w:basedOn w:val="DefaultParagraphFont"/>
    <w:rsid w:val="00601F95"/>
    <w:rPr>
      <w:rFonts w:ascii="Symbol" w:hAnsi="Symbol"/>
    </w:rPr>
  </w:style>
  <w:style w:type="character" w:customStyle="1" w:styleId="MenuOptions">
    <w:name w:val="Menu Options"/>
    <w:basedOn w:val="DefaultParagraphFont"/>
    <w:rsid w:val="00601F95"/>
    <w:rPr>
      <w:rFonts w:ascii="Arial Narrow" w:hAnsi="Arial Narrow"/>
      <w:smallCaps/>
    </w:rPr>
  </w:style>
  <w:style w:type="character" w:customStyle="1" w:styleId="Buttons">
    <w:name w:val="Buttons"/>
    <w:basedOn w:val="DefaultParagraphFont"/>
    <w:rsid w:val="00601F95"/>
    <w:rPr>
      <w:b/>
    </w:rPr>
  </w:style>
  <w:style w:type="character" w:customStyle="1" w:styleId="Underlined">
    <w:name w:val="Underlined"/>
    <w:basedOn w:val="DefaultParagraphFont"/>
    <w:rsid w:val="00601F95"/>
    <w:rPr>
      <w:u w:val="single"/>
    </w:rPr>
  </w:style>
  <w:style w:type="paragraph" w:customStyle="1" w:styleId="TableBodyTextRight">
    <w:name w:val="Table Body Text Right"/>
    <w:basedOn w:val="TableBodyText"/>
    <w:rsid w:val="00601F95"/>
    <w:pPr>
      <w:widowControl w:val="0"/>
      <w:autoSpaceDE w:val="0"/>
      <w:autoSpaceDN w:val="0"/>
      <w:adjustRightInd w:val="0"/>
      <w:jc w:val="right"/>
    </w:pPr>
    <w:rPr>
      <w:rFonts w:cs="Arial"/>
      <w:szCs w:val="18"/>
    </w:rPr>
  </w:style>
  <w:style w:type="paragraph" w:customStyle="1" w:styleId="CopyrightText">
    <w:name w:val="Copyright Text"/>
    <w:basedOn w:val="BodyText"/>
    <w:rsid w:val="00601F95"/>
    <w:rPr>
      <w:sz w:val="18"/>
    </w:rPr>
  </w:style>
  <w:style w:type="paragraph" w:customStyle="1" w:styleId="BodySmallRight">
    <w:name w:val="Body Small Right"/>
    <w:basedOn w:val="BodyTextRight"/>
    <w:rsid w:val="00601F95"/>
    <w:rPr>
      <w:sz w:val="18"/>
      <w:szCs w:val="18"/>
    </w:rPr>
  </w:style>
  <w:style w:type="paragraph" w:customStyle="1" w:styleId="MarginEdition">
    <w:name w:val="Margin Edition"/>
    <w:basedOn w:val="MarginNote"/>
    <w:rsid w:val="00601F95"/>
    <w:pPr>
      <w:spacing w:before="0" w:after="0"/>
    </w:pPr>
    <w:rPr>
      <w:rFonts w:ascii="Times New Roman" w:hAnsi="Times New Roman"/>
      <w:color w:val="999999"/>
    </w:rPr>
  </w:style>
  <w:style w:type="paragraph" w:customStyle="1" w:styleId="Spacer">
    <w:name w:val="Spacer"/>
    <w:basedOn w:val="Normal"/>
    <w:rsid w:val="00601F95"/>
    <w:rPr>
      <w:sz w:val="2"/>
      <w:szCs w:val="2"/>
    </w:rPr>
  </w:style>
  <w:style w:type="character" w:customStyle="1" w:styleId="Small">
    <w:name w:val="Small"/>
    <w:basedOn w:val="DefaultParagraphFont"/>
    <w:rsid w:val="00601F95"/>
    <w:rPr>
      <w:sz w:val="16"/>
    </w:rPr>
  </w:style>
  <w:style w:type="paragraph" w:customStyle="1" w:styleId="WideTable">
    <w:name w:val="Wide Table"/>
    <w:basedOn w:val="Normal"/>
    <w:rsid w:val="00601F95"/>
    <w:pPr>
      <w:ind w:left="-1418"/>
    </w:pPr>
    <w:rPr>
      <w:sz w:val="2"/>
      <w:szCs w:val="2"/>
    </w:rPr>
  </w:style>
  <w:style w:type="character" w:styleId="PageNumber">
    <w:name w:val="page number"/>
    <w:basedOn w:val="DefaultParagraphFont"/>
    <w:rsid w:val="00601F95"/>
  </w:style>
  <w:style w:type="paragraph" w:styleId="Quote">
    <w:name w:val="Quote"/>
    <w:basedOn w:val="Heading1"/>
    <w:link w:val="QuoteChar"/>
    <w:qFormat/>
    <w:rsid w:val="00601F95"/>
    <w:rPr>
      <w:b w:val="0"/>
      <w:sz w:val="72"/>
      <w:szCs w:val="72"/>
      <w:lang w:val="en-NZ"/>
    </w:rPr>
  </w:style>
  <w:style w:type="character" w:customStyle="1" w:styleId="QuoteChar">
    <w:name w:val="Quote Char"/>
    <w:basedOn w:val="DefaultParagraphFont"/>
    <w:link w:val="Quote"/>
    <w:rsid w:val="00601F9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01F95"/>
    <w:pPr>
      <w:pageBreakBefore/>
    </w:pPr>
  </w:style>
  <w:style w:type="paragraph" w:customStyle="1" w:styleId="Border">
    <w:name w:val="Border"/>
    <w:basedOn w:val="Normal"/>
    <w:qFormat/>
    <w:rsid w:val="00601F9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01F95"/>
    <w:rPr>
      <w:b/>
      <w:bCs/>
      <w:i/>
      <w:iCs/>
      <w:color w:val="auto"/>
    </w:rPr>
  </w:style>
  <w:style w:type="paragraph" w:styleId="IntenseQuote">
    <w:name w:val="Intense Quote"/>
    <w:basedOn w:val="Normal"/>
    <w:next w:val="Normal"/>
    <w:link w:val="IntenseQuoteChar"/>
    <w:uiPriority w:val="30"/>
    <w:qFormat/>
    <w:rsid w:val="00601F9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01F9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01F95"/>
    <w:rPr>
      <w:smallCaps/>
      <w:color w:val="auto"/>
      <w:u w:val="single"/>
    </w:rPr>
  </w:style>
  <w:style w:type="character" w:styleId="IntenseReference">
    <w:name w:val="Intense Reference"/>
    <w:basedOn w:val="DefaultParagraphFont"/>
    <w:uiPriority w:val="32"/>
    <w:qFormat/>
    <w:rsid w:val="00601F95"/>
    <w:rPr>
      <w:b/>
      <w:bCs/>
      <w:smallCaps/>
      <w:color w:val="auto"/>
      <w:spacing w:val="5"/>
      <w:u w:val="single"/>
    </w:rPr>
  </w:style>
  <w:style w:type="paragraph" w:customStyle="1" w:styleId="2ColumnHeading">
    <w:name w:val="2Column Heading"/>
    <w:basedOn w:val="BodyText"/>
    <w:qFormat/>
    <w:rsid w:val="00601F95"/>
    <w:pPr>
      <w:spacing w:after="60"/>
      <w:ind w:left="-2268"/>
    </w:pPr>
    <w:rPr>
      <w:b/>
    </w:rPr>
  </w:style>
  <w:style w:type="paragraph" w:customStyle="1" w:styleId="Heading1TOC">
    <w:name w:val="Heading1 TOC"/>
    <w:basedOn w:val="Normal"/>
    <w:qFormat/>
    <w:rsid w:val="00601F95"/>
    <w:pPr>
      <w:spacing w:before="240" w:after="120"/>
    </w:pPr>
    <w:rPr>
      <w:rFonts w:ascii="Times New Roman" w:hAnsi="Times New Roman"/>
      <w:b/>
      <w:sz w:val="32"/>
    </w:rPr>
  </w:style>
  <w:style w:type="paragraph" w:customStyle="1" w:styleId="Heading2TOC">
    <w:name w:val="Heading2 TOC"/>
    <w:basedOn w:val="Normal"/>
    <w:qFormat/>
    <w:rsid w:val="00601F95"/>
    <w:pPr>
      <w:spacing w:before="240" w:after="60"/>
    </w:pPr>
    <w:rPr>
      <w:rFonts w:ascii="Times New Roman" w:hAnsi="Times New Roman"/>
      <w:b/>
      <w:sz w:val="28"/>
    </w:rPr>
  </w:style>
  <w:style w:type="character" w:customStyle="1" w:styleId="Underline">
    <w:name w:val="Underline"/>
    <w:basedOn w:val="DefaultParagraphFont"/>
    <w:qFormat/>
    <w:rsid w:val="00601F95"/>
    <w:rPr>
      <w:u w:val="single"/>
    </w:rPr>
  </w:style>
  <w:style w:type="character" w:customStyle="1" w:styleId="BoldandItalics">
    <w:name w:val="Bold and Italics"/>
    <w:qFormat/>
    <w:rsid w:val="00601F95"/>
    <w:rPr>
      <w:b/>
      <w:i/>
      <w:u w:val="none"/>
    </w:rPr>
  </w:style>
  <w:style w:type="paragraph" w:styleId="BalloonText">
    <w:name w:val="Balloon Text"/>
    <w:basedOn w:val="Normal"/>
    <w:link w:val="BalloonTextChar"/>
    <w:rsid w:val="00601F95"/>
    <w:rPr>
      <w:rFonts w:ascii="Tahoma" w:hAnsi="Tahoma" w:cs="Tahoma"/>
      <w:sz w:val="16"/>
      <w:szCs w:val="16"/>
    </w:rPr>
  </w:style>
  <w:style w:type="character" w:customStyle="1" w:styleId="BalloonTextChar">
    <w:name w:val="Balloon Text Char"/>
    <w:basedOn w:val="DefaultParagraphFont"/>
    <w:link w:val="BalloonText"/>
    <w:rsid w:val="00601F9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01F9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01F9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2308</Words>
  <Characters>13914</Characters>
  <Application>Microsoft Office Word</Application>
  <DocSecurity>0</DocSecurity>
  <Lines>576</Lines>
  <Paragraphs>227</Paragraphs>
  <ScaleCrop>false</ScaleCrop>
  <Company>Author-it Software Corporation Ltd.</Company>
  <LinksUpToDate>false</LinksUpToDate>
  <CharactersWithSpaces>16047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UEPOPS214A Perform Dogging Work</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2012-05-26T22:20:00Z</dcterms:created>
  <dcterms:modified xsi:type="dcterms:W3CDTF">2012-05-26T22:20:00Z</dcterms:modified>
</cp:coreProperties>
</file>