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2B2" w:rsidP="003962B2">
      <w:pPr>
        <w:pStyle w:val="Title"/>
      </w:pPr>
      <w:r>
        <w:fldChar w:fldCharType="begin"/>
      </w:r>
      <w:r>
        <w:instrText xml:space="preserve"> TITLE   \* MERGEFORMAT </w:instrText>
      </w:r>
      <w:r>
        <w:fldChar w:fldCharType="separate"/>
      </w:r>
      <w:r>
        <w:t>UEPOPS211A Clean Plant and Equipment</w:t>
      </w:r>
      <w:r>
        <w:fldChar w:fldCharType="end"/>
      </w:r>
    </w:p>
    <w:p w:rsidR="003962B2" w:rsidP="003962B2">
      <w:pPr>
        <w:pStyle w:val="Version"/>
        <w:sectPr w:rsidSect="00383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910" w:rsidP="00383910">
      <w:pPr>
        <w:pStyle w:val="SuperHeading"/>
      </w:pPr>
      <w:r w:rsidRPr="00383910">
        <w:t>UEPOPS211A Clean Plant and Equipment</w:t>
      </w:r>
    </w:p>
    <w:p w:rsidR="00000000" w:rsidRPr="00383910" w:rsidP="00383910">
      <w:pPr>
        <w:pStyle w:val="Heading1"/>
      </w:pPr>
      <w:bookmarkStart w:id="1" w:name="O_275258"/>
      <w:bookmarkEnd w:id="1"/>
      <w:r w:rsidRPr="00383910">
        <w:t>Modification History</w:t>
      </w:r>
    </w:p>
    <w:p w:rsidR="00000000" w:rsidRPr="00383910" w:rsidP="00383910">
      <w:pPr>
        <w:pStyle w:val="BodyText"/>
      </w:pPr>
      <w:r w:rsidRPr="00383910">
        <w:t>Not Applicable</w:t>
      </w:r>
    </w:p>
    <w:p w:rsidR="00000000" w:rsidRPr="00383910" w:rsidP="00383910">
      <w:pPr>
        <w:pStyle w:val="AllowPageBreak"/>
      </w:pPr>
    </w:p>
    <w:p w:rsidR="00000000" w:rsidRPr="00383910" w:rsidP="00383910">
      <w:pPr>
        <w:pStyle w:val="Heading1"/>
      </w:pPr>
      <w:bookmarkStart w:id="2" w:name="O_230264"/>
      <w:bookmarkEnd w:id="2"/>
      <w:r w:rsidRPr="00383910">
        <w:t>Unit Descriptor</w:t>
      </w:r>
    </w:p>
    <w:tbl>
      <w:tblPr>
        <w:tblW w:w="0" w:type="auto"/>
        <w:tblLayout w:type="fixed"/>
        <w:tblCellMar>
          <w:left w:w="62" w:type="dxa"/>
          <w:right w:w="62" w:type="dxa"/>
        </w:tblCellMar>
        <w:tblLook w:val="0000"/>
      </w:tblPr>
      <w:tblGrid>
        <w:gridCol w:w="2700"/>
        <w:gridCol w:w="5760"/>
      </w:tblGrid>
      <w:tr w:rsidTr="003962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3910" w:rsidP="00383910">
            <w:pPr>
              <w:pStyle w:val="ListBullet"/>
            </w:pPr>
            <w:r w:rsidRPr="003839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1</w:t>
            </w:r>
            <w:r w:rsidRPr="00383910">
              <w:t xml:space="preserve">) </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This unit deals with the skills and knowledge required to clean industrial plant, machinery and surrounds associated with Electricity Generation stations and related surroundings which may include the appropriate removal of excess or oil based soil.</w:t>
            </w:r>
          </w:p>
        </w:tc>
      </w:tr>
    </w:tbl>
    <w:p w:rsidR="003962B2" w:rsidP="00383910">
      <w:pPr>
        <w:pStyle w:val="BodyText"/>
      </w:pPr>
    </w:p>
    <w:p w:rsidR="003962B2" w:rsidP="00383910">
      <w:pPr>
        <w:pStyle w:val="BodyText"/>
      </w:pPr>
    </w:p>
    <w:p w:rsidR="00000000" w:rsidRPr="00383910" w:rsidP="00383910">
      <w:pPr>
        <w:pStyle w:val="Heading1"/>
      </w:pPr>
      <w:bookmarkStart w:id="3" w:name="O_230267"/>
      <w:bookmarkEnd w:id="3"/>
      <w:r w:rsidRPr="00383910">
        <w:t>Application of the Unit</w:t>
      </w:r>
    </w:p>
    <w:tbl>
      <w:tblPr>
        <w:tblW w:w="0" w:type="auto"/>
        <w:tblLayout w:type="fixed"/>
        <w:tblCellMar>
          <w:left w:w="62" w:type="dxa"/>
          <w:right w:w="62" w:type="dxa"/>
        </w:tblCellMar>
        <w:tblLook w:val="0000"/>
      </w:tblPr>
      <w:tblGrid>
        <w:gridCol w:w="2700"/>
        <w:gridCol w:w="5760"/>
      </w:tblGrid>
      <w:tr w:rsidTr="003962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3910" w:rsidP="00383910">
            <w:pPr>
              <w:pStyle w:val="ListBullet"/>
            </w:pPr>
            <w:r w:rsidRPr="0038391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3</w:t>
            </w:r>
            <w:r w:rsidRPr="00383910">
              <w:t xml:space="preserve">) </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This unit is intended to augment formally acquired competencies. It is suitable for employment-based programs under an approved contract of training.</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3</w:t>
            </w:r>
            <w:r w:rsidRPr="00383910">
              <w:t>.</w:t>
            </w:r>
            <w:r w:rsidRPr="00383910">
              <w:rPr>
                <w:rStyle w:val="SpecialBold"/>
              </w:rPr>
              <w:t>1</w:t>
            </w:r>
            <w:r w:rsidRPr="00383910">
              <w:t xml:space="preserve">) </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The skills and knowledge described in this unit do not require a licence to practise in the workplace. However, practice in this unit is subject to regulations directly related to Occupational Health and Safety and where applicable contracts of training su</w:t>
            </w:r>
            <w:r w:rsidRPr="00383910">
              <w:t>ch as apprenticeships and the like.</w:t>
            </w:r>
          </w:p>
        </w:tc>
      </w:tr>
    </w:tbl>
    <w:p w:rsidR="003962B2" w:rsidP="00383910">
      <w:pPr>
        <w:pStyle w:val="BodyText"/>
      </w:pPr>
    </w:p>
    <w:p w:rsidR="003962B2" w:rsidP="00383910">
      <w:pPr>
        <w:pStyle w:val="BodyText"/>
      </w:pPr>
    </w:p>
    <w:p w:rsidR="00000000" w:rsidRPr="00383910" w:rsidP="00383910">
      <w:pPr>
        <w:pStyle w:val="Heading1"/>
      </w:pPr>
      <w:bookmarkStart w:id="4" w:name="O_282792"/>
      <w:bookmarkEnd w:id="4"/>
      <w:r w:rsidRPr="00383910">
        <w:t>Licensing/Regulatory Information</w:t>
      </w:r>
    </w:p>
    <w:p w:rsidR="00000000" w:rsidRPr="00383910" w:rsidP="00383910">
      <w:pPr>
        <w:pStyle w:val="BodyText"/>
      </w:pPr>
      <w:r w:rsidRPr="00383910">
        <w:t>Not Applicable</w:t>
      </w:r>
    </w:p>
    <w:p w:rsidR="00000000" w:rsidRPr="00383910" w:rsidP="00383910">
      <w:pPr>
        <w:pStyle w:val="AllowPageBreak"/>
      </w:pPr>
    </w:p>
    <w:p w:rsidR="00000000" w:rsidRPr="00383910" w:rsidP="00383910">
      <w:pPr>
        <w:pStyle w:val="Heading1"/>
      </w:pPr>
      <w:bookmarkStart w:id="5" w:name="O_230265"/>
      <w:bookmarkEnd w:id="5"/>
      <w:r w:rsidRPr="00383910">
        <w:t>Pre-Requisites</w:t>
      </w:r>
    </w:p>
    <w:tbl>
      <w:tblPr>
        <w:tblW w:w="0" w:type="auto"/>
        <w:tblLayout w:type="fixed"/>
        <w:tblCellMar>
          <w:left w:w="62" w:type="dxa"/>
          <w:right w:w="62" w:type="dxa"/>
        </w:tblCellMar>
        <w:tblLook w:val="0000"/>
      </w:tblPr>
      <w:tblGrid>
        <w:gridCol w:w="2700"/>
        <w:gridCol w:w="5760"/>
      </w:tblGrid>
      <w:tr w:rsidTr="003962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3910" w:rsidP="00383910">
            <w:pPr>
              <w:pStyle w:val="ListBullet"/>
            </w:pPr>
            <w:r w:rsidRPr="00383910">
              <w:rPr>
                <w:rStyle w:val="SpecialBold"/>
              </w:rPr>
              <w:t>Prerequisite Unit</w:t>
            </w:r>
            <w:r w:rsidRPr="00383910">
              <w:t>(</w:t>
            </w:r>
            <w:r w:rsidRPr="00383910">
              <w:rPr>
                <w:rStyle w:val="SpecialBold"/>
              </w:rPr>
              <w:t>s</w:t>
            </w:r>
            <w:r w:rsidRPr="00383910">
              <w:t>)</w:t>
            </w: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2</w:t>
            </w:r>
            <w:r w:rsidRPr="00383910">
              <w:t xml:space="preserve">) </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2</w:t>
            </w:r>
            <w:r w:rsidRPr="00383910">
              <w:t>.</w:t>
            </w:r>
            <w:r w:rsidRPr="00383910">
              <w:rPr>
                <w:rStyle w:val="SpecialBold"/>
              </w:rPr>
              <w:t>1</w:t>
            </w:r>
            <w:r w:rsidRPr="00383910">
              <w:t xml:space="preserve">) </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There are no prerequisite units.</w:t>
            </w:r>
          </w:p>
        </w:tc>
      </w:tr>
    </w:tbl>
    <w:p w:rsidR="003962B2" w:rsidP="00383910">
      <w:pPr>
        <w:pStyle w:val="BodyText"/>
      </w:pPr>
    </w:p>
    <w:p w:rsidR="003962B2" w:rsidP="00383910">
      <w:pPr>
        <w:pStyle w:val="BodyText"/>
      </w:pPr>
    </w:p>
    <w:p w:rsidR="00000000" w:rsidRPr="00383910" w:rsidP="00383910">
      <w:pPr>
        <w:pStyle w:val="Heading1"/>
      </w:pPr>
      <w:bookmarkStart w:id="6" w:name="O_285507"/>
      <w:bookmarkEnd w:id="6"/>
      <w:r w:rsidRPr="00383910">
        <w:t>Employability Skills Information</w:t>
      </w:r>
    </w:p>
    <w:p w:rsidR="00000000" w:rsidRPr="00383910" w:rsidP="00383910">
      <w:pPr>
        <w:pStyle w:val="BodyText"/>
      </w:pPr>
      <w:r w:rsidRPr="00383910">
        <w:t>Refer to the Evidence Guide</w:t>
      </w:r>
    </w:p>
    <w:p w:rsidR="00000000" w:rsidRPr="00383910" w:rsidP="00383910">
      <w:pPr>
        <w:pStyle w:val="AllowPageBreak"/>
      </w:pPr>
    </w:p>
    <w:p w:rsidR="00000000" w:rsidRPr="00383910" w:rsidP="00383910">
      <w:pPr>
        <w:pStyle w:val="Heading1"/>
      </w:pPr>
      <w:bookmarkStart w:id="7" w:name="O_293304"/>
      <w:bookmarkEnd w:id="7"/>
      <w:r w:rsidRPr="00383910">
        <w:t>Elements and Performance Criteria Pre-Content</w:t>
      </w:r>
    </w:p>
    <w:tbl>
      <w:tblPr>
        <w:tblW w:w="0" w:type="auto"/>
        <w:tblLayout w:type="fixed"/>
        <w:tblCellMar>
          <w:left w:w="62" w:type="dxa"/>
          <w:right w:w="62" w:type="dxa"/>
        </w:tblCellMar>
        <w:tblLook w:val="0000"/>
      </w:tblPr>
      <w:tblGrid>
        <w:gridCol w:w="2700"/>
        <w:gridCol w:w="5760"/>
      </w:tblGrid>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5</w:t>
            </w:r>
            <w:r w:rsidRPr="0038391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Performance Criteria describe the required performance nee</w:t>
            </w:r>
            <w:r w:rsidRPr="00383910">
              <w:t>ded to demonstrate achievement of the Element. Assessment of performance is to be consistent with the Evidence Guide.</w:t>
            </w:r>
          </w:p>
        </w:tc>
      </w:tr>
    </w:tbl>
    <w:p w:rsidR="00000000" w:rsidRPr="00383910" w:rsidP="00383910">
      <w:pPr>
        <w:pStyle w:val="BodyText"/>
      </w:pPr>
    </w:p>
    <w:p w:rsidR="00000000" w:rsidRPr="00383910" w:rsidP="00383910">
      <w:pPr>
        <w:pStyle w:val="AllowPageBreak"/>
      </w:pPr>
    </w:p>
    <w:p w:rsidR="00000000" w:rsidRPr="00383910" w:rsidP="00383910">
      <w:pPr>
        <w:pStyle w:val="Heading1"/>
      </w:pPr>
      <w:bookmarkStart w:id="8" w:name="O_239972"/>
      <w:bookmarkEnd w:id="8"/>
      <w:r w:rsidRPr="003839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62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3910" w:rsidP="00383910">
            <w:pPr>
              <w:pStyle w:val="ListBullet"/>
            </w:pPr>
            <w:r w:rsidRPr="003839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3910">
            <w:pPr>
              <w:pStyle w:val="ListBullet"/>
              <w:rPr>
                <w:lang w:val="en-NZ"/>
              </w:rPr>
            </w:pPr>
            <w:r w:rsidRPr="00383910">
              <w:rPr>
                <w:rStyle w:val="SpecialBold"/>
              </w:rPr>
              <w:t>PERFORMANCE CRITERIA</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w:t>
            </w:r>
          </w:p>
        </w:tc>
        <w:tc>
          <w:tcPr>
            <w:tcW w:w="2296" w:type="dxa"/>
            <w:vMerge w:val="restart"/>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1.1</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Work requirements are identified from request/work orders or equivalent and clarified/confirmed with appropriate parties or by site inspection</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1.2</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Occupational Health and Safety standards, statutory requirements, relevant Australian Standards, Codes of Practice, manufacturers' specifications, environmental requirements and enterprise procedures are identified, applied and monitored throughout the wor</w:t>
            </w:r>
            <w:r w:rsidRPr="00383910">
              <w:t>k procedure</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1.3</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Resources required to satisfy the work plan are identified, obtained and inspected for compliance with the job specifications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1.4</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Resources required to satisfy the work plan are identified, obtained and inspected for compliance with the job specifications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1.5</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 xml:space="preserve">Correct size, type and quantity of materials/components are determined, obtained and inspected for compliance with the job </w:t>
            </w:r>
            <w:r w:rsidRPr="00383910">
              <w:t>specifications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1.6</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Work is planned in detail including sequencing and prioritising and considerations made where appropriate for the maintenance of plant security and capacity in accordance with system/site requirements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1.7</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Co-ordination requirements</w:t>
            </w:r>
            <w:r w:rsidRPr="00383910">
              <w:t>, including requests for isolations where appropriate, are resolved with others involved, affected or required by the work</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1.8</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Potential hazards are identified and prevention and/or control measures are selected in accordance with the work plan and site procedures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1.9</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Work area is prepared in accordance with work requirements and site procedures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1.10</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Where appropriate, the t</w:t>
            </w:r>
            <w:r w:rsidRPr="00383910">
              <w:t>eams and individuals roles and responsibilities within the team are identified and, where required, assist in the provision of on-the-job training</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w:t>
            </w:r>
          </w:p>
        </w:tc>
        <w:tc>
          <w:tcPr>
            <w:tcW w:w="2296" w:type="dxa"/>
            <w:vMerge w:val="restart"/>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Clean plant and equipment</w:t>
            </w: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2.1</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Required isolations are confirmed, where appropriate, in accordance with sit</w:t>
            </w:r>
            <w:r w:rsidRPr="00383910">
              <w:t>e requirements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2.2</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Surfaces are pre-applied, where required, with suitable agent to assist in release of soil in accordance with manufacturer's instructions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2.3</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Cleaning equipment and accessories are operated in accordance with manufacturer's instructions and work requirements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2.4</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Plant and equipment is cleaned with due regard being paid to nearby plant security and capacity in accordance with the work plan</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2.5</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Plant and equipment is cleaned in conjunction with others involved in, or affected by, the work in accordance with the work plan</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2.6</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Residual waste is directed to suitable disposal points in accordance with relevant environmental procedures or legis</w:t>
            </w:r>
            <w:r w:rsidRPr="00383910">
              <w:t>lation</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2.7</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Final job inspection is carried out in accordance with the work plan</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3</w:t>
            </w:r>
          </w:p>
        </w:tc>
        <w:tc>
          <w:tcPr>
            <w:tcW w:w="2296" w:type="dxa"/>
            <w:vMerge w:val="restart"/>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Complete the work</w:t>
            </w: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3.1</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Work is completed and appropriate personnel notified in accordance with site/enterprise requirements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3.2</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Wor</w:t>
            </w:r>
            <w:r w:rsidRPr="00383910">
              <w:t>k area is cleared of waste, cleaned, restored and secured in accordance with site/enterprise procedures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3.3</w:t>
            </w:r>
          </w:p>
        </w:tc>
        <w:tc>
          <w:tcPr>
            <w:tcW w:w="48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Plant, tools and equipment are maintained and stored in accordance with site/enterprise procedures</w:t>
            </w:r>
          </w:p>
        </w:tc>
      </w:tr>
      <w:tr w:rsidTr="003962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3.4</w:t>
            </w:r>
          </w:p>
        </w:tc>
        <w:tc>
          <w:tcPr>
            <w:tcW w:w="48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Work completion details are finalised in accordance with site/enterprise procedures</w:t>
            </w:r>
          </w:p>
        </w:tc>
      </w:tr>
    </w:tbl>
    <w:p w:rsidR="003962B2" w:rsidP="00383910">
      <w:pPr>
        <w:pStyle w:val="BodyText"/>
      </w:pPr>
    </w:p>
    <w:p w:rsidR="003962B2" w:rsidP="00383910">
      <w:pPr>
        <w:pStyle w:val="BodyText"/>
      </w:pPr>
    </w:p>
    <w:p w:rsidR="00000000" w:rsidRPr="00383910" w:rsidP="00383910">
      <w:pPr>
        <w:pStyle w:val="Heading1"/>
      </w:pPr>
      <w:bookmarkStart w:id="9" w:name="O_263763"/>
      <w:bookmarkEnd w:id="9"/>
      <w:r w:rsidRPr="00383910">
        <w:t>Required Skills and Knowledge</w:t>
      </w:r>
    </w:p>
    <w:tbl>
      <w:tblPr>
        <w:tblW w:w="0" w:type="auto"/>
        <w:tblLayout w:type="fixed"/>
        <w:tblCellMar>
          <w:left w:w="62" w:type="dxa"/>
          <w:right w:w="62" w:type="dxa"/>
        </w:tblCellMar>
        <w:tblLook w:val="0000"/>
      </w:tblPr>
      <w:tblGrid>
        <w:gridCol w:w="2700"/>
        <w:gridCol w:w="5760"/>
      </w:tblGrid>
      <w:tr w:rsidTr="003962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83910">
            <w:pPr>
              <w:pStyle w:val="ListBullet"/>
              <w:rPr>
                <w:lang w:val="en-NZ"/>
              </w:rPr>
            </w:pPr>
            <w:r w:rsidRPr="00383910">
              <w:rPr>
                <w:rStyle w:val="SpecialBold"/>
              </w:rPr>
              <w:t>REQUIRED SKILLS AND KNOWLEDGE</w:t>
            </w:r>
          </w:p>
        </w:tc>
      </w:tr>
      <w:tr w:rsidTr="003962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6</w:t>
            </w:r>
            <w:r w:rsidRPr="00383910">
              <w:t>) This describes the essential skills and knowledge and their level, required for this unit.</w:t>
            </w:r>
          </w:p>
        </w:tc>
      </w:tr>
      <w:tr w:rsidTr="003962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Evidence shall show that knowledge has been acquired of cleaning plant and equipment.</w:t>
            </w:r>
          </w:p>
          <w:p w:rsidR="00000000" w:rsidP="00383910">
            <w:pPr>
              <w:pStyle w:val="BodyText"/>
              <w:rPr>
                <w:lang w:val="en-NZ"/>
              </w:rPr>
            </w:pPr>
            <w:r w:rsidRPr="00383910">
              <w:t>The extent of the Essential Knowledge and Associated Skills required follow</w:t>
            </w:r>
            <w:r w:rsidRPr="00383910">
              <w:t>s:</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Evidence shall show that knowledge has been acquired for safe working practices of:</w:t>
            </w:r>
          </w:p>
          <w:p w:rsidR="00000000" w:rsidRPr="00383910" w:rsidP="00383910">
            <w:pPr>
              <w:pStyle w:val="ListBullet3"/>
            </w:pPr>
            <w:r w:rsidRPr="00383910">
              <w:t>Occupational Health and Safety standards</w:t>
            </w:r>
          </w:p>
          <w:p w:rsidR="00000000" w:rsidRPr="00383910" w:rsidP="00383910">
            <w:pPr>
              <w:pStyle w:val="ListBullet3"/>
            </w:pPr>
            <w:r w:rsidRPr="00383910">
              <w:t>Relevant environmental requirements</w:t>
            </w:r>
          </w:p>
          <w:p w:rsidR="00000000" w:rsidRPr="00383910" w:rsidP="00383910">
            <w:pPr>
              <w:pStyle w:val="ListBullet3"/>
            </w:pPr>
            <w:r w:rsidRPr="00383910">
              <w:t>Plant and equipment</w:t>
            </w:r>
          </w:p>
          <w:p w:rsidR="00000000" w:rsidRPr="00383910" w:rsidP="00383910">
            <w:pPr>
              <w:pStyle w:val="ListBullet3"/>
            </w:pPr>
            <w:r w:rsidRPr="00383910">
              <w:t>Cleaning agents, lubricants and their properties</w:t>
            </w:r>
          </w:p>
          <w:p w:rsidR="00000000" w:rsidRPr="00383910" w:rsidP="00383910">
            <w:pPr>
              <w:pStyle w:val="ListBullet3"/>
            </w:pPr>
            <w:r w:rsidRPr="00383910">
              <w:t>Cleaning equipment and their accessories</w:t>
            </w:r>
          </w:p>
          <w:p w:rsidR="00000000" w:rsidRPr="00383910" w:rsidP="00383910">
            <w:pPr>
              <w:pStyle w:val="ListBullet3"/>
            </w:pPr>
            <w:r w:rsidRPr="00383910">
              <w:t>Hazardous materials</w:t>
            </w:r>
          </w:p>
          <w:p w:rsidR="00000000" w:rsidRPr="00383910" w:rsidP="00383910">
            <w:pPr>
              <w:pStyle w:val="ListBullet3"/>
            </w:pPr>
            <w:r w:rsidRPr="00383910">
              <w:t>Cleaning techniques and procedures</w:t>
            </w:r>
          </w:p>
          <w:p w:rsidR="00000000" w:rsidRPr="00383910" w:rsidP="00383910">
            <w:pPr>
              <w:pStyle w:val="ListBullet3"/>
            </w:pPr>
            <w:r w:rsidRPr="00383910">
              <w:t>Hand and portable power tools</w:t>
            </w:r>
          </w:p>
          <w:p w:rsidR="00000000" w:rsidP="00383910">
            <w:pPr>
              <w:pStyle w:val="ListBullet3"/>
              <w:rPr>
                <w:lang w:val="en-NZ"/>
              </w:rPr>
            </w:pPr>
            <w:r w:rsidRPr="00383910">
              <w:t>Communication principles</w:t>
            </w:r>
          </w:p>
        </w:tc>
      </w:tr>
      <w:tr w:rsidTr="003962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Specific skills needed to achieve the Performance Criteria:</w:t>
            </w:r>
          </w:p>
          <w:p w:rsidR="00000000" w:rsidRPr="00383910" w:rsidP="00383910">
            <w:pPr>
              <w:pStyle w:val="ListBullet3"/>
            </w:pPr>
            <w:r w:rsidRPr="00383910">
              <w:t>Apply Occupational Health and Safety standards</w:t>
            </w:r>
          </w:p>
          <w:p w:rsidR="00000000" w:rsidRPr="00383910" w:rsidP="00383910">
            <w:pPr>
              <w:pStyle w:val="ListBullet3"/>
            </w:pPr>
            <w:r w:rsidRPr="00383910">
              <w:t>Apply relevant environmental requirements</w:t>
            </w:r>
          </w:p>
          <w:p w:rsidR="00000000" w:rsidRPr="00383910" w:rsidP="00383910">
            <w:pPr>
              <w:pStyle w:val="ListBullet3"/>
            </w:pPr>
            <w:r w:rsidRPr="00383910">
              <w:t>Identify and select appropriate cleaning methods</w:t>
            </w:r>
          </w:p>
          <w:p w:rsidR="00000000" w:rsidRPr="00383910" w:rsidP="00383910">
            <w:pPr>
              <w:pStyle w:val="ListBullet3"/>
            </w:pPr>
            <w:r w:rsidRPr="00383910">
              <w:t>Identify and operate appropriate cleaning equipment</w:t>
            </w:r>
          </w:p>
          <w:p w:rsidR="00000000" w:rsidRPr="00383910" w:rsidP="00383910">
            <w:pPr>
              <w:pStyle w:val="ListBullet3"/>
            </w:pPr>
            <w:r w:rsidRPr="00383910">
              <w:t>Handle hazardous materials</w:t>
            </w:r>
          </w:p>
          <w:p w:rsidR="00000000" w:rsidRPr="00383910" w:rsidP="00383910">
            <w:pPr>
              <w:pStyle w:val="ListBullet3"/>
            </w:pPr>
            <w:r w:rsidRPr="00383910">
              <w:t>Use material safety data sheets</w:t>
            </w:r>
          </w:p>
          <w:p w:rsidR="00000000" w:rsidRPr="00383910" w:rsidP="00383910">
            <w:pPr>
              <w:pStyle w:val="ListBullet3"/>
            </w:pPr>
            <w:r w:rsidRPr="00383910">
              <w:t>Apply c</w:t>
            </w:r>
            <w:r w:rsidRPr="00383910">
              <w:t>leaning techniques and procedures</w:t>
            </w:r>
          </w:p>
          <w:p w:rsidR="00000000" w:rsidRPr="00383910" w:rsidP="00383910">
            <w:pPr>
              <w:pStyle w:val="ListBullet3"/>
            </w:pPr>
            <w:r w:rsidRPr="00383910">
              <w:t>Use hand and portable power tools</w:t>
            </w:r>
          </w:p>
          <w:p w:rsidR="00000000" w:rsidRPr="00383910" w:rsidP="00383910">
            <w:pPr>
              <w:pStyle w:val="ListBullet3"/>
            </w:pPr>
            <w:r w:rsidRPr="00383910">
              <w:t>Communicate effectively.</w:t>
            </w:r>
          </w:p>
        </w:tc>
      </w:tr>
    </w:tbl>
    <w:p w:rsidR="003962B2" w:rsidP="00383910">
      <w:pPr>
        <w:pStyle w:val="BodyText"/>
      </w:pPr>
    </w:p>
    <w:p w:rsidR="003962B2" w:rsidP="00383910">
      <w:pPr>
        <w:pStyle w:val="BodyText"/>
      </w:pPr>
    </w:p>
    <w:p w:rsidR="00000000" w:rsidRPr="00383910" w:rsidP="00383910">
      <w:pPr>
        <w:pStyle w:val="Heading1"/>
      </w:pPr>
      <w:bookmarkStart w:id="10" w:name="O_247955"/>
      <w:bookmarkEnd w:id="10"/>
      <w:r w:rsidRPr="00383910">
        <w:t>Evidence Guide</w:t>
      </w:r>
    </w:p>
    <w:tbl>
      <w:tblPr>
        <w:tblW w:w="0" w:type="auto"/>
        <w:tblLayout w:type="fixed"/>
        <w:tblCellMar>
          <w:left w:w="62" w:type="dxa"/>
          <w:right w:w="62" w:type="dxa"/>
        </w:tblCellMar>
        <w:tblLook w:val="0000"/>
      </w:tblPr>
      <w:tblGrid>
        <w:gridCol w:w="2160"/>
        <w:gridCol w:w="6300"/>
      </w:tblGrid>
      <w:tr w:rsidTr="003962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83910">
            <w:pPr>
              <w:pStyle w:val="ListBullet"/>
              <w:rPr>
                <w:lang w:val="en-NZ"/>
              </w:rPr>
            </w:pPr>
            <w:r w:rsidRPr="00383910">
              <w:rPr>
                <w:rStyle w:val="SpecialBold"/>
              </w:rPr>
              <w:t>EVIDENCE GUIDE</w:t>
            </w:r>
          </w:p>
        </w:tc>
      </w:tr>
      <w:tr w:rsidTr="003962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 This provides essential advice for assessment of the competency standard unit and must be read in con</w:t>
            </w:r>
            <w:r w:rsidRPr="00383910">
              <w:t>junction with the Performance Criteria and the Range Statement of the competency standard unit and the Training Package Assessment Guidelines.</w:t>
            </w:r>
          </w:p>
          <w:p w:rsidR="00000000" w:rsidP="00383910">
            <w:pPr>
              <w:pStyle w:val="BodyText"/>
              <w:rPr>
                <w:lang w:val="en-NZ"/>
              </w:rPr>
            </w:pPr>
            <w:r w:rsidRPr="00383910">
              <w:t>The Evidence Guide forms an integral part of this competency standard unit and shall be used in conjunction with all components parts of this unit and, performed in accordance with the Assessment Guidelines of this Training Package.</w:t>
            </w:r>
          </w:p>
        </w:tc>
      </w:tr>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Overview of Assessmen</w:t>
            </w:r>
            <w:r w:rsidRPr="00383910">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w:t>
            </w:r>
            <w:r w:rsidRPr="00383910">
              <w:rPr>
                <w:rStyle w:val="SpecialBold"/>
              </w:rPr>
              <w:t>1</w:t>
            </w:r>
            <w:r w:rsidRPr="00383910">
              <w:t xml:space="preserve">) </w:t>
            </w:r>
          </w:p>
          <w:p w:rsidR="00000000" w:rsidRPr="00383910" w:rsidP="00383910">
            <w:pPr>
              <w:pStyle w:val="BodyText"/>
            </w:pPr>
            <w:r w:rsidRPr="00383910">
              <w:t>Longitudinal competency development approaches to assessment, such as Profiling, require data to be reliably gathered in a form that can be consistently interpreted over time. This approach is best utilised in Apprenticeship programs and reduces as</w:t>
            </w:r>
            <w:r w:rsidRPr="00383910">
              <w:t>sessment intervention. It is the Industry's preferred model for apprenticeships. However, where summative (or final) assessment is used it is to include the application of the competency in the normal work environment or, at a minimum, the application of t</w:t>
            </w:r>
            <w:r w:rsidRPr="00383910">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383910" w:rsidP="00383910">
            <w:pPr>
              <w:pStyle w:val="BodyText"/>
            </w:pPr>
            <w:r w:rsidRPr="00383910">
              <w:t>Method</w:t>
            </w:r>
            <w:r w:rsidRPr="00383910">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383910">
              <w:t>may be required and the critical nature of the competencies being assessed.</w:t>
            </w:r>
          </w:p>
          <w:p w:rsidR="00000000" w:rsidRPr="00383910" w:rsidP="00383910">
            <w:pPr>
              <w:pStyle w:val="BodyText"/>
            </w:pPr>
            <w:r w:rsidRPr="00383910">
              <w:t>The critical safety nature of working with electricity, electrical equipment, gas or any other hazardous substance/material carries risk in deeming a person competent. Hence, sourc</w:t>
            </w:r>
            <w:r w:rsidRPr="00383910">
              <w:t>es of evidence need to be 'rich' in nature so as to minimise error in judgment.</w:t>
            </w:r>
          </w:p>
          <w:p w:rsidR="00000000" w:rsidRPr="00383910" w:rsidP="00383910">
            <w:pPr>
              <w:pStyle w:val="BodyText"/>
            </w:pPr>
            <w:r w:rsidRPr="00383910">
              <w:t>Activities associated with normal every day work have a bearing on the decision as to how much and how detailed the data gathered will contribute to its 'richness'. Some skills</w:t>
            </w:r>
            <w:r w:rsidRPr="00383910">
              <w:t xml:space="preserve"> are more critical to safety and operational requirements while the same skills may be more or less frequently practised. These points are raised for the assessors to consider when choosing an assessment method and developing assessment instruments. Sample</w:t>
            </w:r>
            <w:r w:rsidRPr="00383910">
              <w:t xml:space="preserve"> assessment instruments are included for Assessors in the Assessment Guidelines of this Training Package.</w:t>
            </w:r>
          </w:p>
        </w:tc>
      </w:tr>
    </w:tbl>
    <w:p w:rsidR="00000000" w:rsidRPr="00383910" w:rsidP="00383910">
      <w:pPr>
        <w:pStyle w:val="BodyText"/>
      </w:pPr>
    </w:p>
    <w:tbl>
      <w:tblPr>
        <w:tblW w:w="0" w:type="auto"/>
        <w:tblLayout w:type="fixed"/>
        <w:tblCellMar>
          <w:left w:w="62" w:type="dxa"/>
          <w:right w:w="62" w:type="dxa"/>
        </w:tblCellMar>
        <w:tblLook w:val="0000"/>
      </w:tblPr>
      <w:tblGrid>
        <w:gridCol w:w="2160"/>
        <w:gridCol w:w="6300"/>
      </w:tblGrid>
      <w:tr w:rsidTr="003962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w:t>
            </w:r>
            <w:r w:rsidRPr="00383910">
              <w:rPr>
                <w:rStyle w:val="SpecialBold"/>
              </w:rPr>
              <w:t>2</w:t>
            </w:r>
            <w:r w:rsidRPr="00383910">
              <w:t xml:space="preserve">) </w:t>
            </w:r>
          </w:p>
          <w:p w:rsidR="00000000" w:rsidP="00383910">
            <w:pPr>
              <w:pStyle w:val="BodyText"/>
              <w:rPr>
                <w:lang w:val="en-NZ"/>
              </w:rPr>
            </w:pPr>
            <w:r w:rsidRPr="00383910">
              <w:t>Before the critical aspects of evidence are considered all prereq</w:t>
            </w:r>
            <w:r w:rsidRPr="00383910">
              <w:t>uisites shall be met.</w:t>
            </w:r>
          </w:p>
        </w:tc>
      </w:tr>
      <w:tr w:rsidTr="003962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 xml:space="preserve">Evidence for competence in this unit shall be considered holistically.  Each Element and associated Performance Criteria shall be demonstrated </w:t>
            </w:r>
            <w:r w:rsidRPr="00383910">
              <w:t>on at least two occasions in accordance with the "Assessment Guidelines - UEP06".  Evidence shall also comprise:</w:t>
            </w:r>
          </w:p>
          <w:p w:rsidR="00000000" w:rsidP="00383910">
            <w:pPr>
              <w:pStyle w:val="ListBullet"/>
              <w:rPr>
                <w:lang w:val="en-NZ"/>
              </w:rPr>
            </w:pPr>
            <w:r w:rsidRPr="00383910">
              <w:t>A representative body of Performance Criteria demonstrated within the timeframes typically expected of the discipline, work function and indus</w:t>
            </w:r>
            <w:r w:rsidRPr="00383910">
              <w:t>trial environment. In particular this shall incorporate evidence that shows a candidate is able to:</w:t>
            </w:r>
          </w:p>
        </w:tc>
      </w:tr>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83910" w:rsidP="00383910">
            <w:pPr>
              <w:pStyle w:val="ListBullet3"/>
            </w:pPr>
            <w:r w:rsidRPr="00383910">
              <w:t>Implement Occupational Health and Safety workplace procedures and practices including the use of risk control measures as specified in the Performance Cr</w:t>
            </w:r>
            <w:r w:rsidRPr="00383910">
              <w:t>iteria and Range Statement</w:t>
            </w:r>
          </w:p>
          <w:p w:rsidR="00000000" w:rsidRPr="00383910" w:rsidP="00383910">
            <w:pPr>
              <w:pStyle w:val="ListBullet3"/>
            </w:pPr>
            <w:r w:rsidRPr="00383910">
              <w:t>Apply sustainable energy principles and practices as specified in the Performance Criteria and Range Statement</w:t>
            </w:r>
          </w:p>
          <w:p w:rsidR="00000000" w:rsidRPr="00383910" w:rsidP="00383910">
            <w:pPr>
              <w:pStyle w:val="ListBullet3"/>
            </w:pPr>
            <w:r w:rsidRPr="00383910">
              <w:t>Demons</w:t>
            </w:r>
            <w:r w:rsidRPr="00383910">
              <w:t>trate an understanding of the Essential Knowledge and Associated Skills as described in 6) Essential Knowledge and Associated Skills of this unit</w:t>
            </w:r>
          </w:p>
          <w:p w:rsidR="00000000" w:rsidRPr="00383910" w:rsidP="00383910">
            <w:pPr>
              <w:pStyle w:val="ListBullet3"/>
            </w:pPr>
            <w:r w:rsidRPr="00383910">
              <w:t>Demonstrate an appropriate level of skills enabling employment</w:t>
            </w:r>
          </w:p>
          <w:p w:rsidR="00000000" w:rsidP="00383910">
            <w:pPr>
              <w:pStyle w:val="ListBullet3"/>
              <w:rPr>
                <w:lang w:val="en-NZ"/>
              </w:rPr>
            </w:pPr>
            <w:r w:rsidRPr="00383910">
              <w:t>Conduct work observing the relevant Anti Discri</w:t>
            </w:r>
            <w:r w:rsidRPr="00383910">
              <w:t>mination legislation, regulations, polices and workplace procedures</w:t>
            </w:r>
          </w:p>
        </w:tc>
      </w:tr>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83910">
            <w:pPr>
              <w:pStyle w:val="ListBullet"/>
              <w:rPr>
                <w:lang w:val="en-NZ"/>
              </w:rPr>
            </w:pPr>
            <w:r w:rsidRPr="00383910">
              <w:t>Demonstrated performance across a representative range of contexts from the prescribed items below:</w:t>
            </w:r>
          </w:p>
        </w:tc>
      </w:tr>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83910" w:rsidP="00383910">
            <w:pPr>
              <w:pStyle w:val="ListBullet3"/>
            </w:pPr>
            <w:r w:rsidRPr="00383910">
              <w:t>Knowledge and application of relevant sections of: Occupational, health and safety legislation; Statutory legislation; Enterprise/site safety procedures; Enterprise/site emergency procedures</w:t>
            </w:r>
          </w:p>
          <w:p w:rsidR="00000000" w:rsidRPr="00383910" w:rsidP="00383910">
            <w:pPr>
              <w:pStyle w:val="ListBullet3"/>
            </w:pPr>
            <w:r w:rsidRPr="00383910">
              <w:t>Applying cleaning techniques and procedures</w:t>
            </w:r>
          </w:p>
          <w:p w:rsidR="00000000" w:rsidRPr="00383910" w:rsidP="00383910">
            <w:pPr>
              <w:pStyle w:val="ListBullet3"/>
            </w:pPr>
            <w:r w:rsidRPr="00383910">
              <w:t>Identifying and opera</w:t>
            </w:r>
            <w:r w:rsidRPr="00383910">
              <w:t>ting appropriate cleaning equipment</w:t>
            </w:r>
          </w:p>
          <w:p w:rsidR="00000000" w:rsidRPr="00383910" w:rsidP="00383910">
            <w:pPr>
              <w:pStyle w:val="ListBullet3"/>
            </w:pPr>
            <w:r w:rsidRPr="00383910">
              <w:t>Identifying and selecting appropriate cleaning methods</w:t>
            </w:r>
          </w:p>
          <w:p w:rsidR="00000000" w:rsidRPr="00383910" w:rsidP="00383910">
            <w:pPr>
              <w:pStyle w:val="ListBullet3"/>
            </w:pPr>
            <w:r w:rsidRPr="00383910">
              <w:t>Dealing with an unplanned event by drawing on Essential Knowledge and Skills to provide appropriate solutions incorporated</w:t>
            </w:r>
            <w:r w:rsidRPr="00383910">
              <w:t xml:space="preserve"> in the holistic assessment with the above listed items.</w:t>
            </w:r>
          </w:p>
        </w:tc>
      </w:tr>
    </w:tbl>
    <w:p w:rsidR="00000000" w:rsidRPr="00383910" w:rsidP="00383910">
      <w:pPr>
        <w:pStyle w:val="BodyText"/>
      </w:pPr>
    </w:p>
    <w:tbl>
      <w:tblPr>
        <w:tblW w:w="0" w:type="auto"/>
        <w:tblLayout w:type="fixed"/>
        <w:tblCellMar>
          <w:left w:w="62" w:type="dxa"/>
          <w:right w:w="62" w:type="dxa"/>
        </w:tblCellMar>
        <w:tblLook w:val="0000"/>
      </w:tblPr>
      <w:tblGrid>
        <w:gridCol w:w="2160"/>
        <w:gridCol w:w="1620"/>
        <w:gridCol w:w="4680"/>
      </w:tblGrid>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w:t>
            </w:r>
            <w:r w:rsidRPr="00383910">
              <w:rPr>
                <w:rStyle w:val="SpecialBold"/>
              </w:rPr>
              <w:t>3</w:t>
            </w:r>
            <w:r w:rsidRPr="00383910">
              <w:t xml:space="preserve">) </w:t>
            </w:r>
          </w:p>
          <w:p w:rsidR="00000000" w:rsidRPr="00383910" w:rsidP="00383910">
            <w:pPr>
              <w:pStyle w:val="BodyText"/>
            </w:pPr>
            <w:r w:rsidRPr="00383910">
              <w:t>This unit should be assessed as it relates to normal work practice using procedures, information and resources typical of a workplace. This sh</w:t>
            </w:r>
            <w:r w:rsidRPr="00383910">
              <w:t>ould include:</w:t>
            </w:r>
          </w:p>
          <w:p w:rsidR="00000000" w:rsidRPr="00383910" w:rsidP="00383910">
            <w:pPr>
              <w:pStyle w:val="ListBullet"/>
            </w:pPr>
            <w:r w:rsidRPr="00383910">
              <w:t>OHS policy and work procedures and instructions.</w:t>
            </w:r>
          </w:p>
          <w:p w:rsidR="00000000" w:rsidRPr="00383910" w:rsidP="00383910">
            <w:pPr>
              <w:pStyle w:val="ListBullet"/>
            </w:pPr>
            <w:r w:rsidRPr="00383910">
              <w:t>Suitable work environment, facilities, equipment and materials to undertake actual work as prescribed by this competency standard unit.</w:t>
            </w:r>
          </w:p>
          <w:p w:rsidR="00000000" w:rsidRPr="00383910" w:rsidP="00383910">
            <w:pPr>
              <w:pStyle w:val="BodyText"/>
            </w:pPr>
            <w:r w:rsidRPr="00383910">
              <w:t>Competency Standards should be assessed in the workplace or simulated workplace and under the normal range of workplace conditions.</w:t>
            </w:r>
          </w:p>
          <w:p w:rsidR="00000000" w:rsidP="00383910">
            <w:pPr>
              <w:pStyle w:val="BodyText"/>
              <w:rPr>
                <w:lang w:val="en-NZ"/>
              </w:rPr>
            </w:pPr>
            <w:r w:rsidRPr="00383910">
              <w:t>Assessment of this unit will be supported with documentary evidence, by means of endorsement stating type and application of</w:t>
            </w:r>
            <w:r w:rsidRPr="00383910">
              <w:t xml:space="preserve"> work.</w:t>
            </w:r>
          </w:p>
        </w:tc>
      </w:tr>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In addition to the resources listed above in Context of assessment', evidence should show competency working in confined spaces, with different structural/construction types and method and in a variety of environments.</w:t>
            </w:r>
          </w:p>
        </w:tc>
      </w:tr>
      <w:tr w:rsidTr="003962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w:t>
            </w:r>
            <w:r w:rsidRPr="00383910">
              <w:rPr>
                <w:rStyle w:val="SpecialBold"/>
              </w:rPr>
              <w:t>4</w:t>
            </w:r>
            <w:r w:rsidRPr="00383910">
              <w:t>)</w:t>
            </w:r>
            <w:r w:rsidRPr="00383910">
              <w:t xml:space="preserve"> </w:t>
            </w:r>
          </w:p>
          <w:p w:rsidR="00000000" w:rsidRPr="00383910" w:rsidP="00383910">
            <w:pPr>
              <w:pStyle w:val="BodyText"/>
            </w:pPr>
            <w:r w:rsidRPr="00383910">
              <w:t>This unit shall be assessed by methods given in Volume 1, Part 3 Assessment Guidelines.</w:t>
            </w:r>
          </w:p>
          <w:p w:rsidR="00000000" w:rsidP="00383910">
            <w:pPr>
              <w:pStyle w:val="BodyText"/>
              <w:rPr>
                <w:lang w:val="en-NZ"/>
              </w:rPr>
            </w:pPr>
            <w:r w:rsidRPr="00383910">
              <w:t>Note:</w:t>
            </w:r>
            <w:r w:rsidRPr="00383910">
              <w:br/>
              <w:t>Competent performance with inherent safe working practices is expected in the Industry to which this competency standard unit applies. This requires that the sp</w:t>
            </w:r>
            <w:r w:rsidRPr="00383910">
              <w:t>ecified Essential Knowledge and Associated Skills are assessed in a structured environment which is primarily intended for learning/assessment and incorporates all necessary equipment and facilities for learners to develop and demonstrate the Essential Kno</w:t>
            </w:r>
            <w:r w:rsidRPr="00383910">
              <w:t>wledge and Skills described in this unit.</w:t>
            </w:r>
          </w:p>
        </w:tc>
      </w:tr>
      <w:tr w:rsidTr="003962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8</w:t>
            </w:r>
            <w:r w:rsidRPr="00383910">
              <w:t>.</w:t>
            </w:r>
            <w:r w:rsidRPr="00383910">
              <w:rPr>
                <w:rStyle w:val="SpecialBold"/>
              </w:rPr>
              <w:t>5</w:t>
            </w:r>
            <w:r w:rsidRPr="00383910">
              <w:t xml:space="preserve">) </w:t>
            </w:r>
          </w:p>
        </w:tc>
      </w:tr>
      <w:tr w:rsidTr="003962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There are no recommended concurrent assessments with this unit, however in some cases efficiencies may be gained in terms of learning and assessment effort being concurrently managed with allied competency standard units where listed.</w:t>
            </w:r>
          </w:p>
        </w:tc>
      </w:tr>
      <w:tr w:rsidTr="003962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Nil</w:t>
            </w:r>
          </w:p>
        </w:tc>
        <w:tc>
          <w:tcPr>
            <w:tcW w:w="4680" w:type="dxa"/>
            <w:tcBorders>
              <w:top w:val="nil"/>
              <w:left w:val="nil"/>
              <w:bottom w:val="nil"/>
              <w:right w:val="nil"/>
            </w:tcBorders>
            <w:tcMar>
              <w:top w:w="0" w:type="dxa"/>
              <w:left w:w="62" w:type="dxa"/>
              <w:bottom w:w="0" w:type="dxa"/>
              <w:right w:w="62" w:type="dxa"/>
            </w:tcMar>
          </w:tcPr>
          <w:p w:rsidR="00000000" w:rsidRPr="00383910" w:rsidP="00383910">
            <w:pPr>
              <w:pStyle w:val="BodyText"/>
            </w:pPr>
          </w:p>
        </w:tc>
      </w:tr>
    </w:tbl>
    <w:p w:rsidR="00000000" w:rsidRPr="00383910" w:rsidP="00383910">
      <w:pPr>
        <w:pStyle w:val="BodyText"/>
      </w:pPr>
    </w:p>
    <w:tbl>
      <w:tblPr>
        <w:tblW w:w="0" w:type="auto"/>
        <w:tblLayout w:type="fixed"/>
        <w:tblCellMar>
          <w:left w:w="62" w:type="dxa"/>
          <w:right w:w="62" w:type="dxa"/>
        </w:tblCellMar>
        <w:tblLook w:val="0000"/>
      </w:tblPr>
      <w:tblGrid>
        <w:gridCol w:w="2160"/>
        <w:gridCol w:w="4737"/>
        <w:gridCol w:w="1563"/>
      </w:tblGrid>
      <w:tr w:rsidTr="003962B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83910" w:rsidP="00383910">
            <w:pPr>
              <w:pStyle w:val="BodyText"/>
            </w:pPr>
            <w:r w:rsidRPr="0038391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w:t>
            </w:r>
            <w:r w:rsidRPr="00383910">
              <w:rPr>
                <w:rStyle w:val="SpecialBold"/>
              </w:rPr>
              <w:t>6</w:t>
            </w:r>
            <w:r w:rsidRPr="00383910">
              <w:t xml:space="preserve">) </w:t>
            </w:r>
          </w:p>
          <w:p w:rsidR="00000000" w:rsidP="00383910">
            <w:pPr>
              <w:pStyle w:val="BodyText"/>
              <w:rPr>
                <w:lang w:val="en-NZ"/>
              </w:rPr>
            </w:pPr>
            <w:r w:rsidRPr="00383910">
              <w:t>Evidence that particular key competencies have been achieved within this competency standard unit is in the context of the following Performance Criteria of evidence. See Volume 2, Part 4 for an explanation of Key competencies and le</w:t>
            </w:r>
            <w:r w:rsidRPr="00383910">
              <w:t>vels of this Training Package.</w:t>
            </w:r>
          </w:p>
        </w:tc>
      </w:tr>
      <w:tr w:rsidTr="003962B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r w:rsidRPr="0038391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r w:rsidRPr="0038391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rPr>
                <w:rStyle w:val="SpecialBold"/>
              </w:rPr>
              <w:t>Performance Level</w:t>
            </w:r>
          </w:p>
        </w:tc>
      </w:tr>
      <w:tr w:rsidTr="003962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w:t>
            </w:r>
            <w:r w:rsidRPr="00383910">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tc>
      </w:tr>
    </w:tbl>
    <w:p w:rsidR="00000000" w:rsidRPr="00383910" w:rsidP="00383910">
      <w:pPr>
        <w:pStyle w:val="BodyText"/>
      </w:pPr>
    </w:p>
    <w:tbl>
      <w:tblPr>
        <w:tblW w:w="0" w:type="auto"/>
        <w:tblLayout w:type="fixed"/>
        <w:tblCellMar>
          <w:left w:w="62" w:type="dxa"/>
          <w:right w:w="62" w:type="dxa"/>
        </w:tblCellMar>
        <w:tblLook w:val="0000"/>
      </w:tblPr>
      <w:tblGrid>
        <w:gridCol w:w="326"/>
        <w:gridCol w:w="1834"/>
        <w:gridCol w:w="4737"/>
        <w:gridCol w:w="1563"/>
      </w:tblGrid>
      <w:tr w:rsidTr="003962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p>
          <w:p w:rsidR="00000000" w:rsidP="00383910">
            <w:pPr>
              <w:pStyle w:val="BodyText"/>
              <w:rPr>
                <w:lang w:val="en-NZ"/>
              </w:rPr>
            </w:pPr>
            <w:r w:rsidRPr="00383910">
              <w:t>1</w:t>
            </w:r>
          </w:p>
        </w:tc>
      </w:tr>
      <w:tr w:rsidTr="003962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p>
        </w:tc>
      </w:tr>
      <w:tr w:rsidTr="003962B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62B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83910" w:rsidP="00383910">
            <w:pPr>
              <w:pStyle w:val="BodyText"/>
            </w:pPr>
            <w:r w:rsidRPr="0038391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383910" w:rsidP="00383910">
            <w:pPr>
              <w:pStyle w:val="BodyText"/>
            </w:pPr>
            <w:r w:rsidRPr="00383910">
              <w:rPr>
                <w:rStyle w:val="SpecialBold"/>
              </w:rPr>
              <w:t>8</w:t>
            </w:r>
            <w:r w:rsidRPr="00383910">
              <w:t>.</w:t>
            </w:r>
            <w:r w:rsidRPr="00383910">
              <w:rPr>
                <w:rStyle w:val="SpecialBold"/>
              </w:rPr>
              <w:t>7</w:t>
            </w:r>
            <w:r w:rsidRPr="00383910">
              <w:t xml:space="preserve">) </w:t>
            </w:r>
          </w:p>
          <w:p w:rsidR="00000000" w:rsidP="00383910">
            <w:pPr>
              <w:pStyle w:val="BodyText"/>
              <w:rPr>
                <w:lang w:val="en-NZ"/>
              </w:rPr>
            </w:pPr>
            <w:r w:rsidRPr="00383910">
              <w:t xml:space="preserve">Evidence that competency in this unit incorporates skills enabling employment is in the context of the following performance. See Volume 2, Part 5 for definitions and an explanation of skills enabling employment. </w:t>
            </w:r>
          </w:p>
        </w:tc>
      </w:tr>
      <w:tr w:rsidTr="003962B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r w:rsidRPr="0038391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rPr>
                <w:rStyle w:val="SpecialBold"/>
              </w:rPr>
              <w:t>Example of Application</w:t>
            </w:r>
          </w:p>
        </w:tc>
      </w:tr>
      <w:tr w:rsidTr="003962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r>
      <w:tr w:rsidTr="003962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Completion of tasks within an acceptable timeframe and performance under supervision.</w:t>
            </w:r>
          </w:p>
        </w:tc>
      </w:tr>
      <w:tr w:rsidTr="003962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r>
      <w:tr w:rsidTr="003962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Recalling of knowledge and development of practical skills.</w:t>
            </w:r>
          </w:p>
        </w:tc>
      </w:tr>
      <w:tr w:rsidTr="003962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r>
      <w:tr w:rsidTr="003962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Recognition that performance of a work task meets the accepted standard.</w:t>
            </w:r>
          </w:p>
        </w:tc>
      </w:tr>
      <w:tr w:rsidTr="003962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r>
      <w:tr w:rsidTr="003962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Completion of work tasks to meet the team's goals.</w:t>
            </w:r>
          </w:p>
        </w:tc>
      </w:tr>
      <w:tr w:rsidTr="003962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r>
      <w:tr w:rsidTr="003962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Achievement of work tasks in a timely manner which contributes to the team's objectives.</w:t>
            </w:r>
          </w:p>
        </w:tc>
      </w:tr>
      <w:tr w:rsidTr="003962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0">
            <w:pPr>
              <w:pStyle w:val="BodyText"/>
              <w:rPr>
                <w:lang w:val="en-NZ"/>
              </w:rPr>
            </w:pPr>
            <w:r w:rsidRPr="00383910">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10">
            <w:pPr>
              <w:pStyle w:val="BodyText"/>
              <w:rPr>
                <w:lang w:val="en-NZ"/>
              </w:rPr>
            </w:pPr>
            <w:r w:rsidRPr="00383910">
              <w:t>Refer to the following example of application:</w:t>
            </w:r>
          </w:p>
        </w:tc>
      </w:tr>
      <w:tr w:rsidTr="003962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83910" w:rsidP="00383910">
            <w:pPr>
              <w:pStyle w:val="BodyText"/>
            </w:pPr>
            <w:r w:rsidRPr="00383910">
              <w:t>Complete the assigned work task to meet timelines and to seek supervisor assistance as required.</w:t>
            </w:r>
          </w:p>
        </w:tc>
      </w:tr>
    </w:tbl>
    <w:p w:rsidR="003962B2" w:rsidP="00383910">
      <w:pPr>
        <w:pStyle w:val="BodyText"/>
      </w:pPr>
    </w:p>
    <w:p w:rsidR="003962B2" w:rsidP="00383910">
      <w:pPr>
        <w:pStyle w:val="BodyText"/>
      </w:pPr>
    </w:p>
    <w:p w:rsidR="00000000" w:rsidRPr="00383910" w:rsidP="00383910">
      <w:pPr>
        <w:pStyle w:val="Heading1"/>
      </w:pPr>
      <w:bookmarkStart w:id="11" w:name="O_255939"/>
      <w:bookmarkEnd w:id="11"/>
      <w:r w:rsidRPr="00383910">
        <w:t>Range Statement</w:t>
      </w:r>
    </w:p>
    <w:tbl>
      <w:tblPr>
        <w:tblW w:w="0" w:type="auto"/>
        <w:tblLayout w:type="fixed"/>
        <w:tblCellMar>
          <w:left w:w="62" w:type="dxa"/>
          <w:right w:w="62" w:type="dxa"/>
        </w:tblCellMar>
        <w:tblLook w:val="0000"/>
      </w:tblPr>
      <w:tblGrid>
        <w:gridCol w:w="8460"/>
      </w:tblGrid>
      <w:tr w:rsidTr="003962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3910">
            <w:pPr>
              <w:pStyle w:val="ListBullet"/>
              <w:rPr>
                <w:lang w:val="en-NZ"/>
              </w:rPr>
            </w:pPr>
            <w:r w:rsidRPr="00383910">
              <w:rPr>
                <w:rStyle w:val="SpecialBold"/>
              </w:rPr>
              <w:t>RANGE STATEMENT</w:t>
            </w:r>
          </w:p>
        </w:tc>
      </w:tr>
      <w:tr w:rsidTr="003962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7</w:t>
            </w:r>
            <w:r w:rsidRPr="00383910">
              <w:t>) This relates to the competency standard unit as a whole providing the range of contexts and conditions to which the Performance Criteria apply. It allows for different work environments and situations that will affect performance.</w:t>
            </w:r>
          </w:p>
        </w:tc>
      </w:tr>
      <w:tr w:rsidTr="003962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Inspection should be planned with the appropriate parties to determine access, conditions and work requirements.</w:t>
            </w:r>
          </w:p>
          <w:p w:rsidR="00000000" w:rsidRPr="00383910" w:rsidP="00383910">
            <w:pPr>
              <w:pStyle w:val="BodyText"/>
            </w:pPr>
            <w:r w:rsidRPr="00383910">
              <w:t>Environmental requirements may refer to the provision of an area to be used for collection and disposal of soil residue or suitable drainage of</w:t>
            </w:r>
            <w:r w:rsidRPr="00383910">
              <w:t xml:space="preserve"> residues.</w:t>
            </w:r>
          </w:p>
          <w:p w:rsidR="00000000" w:rsidRPr="00383910" w:rsidP="00383910">
            <w:pPr>
              <w:pStyle w:val="BodyText"/>
            </w:pPr>
            <w:r w:rsidRPr="00383910">
              <w:t>Resources may include ladders, scaffolding, work platforms, personal protective equipment, barricades and signs.</w:t>
            </w:r>
          </w:p>
          <w:p w:rsidR="00000000" w:rsidRPr="00383910" w:rsidP="00383910">
            <w:pPr>
              <w:pStyle w:val="BodyText"/>
            </w:pPr>
            <w:r w:rsidRPr="00383910">
              <w:t>Materials may include cleaning agents, strippers, polishes, degreasers, disinfectant and appropriate chemicals/solvents.</w:t>
            </w:r>
          </w:p>
          <w:p w:rsidR="00000000" w:rsidRPr="00383910" w:rsidP="00383910">
            <w:pPr>
              <w:pStyle w:val="BodyText"/>
            </w:pPr>
            <w:r w:rsidRPr="00383910">
              <w:t>Cleaning eq</w:t>
            </w:r>
            <w:r w:rsidRPr="00383910">
              <w:t>uipment may include hoses, lances, steam cleaners, brooms, buckets, shovels and motor driven vacuum cleaners.</w:t>
            </w:r>
          </w:p>
          <w:p w:rsidR="00000000" w:rsidRPr="00383910" w:rsidP="00383910">
            <w:pPr>
              <w:pStyle w:val="BodyText"/>
            </w:pPr>
            <w:r w:rsidRPr="00383910">
              <w:t>Machinery cleaning methods may include hosing down, wash and wipe, air clean, brush down and scrub and wipe.</w:t>
            </w:r>
          </w:p>
          <w:p w:rsidR="00000000" w:rsidRPr="00383910" w:rsidP="00383910">
            <w:pPr>
              <w:pStyle w:val="BodyText"/>
            </w:pPr>
            <w:r w:rsidRPr="00383910">
              <w:t>Potential hazards may include rotatin</w:t>
            </w:r>
            <w:r w:rsidRPr="00383910">
              <w:t>g plant, electrical equipment, slippery surfaces, airborne particulates, confined spaces, fumes and substances.</w:t>
            </w:r>
          </w:p>
          <w:p w:rsidR="00000000" w:rsidRPr="00383910" w:rsidP="00383910">
            <w:pPr>
              <w:pStyle w:val="BodyText"/>
            </w:pPr>
            <w:r w:rsidRPr="00383910">
              <w:t>Safety standards may include relevant sections of Occupational Health and Safety legislation, enterprise safety rules, relevant state and federa</w:t>
            </w:r>
            <w:r w:rsidRPr="00383910">
              <w:t>l legislation, national standards for plant and Australian standards.</w:t>
            </w:r>
          </w:p>
          <w:p w:rsidR="00000000" w:rsidRPr="00383910" w:rsidP="00383910">
            <w:pPr>
              <w:pStyle w:val="BodyText"/>
            </w:pPr>
            <w:r w:rsidRPr="00383910">
              <w:t>Information and documentation sources may include verbal or written communications, enterprise safety rules documentation, enterprise operating instructions, manufacturer's operational a</w:t>
            </w:r>
            <w:r w:rsidRPr="00383910">
              <w:t>nd maintenance manuals, equipment and alarm manuals, dedicated computer equipment, standing enterprise instructions, work plans, plant notes and enterprise log books</w:t>
            </w:r>
          </w:p>
          <w:p w:rsidR="00000000" w:rsidRPr="00383910" w:rsidP="00383910">
            <w:pPr>
              <w:pStyle w:val="BodyText"/>
            </w:pPr>
            <w:r w:rsidRPr="00383910">
              <w:t>Generic terms are used throughout this Training Package for vocational standard shall be r</w:t>
            </w:r>
            <w:r w:rsidRPr="00383910">
              <w:t>egarded as part of the Range Statement in which competency is demonstrated. The definition of these and other terms are given in Volume 2, Part 1.</w:t>
            </w:r>
          </w:p>
        </w:tc>
      </w:tr>
    </w:tbl>
    <w:p w:rsidR="003962B2" w:rsidP="00383910">
      <w:pPr>
        <w:pStyle w:val="BodyText"/>
      </w:pPr>
    </w:p>
    <w:p w:rsidR="003962B2" w:rsidP="00383910">
      <w:pPr>
        <w:pStyle w:val="BodyText"/>
      </w:pPr>
    </w:p>
    <w:p w:rsidR="00000000" w:rsidRPr="00383910" w:rsidP="00383910">
      <w:pPr>
        <w:pStyle w:val="Heading1"/>
      </w:pPr>
      <w:bookmarkStart w:id="12" w:name="O_296952"/>
      <w:bookmarkEnd w:id="12"/>
      <w:r w:rsidRPr="00383910">
        <w:t>Unit Sector(s)</w:t>
      </w:r>
    </w:p>
    <w:p w:rsidR="00000000" w:rsidRPr="00383910" w:rsidP="00383910">
      <w:pPr>
        <w:pStyle w:val="BodyText"/>
      </w:pPr>
      <w:r w:rsidRPr="00383910">
        <w:t>Not Applicable</w:t>
      </w:r>
    </w:p>
    <w:p w:rsidR="00000000" w:rsidRPr="00383910" w:rsidP="00383910">
      <w:pPr>
        <w:pStyle w:val="AllowPageBreak"/>
      </w:pPr>
    </w:p>
    <w:p w:rsidR="00000000" w:rsidRPr="00383910" w:rsidP="00383910">
      <w:pPr>
        <w:pStyle w:val="Heading1"/>
      </w:pPr>
      <w:bookmarkStart w:id="13" w:name="O_230266"/>
      <w:bookmarkEnd w:id="13"/>
      <w:r w:rsidRPr="0038391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962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2</w:t>
            </w:r>
            <w:r w:rsidRPr="00383910">
              <w:t>.</w:t>
            </w:r>
            <w:r w:rsidRPr="00383910">
              <w:rPr>
                <w:rStyle w:val="SpecialBold"/>
              </w:rPr>
              <w:t>2</w:t>
            </w:r>
            <w:r w:rsidRPr="00383910">
              <w:t xml:space="preserve">) </w:t>
            </w:r>
          </w:p>
          <w:p w:rsidR="00000000" w:rsidP="00383910">
            <w:pPr>
              <w:pStyle w:val="BodyText"/>
              <w:rPr>
                <w:lang w:val="en-NZ"/>
              </w:rPr>
            </w:pPr>
            <w:r w:rsidRPr="00383910">
              <w:t>Participants are best equipped to achieve this unit if they have reading, writing and numeracy skills indicated by the following scales. Description of each scale is given in Volume 2, Part 3 Literacy and Numeracy</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Reading</w:t>
            </w:r>
          </w:p>
        </w:tc>
        <w:tc>
          <w:tcPr>
            <w:tcW w:w="805"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w:t>
            </w:r>
          </w:p>
        </w:tc>
        <w:tc>
          <w:tcPr>
            <w:tcW w:w="1184"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Writing</w:t>
            </w:r>
          </w:p>
        </w:tc>
        <w:tc>
          <w:tcPr>
            <w:tcW w:w="805"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2</w:t>
            </w:r>
          </w:p>
        </w:tc>
        <w:tc>
          <w:tcPr>
            <w:tcW w:w="1172"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t>Numeracy</w:t>
            </w:r>
          </w:p>
        </w:tc>
        <w:tc>
          <w:tcPr>
            <w:tcW w:w="805"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2</w:t>
            </w:r>
          </w:p>
        </w:tc>
      </w:tr>
    </w:tbl>
    <w:p w:rsidR="003962B2" w:rsidP="00383910">
      <w:pPr>
        <w:pStyle w:val="BodyText"/>
      </w:pPr>
    </w:p>
    <w:p w:rsidR="003962B2" w:rsidP="00383910">
      <w:pPr>
        <w:pStyle w:val="BodyText"/>
      </w:pPr>
    </w:p>
    <w:p w:rsidR="00000000" w:rsidRPr="00383910" w:rsidP="00383910">
      <w:pPr>
        <w:pStyle w:val="Heading1"/>
      </w:pPr>
      <w:bookmarkStart w:id="14" w:name="O_230268"/>
      <w:bookmarkEnd w:id="14"/>
      <w:r w:rsidRPr="00383910">
        <w:t>Competency Field</w:t>
      </w:r>
    </w:p>
    <w:tbl>
      <w:tblPr>
        <w:tblW w:w="0" w:type="auto"/>
        <w:tblLayout w:type="fixed"/>
        <w:tblCellMar>
          <w:left w:w="62" w:type="dxa"/>
          <w:right w:w="62" w:type="dxa"/>
        </w:tblCellMar>
        <w:tblLook w:val="0000"/>
      </w:tblPr>
      <w:tblGrid>
        <w:gridCol w:w="2700"/>
        <w:gridCol w:w="5760"/>
      </w:tblGrid>
      <w:tr w:rsidTr="003962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3910">
            <w:pPr>
              <w:pStyle w:val="BodyText"/>
              <w:rPr>
                <w:lang w:val="en-NZ"/>
              </w:rPr>
            </w:pPr>
            <w:r w:rsidRPr="00383910">
              <w:rPr>
                <w:rStyle w:val="SpecialBold"/>
              </w:rPr>
              <w:t>4</w:t>
            </w:r>
            <w:r w:rsidRPr="00383910">
              <w:t xml:space="preserve">) </w:t>
            </w:r>
          </w:p>
        </w:tc>
      </w:tr>
      <w:tr w:rsidTr="003962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3910" w:rsidP="00383910">
            <w:pPr>
              <w:pStyle w:val="BodyText"/>
            </w:pPr>
            <w:r w:rsidRPr="00383910">
              <w:t>Operations.</w:t>
            </w:r>
          </w:p>
        </w:tc>
      </w:tr>
    </w:tbl>
    <w:p w:rsidR="003962B2" w:rsidP="00383910">
      <w:pPr>
        <w:pStyle w:val="BodyText"/>
      </w:pPr>
    </w:p>
    <w:p w:rsidR="003962B2" w:rsidP="00383910">
      <w:pPr>
        <w:pStyle w:val="BodyText"/>
      </w:pPr>
    </w:p>
    <w:p w:rsidR="00000000" w:rsidRPr="00383910" w:rsidP="00383910"/>
    <w:sectPr w:rsidSect="00383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2B2" w:rsidP="00396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B2" w:rsidP="00383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62B2" w:rsidP="00383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62B2" w:rsidP="00383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2B2" w:rsidP="003962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B2" w:rsidP="00383910">
    <w:pPr>
      <w:pStyle w:val="Header"/>
      <w:framePr w:wrap="around"/>
    </w:pPr>
    <w:r>
      <w:fldChar w:fldCharType="begin"/>
    </w:r>
    <w:r>
      <w:instrText xml:space="preserve"> TITLE   \* MERGEFORMAT </w:instrText>
    </w:r>
    <w:r>
      <w:fldChar w:fldCharType="separate"/>
    </w:r>
    <w:r>
      <w:t>UEPOPS211A Clean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62B2" w:rsidP="00383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4C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9E0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910"/>
    <w:pPr>
      <w:spacing w:before="360" w:after="60"/>
      <w:outlineLvl w:val="0"/>
    </w:pPr>
    <w:rPr>
      <w:sz w:val="32"/>
    </w:rPr>
  </w:style>
  <w:style w:type="paragraph" w:styleId="Heading2">
    <w:name w:val="heading 2"/>
    <w:basedOn w:val="HeadingBase"/>
    <w:next w:val="BodyText"/>
    <w:link w:val="Heading2Char"/>
    <w:qFormat/>
    <w:rsid w:val="00383910"/>
    <w:pPr>
      <w:keepLines/>
      <w:spacing w:before="240" w:after="120"/>
      <w:outlineLvl w:val="1"/>
    </w:pPr>
    <w:rPr>
      <w:sz w:val="28"/>
      <w:szCs w:val="40"/>
    </w:rPr>
  </w:style>
  <w:style w:type="paragraph" w:styleId="Heading3">
    <w:name w:val="heading 3"/>
    <w:basedOn w:val="HeadingBase"/>
    <w:next w:val="BodyText"/>
    <w:link w:val="Heading3Char"/>
    <w:qFormat/>
    <w:rsid w:val="00383910"/>
    <w:pPr>
      <w:spacing w:before="180" w:after="120"/>
      <w:outlineLvl w:val="2"/>
    </w:pPr>
    <w:rPr>
      <w:spacing w:val="-10"/>
      <w:kern w:val="32"/>
    </w:rPr>
  </w:style>
  <w:style w:type="paragraph" w:styleId="Heading4">
    <w:name w:val="heading 4"/>
    <w:basedOn w:val="HeadingBase"/>
    <w:next w:val="BodyText"/>
    <w:link w:val="Heading4Char"/>
    <w:qFormat/>
    <w:rsid w:val="00383910"/>
    <w:pPr>
      <w:spacing w:before="160" w:after="120"/>
      <w:outlineLvl w:val="3"/>
    </w:pPr>
    <w:rPr>
      <w:sz w:val="22"/>
    </w:rPr>
  </w:style>
  <w:style w:type="paragraph" w:styleId="Heading5">
    <w:name w:val="heading 5"/>
    <w:basedOn w:val="HeadingBase"/>
    <w:next w:val="Normal"/>
    <w:link w:val="Heading5Char"/>
    <w:qFormat/>
    <w:rsid w:val="00383910"/>
    <w:pPr>
      <w:spacing w:before="80"/>
      <w:outlineLvl w:val="4"/>
    </w:pPr>
    <w:rPr>
      <w:color w:val="918585"/>
      <w:sz w:val="20"/>
    </w:rPr>
  </w:style>
  <w:style w:type="paragraph" w:styleId="Heading6">
    <w:name w:val="heading 6"/>
    <w:basedOn w:val="HeadingBase"/>
    <w:next w:val="Normal"/>
    <w:link w:val="Heading6Char"/>
    <w:qFormat/>
    <w:rsid w:val="00383910"/>
    <w:pPr>
      <w:spacing w:before="60"/>
      <w:outlineLvl w:val="5"/>
    </w:pPr>
    <w:rPr>
      <w:color w:val="918585"/>
      <w:sz w:val="20"/>
    </w:rPr>
  </w:style>
  <w:style w:type="paragraph" w:styleId="Heading7">
    <w:name w:val="heading 7"/>
    <w:basedOn w:val="Normal"/>
    <w:next w:val="Normal"/>
    <w:link w:val="Heading7Char"/>
    <w:qFormat/>
    <w:rsid w:val="00383910"/>
    <w:pPr>
      <w:ind w:left="720"/>
      <w:outlineLvl w:val="6"/>
    </w:pPr>
    <w:rPr>
      <w:i/>
    </w:rPr>
  </w:style>
  <w:style w:type="paragraph" w:styleId="Heading8">
    <w:name w:val="heading 8"/>
    <w:basedOn w:val="Normal"/>
    <w:next w:val="Normal"/>
    <w:link w:val="Heading8Char"/>
    <w:qFormat/>
    <w:rsid w:val="00383910"/>
    <w:pPr>
      <w:ind w:left="720"/>
      <w:outlineLvl w:val="7"/>
    </w:pPr>
    <w:rPr>
      <w:i/>
    </w:rPr>
  </w:style>
  <w:style w:type="paragraph" w:styleId="Heading9">
    <w:name w:val="heading 9"/>
    <w:basedOn w:val="Normal"/>
    <w:next w:val="Normal"/>
    <w:link w:val="Heading9Char"/>
    <w:qFormat/>
    <w:rsid w:val="00383910"/>
    <w:pPr>
      <w:ind w:left="720"/>
      <w:outlineLvl w:val="8"/>
    </w:pPr>
    <w:rPr>
      <w:i/>
    </w:rPr>
  </w:style>
  <w:style w:type="character" w:default="1" w:styleId="DefaultParagraphFont">
    <w:name w:val="Default Paragraph Font"/>
    <w:uiPriority w:val="1"/>
    <w:unhideWhenUsed/>
    <w:rsid w:val="00383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910"/>
  </w:style>
  <w:style w:type="character" w:customStyle="1" w:styleId="Heading1Char">
    <w:name w:val="Heading 1 Char"/>
    <w:basedOn w:val="DefaultParagraphFont"/>
    <w:link w:val="Heading1"/>
    <w:rsid w:val="00383910"/>
    <w:rPr>
      <w:rFonts w:ascii="Times New Roman" w:eastAsia="Times New Roman" w:hAnsi="Times New Roman" w:cs="Times New Roman"/>
      <w:b/>
      <w:sz w:val="32"/>
      <w:szCs w:val="20"/>
      <w:lang w:eastAsia="en-US"/>
    </w:rPr>
  </w:style>
  <w:style w:type="paragraph" w:styleId="BodyText">
    <w:name w:val="Body Text"/>
    <w:basedOn w:val="Normal"/>
    <w:link w:val="BodyTextChar"/>
    <w:rsid w:val="00383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910"/>
    <w:rPr>
      <w:rFonts w:ascii="Times New Roman" w:eastAsia="Times New Roman" w:hAnsi="Times New Roman" w:cs="Times New Roman"/>
      <w:sz w:val="24"/>
      <w:lang w:val="en-US" w:eastAsia="en-US"/>
    </w:rPr>
  </w:style>
  <w:style w:type="paragraph" w:styleId="Footer">
    <w:name w:val="footer"/>
    <w:basedOn w:val="Normal"/>
    <w:link w:val="FooterChar"/>
    <w:rsid w:val="00383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910"/>
    <w:rPr>
      <w:rFonts w:ascii="Times New Roman" w:eastAsia="Times New Roman" w:hAnsi="Times New Roman" w:cs="Times New Roman"/>
      <w:sz w:val="16"/>
      <w:lang w:val="en-US" w:eastAsia="en-US"/>
    </w:rPr>
  </w:style>
  <w:style w:type="paragraph" w:styleId="ListBullet">
    <w:name w:val="List Bullet"/>
    <w:basedOn w:val="List"/>
    <w:rsid w:val="00383910"/>
    <w:pPr>
      <w:numPr>
        <w:numId w:val="13"/>
      </w:numPr>
      <w:tabs>
        <w:tab w:val="clear" w:pos="340"/>
      </w:tabs>
      <w:spacing w:before="40" w:after="40"/>
    </w:pPr>
  </w:style>
  <w:style w:type="character" w:customStyle="1" w:styleId="SpecialBold">
    <w:name w:val="Special Bold"/>
    <w:basedOn w:val="DefaultParagraphFont"/>
    <w:rsid w:val="00383910"/>
    <w:rPr>
      <w:b/>
      <w:spacing w:val="0"/>
    </w:rPr>
  </w:style>
  <w:style w:type="paragraph" w:styleId="Header">
    <w:name w:val="header"/>
    <w:basedOn w:val="Normal"/>
    <w:link w:val="HeaderChar"/>
    <w:rsid w:val="00383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3910"/>
    <w:pPr>
      <w:spacing w:before="240" w:after="120"/>
      <w:outlineLvl w:val="0"/>
    </w:pPr>
    <w:rPr>
      <w:rFonts w:ascii="Times New Roman" w:hAnsi="Times New Roman"/>
      <w:b/>
      <w:sz w:val="28"/>
    </w:rPr>
  </w:style>
  <w:style w:type="paragraph" w:customStyle="1" w:styleId="AllowPageBreak">
    <w:name w:val="AllowPageBreak"/>
    <w:rsid w:val="003839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3910"/>
    <w:pPr>
      <w:numPr>
        <w:numId w:val="2"/>
      </w:numPr>
      <w:tabs>
        <w:tab w:val="clear" w:pos="1021"/>
      </w:tabs>
      <w:ind w:left="1037" w:hanging="357"/>
    </w:pPr>
  </w:style>
  <w:style w:type="character" w:customStyle="1" w:styleId="Heading2Char">
    <w:name w:val="Heading 2 Char"/>
    <w:basedOn w:val="DefaultParagraphFont"/>
    <w:link w:val="Heading2"/>
    <w:rsid w:val="00383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910"/>
    <w:rPr>
      <w:rFonts w:ascii="Courier New" w:eastAsia="Times New Roman" w:hAnsi="Courier New" w:cs="Times New Roman"/>
      <w:i/>
      <w:szCs w:val="20"/>
      <w:lang w:val="en-US" w:eastAsia="en-US"/>
    </w:rPr>
  </w:style>
  <w:style w:type="paragraph" w:customStyle="1" w:styleId="HeadingBase">
    <w:name w:val="Heading Base"/>
    <w:rsid w:val="00383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910"/>
    <w:pPr>
      <w:tabs>
        <w:tab w:val="right" w:leader="dot" w:pos="9072"/>
      </w:tabs>
      <w:ind w:left="567"/>
    </w:pPr>
    <w:rPr>
      <w:szCs w:val="22"/>
    </w:rPr>
  </w:style>
  <w:style w:type="paragraph" w:customStyle="1" w:styleId="TOCBase">
    <w:name w:val="TOC Base"/>
    <w:rsid w:val="00383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910"/>
    <w:pPr>
      <w:tabs>
        <w:tab w:val="right" w:leader="dot" w:pos="9072"/>
      </w:tabs>
      <w:spacing w:before="40" w:after="40"/>
      <w:ind w:left="284"/>
    </w:pPr>
    <w:rPr>
      <w:rFonts w:ascii="Times New Roman" w:hAnsi="Times New Roman"/>
    </w:rPr>
  </w:style>
  <w:style w:type="paragraph" w:styleId="TOC1">
    <w:name w:val="toc 1"/>
    <w:basedOn w:val="TOCBase"/>
    <w:next w:val="Normal"/>
    <w:rsid w:val="00383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910"/>
    <w:pPr>
      <w:spacing w:before="5040"/>
      <w:jc w:val="center"/>
    </w:pPr>
    <w:rPr>
      <w:sz w:val="48"/>
      <w:szCs w:val="72"/>
      <w:lang w:val="en-US"/>
    </w:rPr>
  </w:style>
  <w:style w:type="character" w:customStyle="1" w:styleId="TitleChar">
    <w:name w:val="Title Char"/>
    <w:basedOn w:val="DefaultParagraphFont"/>
    <w:link w:val="Title"/>
    <w:rsid w:val="00383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910"/>
    <w:pPr>
      <w:tabs>
        <w:tab w:val="left" w:pos="3600"/>
        <w:tab w:val="left" w:pos="3958"/>
      </w:tabs>
    </w:pPr>
  </w:style>
  <w:style w:type="paragraph" w:styleId="List">
    <w:name w:val="List"/>
    <w:basedOn w:val="BodyText"/>
    <w:next w:val="BodyText"/>
    <w:rsid w:val="00383910"/>
    <w:pPr>
      <w:tabs>
        <w:tab w:val="left" w:pos="340"/>
      </w:tabs>
      <w:spacing w:before="60" w:after="60"/>
      <w:ind w:left="340" w:hanging="340"/>
    </w:pPr>
  </w:style>
  <w:style w:type="paragraph" w:customStyle="1" w:styleId="Note">
    <w:name w:val="Note"/>
    <w:basedOn w:val="BodyText"/>
    <w:rsid w:val="00383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910"/>
    <w:pPr>
      <w:framePr w:wrap="auto" w:hAnchor="text" w:y="6049"/>
    </w:pPr>
    <w:rPr>
      <w:color w:val="000000"/>
      <w:sz w:val="40"/>
    </w:rPr>
  </w:style>
  <w:style w:type="paragraph" w:customStyle="1" w:styleId="TOCTitle">
    <w:name w:val="TOCTitle"/>
    <w:basedOn w:val="Heading1"/>
    <w:rsid w:val="00383910"/>
    <w:pPr>
      <w:spacing w:after="240"/>
      <w:jc w:val="center"/>
      <w:outlineLvl w:val="9"/>
    </w:pPr>
    <w:rPr>
      <w:caps/>
    </w:rPr>
  </w:style>
  <w:style w:type="paragraph" w:customStyle="1" w:styleId="Version">
    <w:name w:val="Version"/>
    <w:rsid w:val="003839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910"/>
    <w:pPr>
      <w:numPr>
        <w:numId w:val="14"/>
      </w:numPr>
      <w:tabs>
        <w:tab w:val="clear" w:pos="680"/>
      </w:tabs>
    </w:pPr>
  </w:style>
  <w:style w:type="paragraph" w:styleId="Index1">
    <w:name w:val="index 1"/>
    <w:basedOn w:val="Normal"/>
    <w:next w:val="Normal"/>
    <w:semiHidden/>
    <w:rsid w:val="00383910"/>
    <w:pPr>
      <w:keepNext w:val="0"/>
      <w:tabs>
        <w:tab w:val="right" w:pos="4176"/>
      </w:tabs>
      <w:ind w:left="198" w:hanging="198"/>
    </w:pPr>
    <w:rPr>
      <w:rFonts w:ascii="Garamond" w:hAnsi="Garamond"/>
    </w:rPr>
  </w:style>
  <w:style w:type="paragraph" w:styleId="IndexHeading">
    <w:name w:val="index heading"/>
    <w:basedOn w:val="Normal"/>
    <w:next w:val="Index1"/>
    <w:semiHidden/>
    <w:rsid w:val="00383910"/>
    <w:pPr>
      <w:spacing w:before="120" w:after="120"/>
    </w:pPr>
    <w:rPr>
      <w:rFonts w:ascii="Arial" w:hAnsi="Arial"/>
      <w:b/>
      <w:color w:val="918585"/>
      <w:sz w:val="24"/>
    </w:rPr>
  </w:style>
  <w:style w:type="paragraph" w:customStyle="1" w:styleId="Chapter">
    <w:name w:val="Chapter"/>
    <w:basedOn w:val="Normal"/>
    <w:rsid w:val="00383910"/>
    <w:pPr>
      <w:spacing w:before="240"/>
    </w:pPr>
    <w:rPr>
      <w:rFonts w:ascii="Times New Roman" w:hAnsi="Times New Roman"/>
      <w:smallCaps/>
      <w:spacing w:val="80"/>
      <w:sz w:val="28"/>
    </w:rPr>
  </w:style>
  <w:style w:type="paragraph" w:customStyle="1" w:styleId="InChapter">
    <w:name w:val="InChapter"/>
    <w:basedOn w:val="Heading3"/>
    <w:rsid w:val="00383910"/>
    <w:pPr>
      <w:spacing w:after="240"/>
      <w:outlineLvl w:val="9"/>
    </w:pPr>
    <w:rPr>
      <w:noProof/>
    </w:rPr>
  </w:style>
  <w:style w:type="paragraph" w:styleId="Index2">
    <w:name w:val="index 2"/>
    <w:basedOn w:val="Normal"/>
    <w:next w:val="Normal"/>
    <w:semiHidden/>
    <w:rsid w:val="00383910"/>
    <w:pPr>
      <w:tabs>
        <w:tab w:val="right" w:pos="4176"/>
      </w:tabs>
      <w:ind w:left="568" w:hanging="284"/>
    </w:pPr>
    <w:rPr>
      <w:rFonts w:ascii="Garamond" w:hAnsi="Garamond"/>
    </w:rPr>
  </w:style>
  <w:style w:type="paragraph" w:customStyle="1" w:styleId="Byline">
    <w:name w:val="Byline"/>
    <w:rsid w:val="00383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910"/>
    <w:pPr>
      <w:tabs>
        <w:tab w:val="clear" w:pos="3600"/>
        <w:tab w:val="clear" w:pos="3958"/>
      </w:tabs>
      <w:jc w:val="right"/>
    </w:pPr>
  </w:style>
  <w:style w:type="character" w:styleId="Emphasis">
    <w:name w:val="Emphasis"/>
    <w:basedOn w:val="DefaultParagraphFont"/>
    <w:qFormat/>
    <w:rsid w:val="00383910"/>
    <w:rPr>
      <w:i/>
    </w:rPr>
  </w:style>
  <w:style w:type="paragraph" w:styleId="Caption">
    <w:name w:val="caption"/>
    <w:basedOn w:val="BodyText"/>
    <w:next w:val="Normal"/>
    <w:qFormat/>
    <w:rsid w:val="00383910"/>
    <w:pPr>
      <w:framePr w:w="2268" w:hSpace="181" w:vSpace="181" w:wrap="around" w:vAnchor="text" w:hAnchor="page" w:x="1135" w:y="285" w:anchorLock="1"/>
    </w:pPr>
    <w:rPr>
      <w:i/>
    </w:rPr>
  </w:style>
  <w:style w:type="paragraph" w:customStyle="1" w:styleId="MiniTOCTitle">
    <w:name w:val="MiniTOCTitle"/>
    <w:basedOn w:val="Heading4"/>
    <w:rsid w:val="00383910"/>
    <w:pPr>
      <w:spacing w:before="240"/>
      <w:outlineLvl w:val="9"/>
    </w:pPr>
    <w:rPr>
      <w:noProof/>
      <w:sz w:val="24"/>
    </w:rPr>
  </w:style>
  <w:style w:type="paragraph" w:customStyle="1" w:styleId="MiniTOCItem">
    <w:name w:val="MiniTOCItem"/>
    <w:basedOn w:val="ListBullet"/>
    <w:rsid w:val="00383910"/>
    <w:pPr>
      <w:numPr>
        <w:numId w:val="0"/>
      </w:numPr>
      <w:tabs>
        <w:tab w:val="right" w:leader="dot" w:pos="6521"/>
      </w:tabs>
      <w:spacing w:before="0" w:after="0"/>
    </w:pPr>
  </w:style>
  <w:style w:type="paragraph" w:customStyle="1" w:styleId="TOFTitle">
    <w:name w:val="TOFTitle"/>
    <w:basedOn w:val="TOCTitle"/>
    <w:rsid w:val="00383910"/>
  </w:style>
  <w:style w:type="paragraph" w:styleId="TableofFigures">
    <w:name w:val="table of figures"/>
    <w:basedOn w:val="Normal"/>
    <w:next w:val="Normal"/>
    <w:semiHidden/>
    <w:rsid w:val="00383910"/>
    <w:pPr>
      <w:tabs>
        <w:tab w:val="right" w:leader="dot" w:pos="9072"/>
      </w:tabs>
      <w:ind w:left="970" w:hanging="403"/>
    </w:pPr>
    <w:rPr>
      <w:rFonts w:ascii="Times New Roman" w:hAnsi="Times New Roman"/>
      <w:b/>
    </w:rPr>
  </w:style>
  <w:style w:type="paragraph" w:styleId="ListNumber">
    <w:name w:val="List Number"/>
    <w:basedOn w:val="List"/>
    <w:rsid w:val="00383910"/>
    <w:pPr>
      <w:numPr>
        <w:numId w:val="11"/>
      </w:numPr>
    </w:pPr>
  </w:style>
  <w:style w:type="character" w:customStyle="1" w:styleId="WingdingSymbols">
    <w:name w:val="Wingding Symbols"/>
    <w:rsid w:val="00383910"/>
    <w:rPr>
      <w:rFonts w:ascii="Wingdings" w:hAnsi="Wingdings"/>
    </w:rPr>
  </w:style>
  <w:style w:type="paragraph" w:customStyle="1" w:styleId="TableHeading">
    <w:name w:val="Table Heading"/>
    <w:basedOn w:val="HeadingBase"/>
    <w:rsid w:val="00383910"/>
    <w:pPr>
      <w:keepLines/>
      <w:pBdr>
        <w:bottom w:val="single" w:sz="6" w:space="1" w:color="918585"/>
      </w:pBdr>
      <w:spacing w:before="240"/>
    </w:pPr>
  </w:style>
  <w:style w:type="character" w:customStyle="1" w:styleId="HotSpot">
    <w:name w:val="HotSpot"/>
    <w:rsid w:val="00383910"/>
    <w:rPr>
      <w:color w:val="0033CC"/>
      <w:u w:val="none"/>
    </w:rPr>
  </w:style>
  <w:style w:type="paragraph" w:customStyle="1" w:styleId="BodyTextRight">
    <w:name w:val="Body Text Right"/>
    <w:basedOn w:val="BodyText"/>
    <w:rsid w:val="00383910"/>
    <w:pPr>
      <w:spacing w:before="0" w:after="0"/>
      <w:jc w:val="right"/>
    </w:pPr>
  </w:style>
  <w:style w:type="paragraph" w:styleId="Index3">
    <w:name w:val="index 3"/>
    <w:basedOn w:val="ListNumber2"/>
    <w:next w:val="Normal"/>
    <w:semiHidden/>
    <w:rsid w:val="00383910"/>
    <w:pPr>
      <w:numPr>
        <w:numId w:val="0"/>
      </w:numPr>
      <w:tabs>
        <w:tab w:val="right" w:leader="dot" w:pos="4176"/>
      </w:tabs>
    </w:pPr>
  </w:style>
  <w:style w:type="paragraph" w:styleId="ListNumber2">
    <w:name w:val="List Number 2"/>
    <w:basedOn w:val="List2"/>
    <w:rsid w:val="00383910"/>
    <w:pPr>
      <w:numPr>
        <w:numId w:val="10"/>
      </w:numPr>
      <w:tabs>
        <w:tab w:val="clear" w:pos="1060"/>
      </w:tabs>
    </w:pPr>
  </w:style>
  <w:style w:type="paragraph" w:customStyle="1" w:styleId="MarginNote">
    <w:name w:val="Margin Note"/>
    <w:basedOn w:val="BodyText"/>
    <w:rsid w:val="00383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910"/>
    <w:rPr>
      <w:sz w:val="32"/>
    </w:rPr>
  </w:style>
  <w:style w:type="paragraph" w:customStyle="1" w:styleId="HeadingProcedure">
    <w:name w:val="Heading Procedure"/>
    <w:basedOn w:val="HeadingBase"/>
    <w:next w:val="Normal"/>
    <w:rsid w:val="00383910"/>
    <w:pPr>
      <w:tabs>
        <w:tab w:val="left" w:pos="0"/>
      </w:tabs>
      <w:spacing w:before="120" w:after="60"/>
    </w:pPr>
    <w:rPr>
      <w:i/>
      <w:color w:val="918585"/>
      <w:sz w:val="22"/>
    </w:rPr>
  </w:style>
  <w:style w:type="paragraph" w:customStyle="1" w:styleId="TableBodyText">
    <w:name w:val="Table Body Text"/>
    <w:basedOn w:val="BodyText"/>
    <w:rsid w:val="00383910"/>
    <w:pPr>
      <w:spacing w:before="60" w:after="60"/>
    </w:pPr>
  </w:style>
  <w:style w:type="paragraph" w:styleId="ListContinue">
    <w:name w:val="List Continue"/>
    <w:basedOn w:val="List"/>
    <w:rsid w:val="00383910"/>
    <w:pPr>
      <w:ind w:firstLine="0"/>
    </w:pPr>
  </w:style>
  <w:style w:type="paragraph" w:customStyle="1" w:styleId="ListNote">
    <w:name w:val="List Note"/>
    <w:basedOn w:val="List"/>
    <w:rsid w:val="00383910"/>
    <w:pPr>
      <w:pBdr>
        <w:top w:val="single" w:sz="6" w:space="2" w:color="918585"/>
        <w:bottom w:val="single" w:sz="6" w:space="2" w:color="918585"/>
      </w:pBdr>
      <w:tabs>
        <w:tab w:val="left" w:pos="1021"/>
      </w:tabs>
      <w:ind w:firstLine="0"/>
    </w:pPr>
  </w:style>
  <w:style w:type="paragraph" w:customStyle="1" w:styleId="Warning">
    <w:name w:val="Warning"/>
    <w:basedOn w:val="BodyText"/>
    <w:rsid w:val="00383910"/>
    <w:pPr>
      <w:shd w:val="clear" w:color="auto" w:fill="D9D9D9"/>
      <w:tabs>
        <w:tab w:val="left" w:pos="992"/>
      </w:tabs>
      <w:ind w:left="119" w:right="119"/>
    </w:pPr>
    <w:rPr>
      <w:sz w:val="20"/>
    </w:rPr>
  </w:style>
  <w:style w:type="paragraph" w:customStyle="1" w:styleId="MarginIcons">
    <w:name w:val="Margin Icons"/>
    <w:basedOn w:val="BodyText"/>
    <w:rsid w:val="00383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910"/>
    <w:rPr>
      <w:rFonts w:ascii="Courier New" w:hAnsi="Courier New"/>
    </w:rPr>
  </w:style>
  <w:style w:type="paragraph" w:customStyle="1" w:styleId="NoteBullet">
    <w:name w:val="Note Bullet"/>
    <w:basedOn w:val="Note"/>
    <w:rsid w:val="00383910"/>
    <w:pPr>
      <w:tabs>
        <w:tab w:val="clear" w:pos="680"/>
      </w:tabs>
      <w:spacing w:before="60" w:after="60"/>
    </w:pPr>
  </w:style>
  <w:style w:type="paragraph" w:customStyle="1" w:styleId="SubHeading2">
    <w:name w:val="SubHeading2"/>
    <w:basedOn w:val="HeadingBase"/>
    <w:rsid w:val="00383910"/>
    <w:pPr>
      <w:spacing w:before="240" w:after="60"/>
    </w:pPr>
    <w:rPr>
      <w:sz w:val="20"/>
    </w:rPr>
  </w:style>
  <w:style w:type="paragraph" w:customStyle="1" w:styleId="SubHeading1">
    <w:name w:val="SubHeading1"/>
    <w:basedOn w:val="HeadingBase"/>
    <w:rsid w:val="00383910"/>
    <w:pPr>
      <w:spacing w:before="240" w:after="60"/>
    </w:pPr>
    <w:rPr>
      <w:color w:val="918585"/>
      <w:sz w:val="22"/>
    </w:rPr>
  </w:style>
  <w:style w:type="paragraph" w:customStyle="1" w:styleId="SideHeading">
    <w:name w:val="Side Heading"/>
    <w:basedOn w:val="HeadingBase"/>
    <w:rsid w:val="00383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910"/>
    <w:pPr>
      <w:numPr>
        <w:numId w:val="12"/>
      </w:numPr>
    </w:pPr>
  </w:style>
  <w:style w:type="paragraph" w:styleId="PlainText">
    <w:name w:val="Plain Text"/>
    <w:basedOn w:val="Normal"/>
    <w:link w:val="PlainTextChar"/>
    <w:rsid w:val="00383910"/>
    <w:rPr>
      <w:sz w:val="20"/>
    </w:rPr>
  </w:style>
  <w:style w:type="character" w:customStyle="1" w:styleId="PlainTextChar">
    <w:name w:val="Plain Text Char"/>
    <w:basedOn w:val="DefaultParagraphFont"/>
    <w:link w:val="PlainText"/>
    <w:rsid w:val="00383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910"/>
    <w:rPr>
      <w:b/>
      <w:smallCaps/>
    </w:rPr>
  </w:style>
  <w:style w:type="paragraph" w:customStyle="1" w:styleId="TableListNumber">
    <w:name w:val="Table List Number"/>
    <w:basedOn w:val="ListNumber"/>
    <w:rsid w:val="00383910"/>
    <w:pPr>
      <w:numPr>
        <w:numId w:val="0"/>
      </w:numPr>
    </w:pPr>
  </w:style>
  <w:style w:type="paragraph" w:styleId="TOC4">
    <w:name w:val="toc 4"/>
    <w:basedOn w:val="TOCBase"/>
    <w:next w:val="Normal"/>
    <w:semiHidden/>
    <w:rsid w:val="00383910"/>
    <w:pPr>
      <w:tabs>
        <w:tab w:val="right" w:leader="dot" w:pos="9071"/>
      </w:tabs>
      <w:ind w:left="1701"/>
    </w:pPr>
  </w:style>
  <w:style w:type="paragraph" w:customStyle="1" w:styleId="ListAlpha">
    <w:name w:val="List Alpha"/>
    <w:basedOn w:val="List"/>
    <w:rsid w:val="00383910"/>
    <w:pPr>
      <w:numPr>
        <w:numId w:val="9"/>
      </w:numPr>
    </w:pPr>
  </w:style>
  <w:style w:type="paragraph" w:customStyle="1" w:styleId="ListAlpha2">
    <w:name w:val="List Alpha 2"/>
    <w:basedOn w:val="List2"/>
    <w:rsid w:val="00383910"/>
    <w:pPr>
      <w:numPr>
        <w:numId w:val="8"/>
      </w:numPr>
    </w:pPr>
  </w:style>
  <w:style w:type="paragraph" w:styleId="List2">
    <w:name w:val="List 2"/>
    <w:basedOn w:val="BodyText"/>
    <w:rsid w:val="00383910"/>
    <w:pPr>
      <w:tabs>
        <w:tab w:val="left" w:pos="680"/>
      </w:tabs>
      <w:spacing w:before="60" w:after="60"/>
      <w:ind w:left="680" w:hanging="340"/>
    </w:pPr>
  </w:style>
  <w:style w:type="paragraph" w:styleId="List3">
    <w:name w:val="List 3"/>
    <w:basedOn w:val="BodyText"/>
    <w:rsid w:val="00383910"/>
    <w:pPr>
      <w:tabs>
        <w:tab w:val="left" w:pos="1021"/>
      </w:tabs>
      <w:spacing w:before="60" w:after="60"/>
      <w:ind w:left="1020" w:hanging="340"/>
    </w:pPr>
  </w:style>
  <w:style w:type="paragraph" w:styleId="List4">
    <w:name w:val="List 4"/>
    <w:basedOn w:val="BodyText"/>
    <w:rsid w:val="00383910"/>
    <w:pPr>
      <w:tabs>
        <w:tab w:val="left" w:pos="1361"/>
      </w:tabs>
      <w:spacing w:before="60" w:after="60"/>
      <w:ind w:left="1361" w:hanging="340"/>
    </w:pPr>
  </w:style>
  <w:style w:type="paragraph" w:styleId="List5">
    <w:name w:val="List 5"/>
    <w:basedOn w:val="BodyText"/>
    <w:rsid w:val="00383910"/>
    <w:pPr>
      <w:tabs>
        <w:tab w:val="left" w:pos="1701"/>
      </w:tabs>
      <w:spacing w:before="60" w:after="60"/>
      <w:ind w:left="1701" w:hanging="340"/>
    </w:pPr>
  </w:style>
  <w:style w:type="paragraph" w:styleId="ListBullet4">
    <w:name w:val="List Bullet 4"/>
    <w:basedOn w:val="List4"/>
    <w:rsid w:val="00383910"/>
    <w:pPr>
      <w:numPr>
        <w:numId w:val="3"/>
      </w:numPr>
    </w:pPr>
  </w:style>
  <w:style w:type="paragraph" w:styleId="ListBullet5">
    <w:name w:val="List Bullet 5"/>
    <w:basedOn w:val="List5"/>
    <w:rsid w:val="00383910"/>
    <w:pPr>
      <w:numPr>
        <w:numId w:val="4"/>
      </w:numPr>
    </w:pPr>
  </w:style>
  <w:style w:type="paragraph" w:styleId="ListContinue2">
    <w:name w:val="List Continue 2"/>
    <w:basedOn w:val="List2"/>
    <w:rsid w:val="00383910"/>
    <w:pPr>
      <w:ind w:firstLine="0"/>
    </w:pPr>
  </w:style>
  <w:style w:type="paragraph" w:styleId="ListContinue3">
    <w:name w:val="List Continue 3"/>
    <w:basedOn w:val="List3"/>
    <w:rsid w:val="00383910"/>
    <w:pPr>
      <w:ind w:left="1021" w:firstLine="0"/>
    </w:pPr>
  </w:style>
  <w:style w:type="paragraph" w:styleId="ListContinue4">
    <w:name w:val="List Continue 4"/>
    <w:basedOn w:val="List4"/>
    <w:rsid w:val="00383910"/>
    <w:pPr>
      <w:ind w:firstLine="0"/>
    </w:pPr>
  </w:style>
  <w:style w:type="paragraph" w:styleId="ListContinue5">
    <w:name w:val="List Continue 5"/>
    <w:basedOn w:val="List5"/>
    <w:rsid w:val="00383910"/>
    <w:pPr>
      <w:ind w:firstLine="0"/>
    </w:pPr>
  </w:style>
  <w:style w:type="paragraph" w:styleId="ListNumber3">
    <w:name w:val="List Number 3"/>
    <w:basedOn w:val="List3"/>
    <w:rsid w:val="00383910"/>
    <w:pPr>
      <w:numPr>
        <w:numId w:val="5"/>
      </w:numPr>
    </w:pPr>
  </w:style>
  <w:style w:type="paragraph" w:styleId="ListNumber4">
    <w:name w:val="List Number 4"/>
    <w:basedOn w:val="List4"/>
    <w:rsid w:val="00383910"/>
    <w:pPr>
      <w:numPr>
        <w:numId w:val="6"/>
      </w:numPr>
    </w:pPr>
  </w:style>
  <w:style w:type="paragraph" w:styleId="ListNumber5">
    <w:name w:val="List Number 5"/>
    <w:basedOn w:val="List5"/>
    <w:rsid w:val="00383910"/>
    <w:pPr>
      <w:numPr>
        <w:numId w:val="7"/>
      </w:numPr>
    </w:pPr>
  </w:style>
  <w:style w:type="paragraph" w:styleId="BlockText">
    <w:name w:val="Block Text"/>
    <w:basedOn w:val="Normal"/>
    <w:rsid w:val="00383910"/>
    <w:pPr>
      <w:spacing w:after="120"/>
      <w:ind w:left="1440" w:right="1440"/>
    </w:pPr>
  </w:style>
  <w:style w:type="character" w:customStyle="1" w:styleId="Subscript">
    <w:name w:val="Subscript"/>
    <w:basedOn w:val="DefaultParagraphFont"/>
    <w:rsid w:val="00383910"/>
    <w:rPr>
      <w:sz w:val="16"/>
      <w:vertAlign w:val="subscript"/>
    </w:rPr>
  </w:style>
  <w:style w:type="character" w:customStyle="1" w:styleId="Superscript">
    <w:name w:val="Superscript"/>
    <w:basedOn w:val="DefaultParagraphFont"/>
    <w:rsid w:val="00383910"/>
    <w:rPr>
      <w:sz w:val="16"/>
      <w:vertAlign w:val="superscript"/>
    </w:rPr>
  </w:style>
  <w:style w:type="character" w:customStyle="1" w:styleId="Symbols">
    <w:name w:val="Symbols"/>
    <w:basedOn w:val="DefaultParagraphFont"/>
    <w:rsid w:val="00383910"/>
    <w:rPr>
      <w:rFonts w:ascii="Symbol" w:hAnsi="Symbol"/>
    </w:rPr>
  </w:style>
  <w:style w:type="character" w:customStyle="1" w:styleId="MenuOptions">
    <w:name w:val="Menu Options"/>
    <w:basedOn w:val="DefaultParagraphFont"/>
    <w:rsid w:val="00383910"/>
    <w:rPr>
      <w:rFonts w:ascii="Arial Narrow" w:hAnsi="Arial Narrow"/>
      <w:smallCaps/>
    </w:rPr>
  </w:style>
  <w:style w:type="character" w:customStyle="1" w:styleId="Buttons">
    <w:name w:val="Buttons"/>
    <w:basedOn w:val="DefaultParagraphFont"/>
    <w:rsid w:val="00383910"/>
    <w:rPr>
      <w:b/>
    </w:rPr>
  </w:style>
  <w:style w:type="character" w:customStyle="1" w:styleId="Underlined">
    <w:name w:val="Underlined"/>
    <w:basedOn w:val="DefaultParagraphFont"/>
    <w:rsid w:val="00383910"/>
    <w:rPr>
      <w:u w:val="single"/>
    </w:rPr>
  </w:style>
  <w:style w:type="paragraph" w:customStyle="1" w:styleId="TableBodyTextRight">
    <w:name w:val="Table Body Text Right"/>
    <w:basedOn w:val="TableBodyText"/>
    <w:rsid w:val="00383910"/>
    <w:pPr>
      <w:widowControl w:val="0"/>
      <w:autoSpaceDE w:val="0"/>
      <w:autoSpaceDN w:val="0"/>
      <w:adjustRightInd w:val="0"/>
      <w:jc w:val="right"/>
    </w:pPr>
    <w:rPr>
      <w:rFonts w:cs="Arial"/>
      <w:szCs w:val="18"/>
    </w:rPr>
  </w:style>
  <w:style w:type="paragraph" w:customStyle="1" w:styleId="CopyrightText">
    <w:name w:val="Copyright Text"/>
    <w:basedOn w:val="BodyText"/>
    <w:rsid w:val="00383910"/>
    <w:rPr>
      <w:sz w:val="18"/>
    </w:rPr>
  </w:style>
  <w:style w:type="paragraph" w:customStyle="1" w:styleId="BodySmallRight">
    <w:name w:val="Body Small Right"/>
    <w:basedOn w:val="BodyTextRight"/>
    <w:rsid w:val="00383910"/>
    <w:rPr>
      <w:sz w:val="18"/>
      <w:szCs w:val="18"/>
    </w:rPr>
  </w:style>
  <w:style w:type="paragraph" w:customStyle="1" w:styleId="MarginEdition">
    <w:name w:val="Margin Edition"/>
    <w:basedOn w:val="MarginNote"/>
    <w:rsid w:val="00383910"/>
    <w:pPr>
      <w:spacing w:before="0" w:after="0"/>
    </w:pPr>
    <w:rPr>
      <w:rFonts w:ascii="Times New Roman" w:hAnsi="Times New Roman"/>
      <w:color w:val="999999"/>
    </w:rPr>
  </w:style>
  <w:style w:type="paragraph" w:customStyle="1" w:styleId="Spacer">
    <w:name w:val="Spacer"/>
    <w:basedOn w:val="Normal"/>
    <w:rsid w:val="00383910"/>
    <w:rPr>
      <w:sz w:val="2"/>
      <w:szCs w:val="2"/>
    </w:rPr>
  </w:style>
  <w:style w:type="character" w:customStyle="1" w:styleId="Small">
    <w:name w:val="Small"/>
    <w:basedOn w:val="DefaultParagraphFont"/>
    <w:rsid w:val="00383910"/>
    <w:rPr>
      <w:sz w:val="16"/>
    </w:rPr>
  </w:style>
  <w:style w:type="paragraph" w:customStyle="1" w:styleId="WideTable">
    <w:name w:val="Wide Table"/>
    <w:basedOn w:val="Normal"/>
    <w:rsid w:val="00383910"/>
    <w:pPr>
      <w:ind w:left="-1418"/>
    </w:pPr>
    <w:rPr>
      <w:sz w:val="2"/>
      <w:szCs w:val="2"/>
    </w:rPr>
  </w:style>
  <w:style w:type="character" w:styleId="PageNumber">
    <w:name w:val="page number"/>
    <w:basedOn w:val="DefaultParagraphFont"/>
    <w:rsid w:val="00383910"/>
  </w:style>
  <w:style w:type="paragraph" w:styleId="Quote">
    <w:name w:val="Quote"/>
    <w:basedOn w:val="Heading1"/>
    <w:link w:val="QuoteChar"/>
    <w:qFormat/>
    <w:rsid w:val="00383910"/>
    <w:rPr>
      <w:b w:val="0"/>
      <w:sz w:val="72"/>
      <w:szCs w:val="72"/>
      <w:lang w:val="en-NZ"/>
    </w:rPr>
  </w:style>
  <w:style w:type="character" w:customStyle="1" w:styleId="QuoteChar">
    <w:name w:val="Quote Char"/>
    <w:basedOn w:val="DefaultParagraphFont"/>
    <w:link w:val="Quote"/>
    <w:rsid w:val="00383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910"/>
    <w:pPr>
      <w:pageBreakBefore/>
    </w:pPr>
  </w:style>
  <w:style w:type="paragraph" w:customStyle="1" w:styleId="Border">
    <w:name w:val="Border"/>
    <w:basedOn w:val="Normal"/>
    <w:qFormat/>
    <w:rsid w:val="00383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910"/>
    <w:rPr>
      <w:b/>
      <w:bCs/>
      <w:i/>
      <w:iCs/>
      <w:color w:val="auto"/>
    </w:rPr>
  </w:style>
  <w:style w:type="paragraph" w:styleId="IntenseQuote">
    <w:name w:val="Intense Quote"/>
    <w:basedOn w:val="Normal"/>
    <w:next w:val="Normal"/>
    <w:link w:val="IntenseQuoteChar"/>
    <w:uiPriority w:val="30"/>
    <w:qFormat/>
    <w:rsid w:val="00383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910"/>
    <w:rPr>
      <w:smallCaps/>
      <w:color w:val="auto"/>
      <w:u w:val="single"/>
    </w:rPr>
  </w:style>
  <w:style w:type="character" w:styleId="IntenseReference">
    <w:name w:val="Intense Reference"/>
    <w:basedOn w:val="DefaultParagraphFont"/>
    <w:uiPriority w:val="32"/>
    <w:qFormat/>
    <w:rsid w:val="00383910"/>
    <w:rPr>
      <w:b/>
      <w:bCs/>
      <w:smallCaps/>
      <w:color w:val="auto"/>
      <w:spacing w:val="5"/>
      <w:u w:val="single"/>
    </w:rPr>
  </w:style>
  <w:style w:type="paragraph" w:customStyle="1" w:styleId="2ColumnHeading">
    <w:name w:val="2Column Heading"/>
    <w:basedOn w:val="BodyText"/>
    <w:qFormat/>
    <w:rsid w:val="00383910"/>
    <w:pPr>
      <w:spacing w:after="60"/>
      <w:ind w:left="-2268"/>
    </w:pPr>
    <w:rPr>
      <w:b/>
    </w:rPr>
  </w:style>
  <w:style w:type="paragraph" w:customStyle="1" w:styleId="Heading1TOC">
    <w:name w:val="Heading1 TOC"/>
    <w:basedOn w:val="Normal"/>
    <w:qFormat/>
    <w:rsid w:val="00383910"/>
    <w:pPr>
      <w:spacing w:before="240" w:after="120"/>
    </w:pPr>
    <w:rPr>
      <w:rFonts w:ascii="Times New Roman" w:hAnsi="Times New Roman"/>
      <w:b/>
      <w:sz w:val="32"/>
    </w:rPr>
  </w:style>
  <w:style w:type="paragraph" w:customStyle="1" w:styleId="Heading2TOC">
    <w:name w:val="Heading2 TOC"/>
    <w:basedOn w:val="Normal"/>
    <w:qFormat/>
    <w:rsid w:val="00383910"/>
    <w:pPr>
      <w:spacing w:before="240" w:after="60"/>
    </w:pPr>
    <w:rPr>
      <w:rFonts w:ascii="Times New Roman" w:hAnsi="Times New Roman"/>
      <w:b/>
      <w:sz w:val="28"/>
    </w:rPr>
  </w:style>
  <w:style w:type="character" w:customStyle="1" w:styleId="Underline">
    <w:name w:val="Underline"/>
    <w:basedOn w:val="DefaultParagraphFont"/>
    <w:qFormat/>
    <w:rsid w:val="00383910"/>
    <w:rPr>
      <w:u w:val="single"/>
    </w:rPr>
  </w:style>
  <w:style w:type="character" w:customStyle="1" w:styleId="BoldandItalics">
    <w:name w:val="Bold and Italics"/>
    <w:qFormat/>
    <w:rsid w:val="00383910"/>
    <w:rPr>
      <w:b/>
      <w:i/>
      <w:u w:val="none"/>
    </w:rPr>
  </w:style>
  <w:style w:type="paragraph" w:styleId="BalloonText">
    <w:name w:val="Balloon Text"/>
    <w:basedOn w:val="Normal"/>
    <w:link w:val="BalloonTextChar"/>
    <w:rsid w:val="00383910"/>
    <w:rPr>
      <w:rFonts w:ascii="Tahoma" w:hAnsi="Tahoma" w:cs="Tahoma"/>
      <w:sz w:val="16"/>
      <w:szCs w:val="16"/>
    </w:rPr>
  </w:style>
  <w:style w:type="character" w:customStyle="1" w:styleId="BalloonTextChar">
    <w:name w:val="Balloon Text Char"/>
    <w:basedOn w:val="DefaultParagraphFont"/>
    <w:link w:val="BalloonText"/>
    <w:rsid w:val="00383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2429</Words>
  <Characters>14695</Characters>
  <Application>Microsoft Office Word</Application>
  <DocSecurity>0</DocSecurity>
  <Lines>606</Lines>
  <Paragraphs>239</Paragraphs>
  <ScaleCrop>false</ScaleCrop>
  <Company>Author-it Software Corporation Ltd.</Company>
  <LinksUpToDate>false</LinksUpToDate>
  <CharactersWithSpaces>16941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UEPOPS211A Clean Plant and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