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1422" w:rsidP="00281422">
      <w:pPr>
        <w:pStyle w:val="Title"/>
      </w:pPr>
      <w:r>
        <w:fldChar w:fldCharType="begin"/>
      </w:r>
      <w:r>
        <w:instrText xml:space="preserve"> TITLE   \* MERGEFORMAT </w:instrText>
      </w:r>
      <w:r>
        <w:fldChar w:fldCharType="separate"/>
      </w:r>
      <w:r>
        <w:t>UEPOPS210A Conduct First Response within a Workplace Team</w:t>
      </w:r>
      <w:r>
        <w:fldChar w:fldCharType="end"/>
      </w:r>
    </w:p>
    <w:p w:rsidR="00281422" w:rsidP="00281422">
      <w:pPr>
        <w:pStyle w:val="Version"/>
        <w:sectPr w:rsidSect="002455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554B" w:rsidP="0024554B">
      <w:pPr>
        <w:pStyle w:val="SuperHeading"/>
      </w:pPr>
      <w:r w:rsidRPr="0024554B">
        <w:t>UEPOPS210A Conduct First Response within a Workplace Team</w:t>
      </w:r>
    </w:p>
    <w:p w:rsidR="00000000" w:rsidRPr="0024554B" w:rsidP="0024554B">
      <w:pPr>
        <w:pStyle w:val="Heading1"/>
      </w:pPr>
      <w:bookmarkStart w:id="1" w:name="O_275257"/>
      <w:bookmarkEnd w:id="1"/>
      <w:r w:rsidRPr="0024554B">
        <w:t>Modification History</w:t>
      </w:r>
    </w:p>
    <w:p w:rsidR="00000000" w:rsidRPr="0024554B" w:rsidP="0024554B">
      <w:pPr>
        <w:pStyle w:val="BodyText"/>
      </w:pPr>
      <w:r w:rsidRPr="0024554B">
        <w:t>Not Applicable</w:t>
      </w:r>
    </w:p>
    <w:p w:rsidR="00000000" w:rsidRPr="0024554B" w:rsidP="0024554B">
      <w:pPr>
        <w:pStyle w:val="AllowPageBreak"/>
      </w:pPr>
    </w:p>
    <w:p w:rsidR="00000000" w:rsidRPr="0024554B" w:rsidP="0024554B">
      <w:pPr>
        <w:pStyle w:val="Heading1"/>
      </w:pPr>
      <w:bookmarkStart w:id="2" w:name="O_230259"/>
      <w:bookmarkEnd w:id="2"/>
      <w:r w:rsidRPr="0024554B">
        <w:t>Unit Descriptor</w:t>
      </w:r>
    </w:p>
    <w:tbl>
      <w:tblPr>
        <w:tblW w:w="0" w:type="auto"/>
        <w:tblLayout w:type="fixed"/>
        <w:tblCellMar>
          <w:left w:w="62" w:type="dxa"/>
          <w:right w:w="62" w:type="dxa"/>
        </w:tblCellMar>
        <w:tblLook w:val="0000"/>
      </w:tblPr>
      <w:tblGrid>
        <w:gridCol w:w="2700"/>
        <w:gridCol w:w="5760"/>
      </w:tblGrid>
      <w:tr w:rsidTr="0028142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4554B" w:rsidP="0024554B">
            <w:pPr>
              <w:pStyle w:val="ListBullet"/>
            </w:pPr>
            <w:r w:rsidRPr="0024554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rPr>
                <w:rStyle w:val="SpecialBold"/>
              </w:rPr>
              <w:t>1</w:t>
            </w:r>
            <w:r w:rsidRPr="0024554B">
              <w:t xml:space="preserve">) </w:t>
            </w:r>
          </w:p>
        </w:tc>
      </w:tr>
      <w:tr w:rsidTr="002814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4554B" w:rsidP="0024554B">
            <w:pPr>
              <w:pStyle w:val="BodyText"/>
            </w:pPr>
            <w:r w:rsidRPr="0024554B">
              <w:t>This unit deals with the skills and knowledge required to conduct a first response within emergency team operations.</w:t>
            </w:r>
          </w:p>
        </w:tc>
      </w:tr>
    </w:tbl>
    <w:p w:rsidR="00281422" w:rsidP="0024554B">
      <w:pPr>
        <w:pStyle w:val="BodyText"/>
      </w:pPr>
    </w:p>
    <w:p w:rsidR="00281422" w:rsidP="0024554B">
      <w:pPr>
        <w:pStyle w:val="BodyText"/>
      </w:pPr>
    </w:p>
    <w:p w:rsidR="00000000" w:rsidRPr="0024554B" w:rsidP="0024554B">
      <w:pPr>
        <w:pStyle w:val="Heading1"/>
      </w:pPr>
      <w:bookmarkStart w:id="3" w:name="O_230262"/>
      <w:bookmarkEnd w:id="3"/>
      <w:r w:rsidRPr="0024554B">
        <w:t>Application of the Unit</w:t>
      </w:r>
    </w:p>
    <w:tbl>
      <w:tblPr>
        <w:tblW w:w="0" w:type="auto"/>
        <w:tblLayout w:type="fixed"/>
        <w:tblCellMar>
          <w:left w:w="62" w:type="dxa"/>
          <w:right w:w="62" w:type="dxa"/>
        </w:tblCellMar>
        <w:tblLook w:val="0000"/>
      </w:tblPr>
      <w:tblGrid>
        <w:gridCol w:w="2700"/>
        <w:gridCol w:w="5760"/>
      </w:tblGrid>
      <w:tr w:rsidTr="0028142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4554B" w:rsidP="0024554B">
            <w:pPr>
              <w:pStyle w:val="ListBullet"/>
            </w:pPr>
            <w:r w:rsidRPr="0024554B">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rPr>
                <w:rStyle w:val="SpecialBold"/>
              </w:rPr>
              <w:t>3</w:t>
            </w:r>
            <w:r w:rsidRPr="0024554B">
              <w:t xml:space="preserve">) </w:t>
            </w:r>
          </w:p>
        </w:tc>
      </w:tr>
      <w:tr w:rsidTr="002814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This unit is intended to augment formally acquired competencies. It is suitable for employment-based programs under an approved contract of training.</w:t>
            </w:r>
          </w:p>
        </w:tc>
      </w:tr>
      <w:tr w:rsidTr="002814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4554B" w:rsidP="0024554B">
            <w:pPr>
              <w:pStyle w:val="BodyText"/>
            </w:pPr>
            <w:r w:rsidRPr="0024554B">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rPr>
                <w:rStyle w:val="SpecialBold"/>
              </w:rPr>
              <w:t>3</w:t>
            </w:r>
            <w:r w:rsidRPr="0024554B">
              <w:t>.</w:t>
            </w:r>
            <w:r w:rsidRPr="0024554B">
              <w:rPr>
                <w:rStyle w:val="SpecialBold"/>
              </w:rPr>
              <w:t>1</w:t>
            </w:r>
            <w:r w:rsidRPr="0024554B">
              <w:t xml:space="preserve">) </w:t>
            </w:r>
          </w:p>
        </w:tc>
      </w:tr>
      <w:tr w:rsidTr="002814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4554B" w:rsidP="0024554B">
            <w:pPr>
              <w:pStyle w:val="BodyText"/>
            </w:pPr>
            <w:r w:rsidRPr="0024554B">
              <w:t>The skills and knowledge described in this unit do not require a licence to practise in the workplace. However, practice in this unit is subject to regulations directly related to Occupational Health and Safety.</w:t>
            </w:r>
          </w:p>
        </w:tc>
      </w:tr>
    </w:tbl>
    <w:p w:rsidR="00281422" w:rsidP="0024554B">
      <w:pPr>
        <w:pStyle w:val="BodyText"/>
      </w:pPr>
    </w:p>
    <w:p w:rsidR="00281422" w:rsidP="0024554B">
      <w:pPr>
        <w:pStyle w:val="BodyText"/>
      </w:pPr>
    </w:p>
    <w:p w:rsidR="00000000" w:rsidRPr="0024554B" w:rsidP="0024554B">
      <w:pPr>
        <w:pStyle w:val="Heading1"/>
      </w:pPr>
      <w:bookmarkStart w:id="4" w:name="O_282791"/>
      <w:bookmarkEnd w:id="4"/>
      <w:r w:rsidRPr="0024554B">
        <w:t>Licensing/Regulatory Inf</w:t>
      </w:r>
      <w:r w:rsidRPr="0024554B">
        <w:t>ormation</w:t>
      </w:r>
    </w:p>
    <w:p w:rsidR="00000000" w:rsidRPr="0024554B" w:rsidP="0024554B">
      <w:pPr>
        <w:pStyle w:val="BodyText"/>
      </w:pPr>
      <w:r w:rsidRPr="0024554B">
        <w:t>Not Applicable</w:t>
      </w:r>
    </w:p>
    <w:p w:rsidR="00000000" w:rsidRPr="0024554B" w:rsidP="0024554B">
      <w:pPr>
        <w:pStyle w:val="AllowPageBreak"/>
      </w:pPr>
    </w:p>
    <w:p w:rsidR="00000000" w:rsidRPr="0024554B" w:rsidP="0024554B">
      <w:pPr>
        <w:pStyle w:val="Heading1"/>
      </w:pPr>
      <w:bookmarkStart w:id="5" w:name="O_230260"/>
      <w:bookmarkEnd w:id="5"/>
      <w:r w:rsidRPr="0024554B">
        <w:t>Pre-Requisites</w:t>
      </w:r>
    </w:p>
    <w:tbl>
      <w:tblPr>
        <w:tblW w:w="0" w:type="auto"/>
        <w:tblLayout w:type="fixed"/>
        <w:tblCellMar>
          <w:left w:w="62" w:type="dxa"/>
          <w:right w:w="62" w:type="dxa"/>
        </w:tblCellMar>
        <w:tblLook w:val="0000"/>
      </w:tblPr>
      <w:tblGrid>
        <w:gridCol w:w="2700"/>
        <w:gridCol w:w="5760"/>
      </w:tblGrid>
      <w:tr w:rsidTr="0028142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4554B" w:rsidP="0024554B">
            <w:pPr>
              <w:pStyle w:val="ListBullet"/>
            </w:pPr>
            <w:r w:rsidRPr="0024554B">
              <w:rPr>
                <w:rStyle w:val="SpecialBold"/>
              </w:rPr>
              <w:t>Prerequisite Unit</w:t>
            </w:r>
            <w:r w:rsidRPr="0024554B">
              <w:t>(</w:t>
            </w:r>
            <w:r w:rsidRPr="0024554B">
              <w:rPr>
                <w:rStyle w:val="SpecialBold"/>
              </w:rPr>
              <w:t>s</w:t>
            </w:r>
            <w:r w:rsidRPr="0024554B">
              <w:t>)</w:t>
            </w:r>
          </w:p>
        </w:tc>
        <w:tc>
          <w:tcPr>
            <w:tcW w:w="576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rPr>
                <w:rStyle w:val="SpecialBold"/>
              </w:rPr>
              <w:t>2</w:t>
            </w:r>
            <w:r w:rsidRPr="0024554B">
              <w:t xml:space="preserve">) </w:t>
            </w:r>
          </w:p>
        </w:tc>
      </w:tr>
      <w:tr w:rsidTr="002814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4554B" w:rsidP="0024554B">
            <w:pPr>
              <w:pStyle w:val="BodyText"/>
            </w:pPr>
            <w:r w:rsidRPr="0024554B">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rPr>
                <w:rStyle w:val="SpecialBold"/>
              </w:rPr>
              <w:t>2</w:t>
            </w:r>
            <w:r w:rsidRPr="0024554B">
              <w:t>.</w:t>
            </w:r>
            <w:r w:rsidRPr="0024554B">
              <w:rPr>
                <w:rStyle w:val="SpecialBold"/>
              </w:rPr>
              <w:t>1</w:t>
            </w:r>
            <w:r w:rsidRPr="0024554B">
              <w:t xml:space="preserve">) </w:t>
            </w:r>
          </w:p>
        </w:tc>
      </w:tr>
      <w:tr w:rsidTr="002814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4554B" w:rsidP="0024554B">
            <w:pPr>
              <w:pStyle w:val="BodyText"/>
            </w:pPr>
            <w:r w:rsidRPr="0024554B">
              <w:t>There are no prerequisite units.</w:t>
            </w:r>
          </w:p>
        </w:tc>
      </w:tr>
    </w:tbl>
    <w:p w:rsidR="00281422" w:rsidP="0024554B">
      <w:pPr>
        <w:pStyle w:val="BodyText"/>
      </w:pPr>
    </w:p>
    <w:p w:rsidR="00281422" w:rsidP="0024554B">
      <w:pPr>
        <w:pStyle w:val="BodyText"/>
      </w:pPr>
    </w:p>
    <w:p w:rsidR="00000000" w:rsidRPr="0024554B" w:rsidP="0024554B">
      <w:pPr>
        <w:pStyle w:val="Heading1"/>
      </w:pPr>
      <w:bookmarkStart w:id="6" w:name="O_285506"/>
      <w:bookmarkEnd w:id="6"/>
      <w:r w:rsidRPr="0024554B">
        <w:t>Employability Skills Information</w:t>
      </w:r>
    </w:p>
    <w:p w:rsidR="00000000" w:rsidRPr="0024554B" w:rsidP="0024554B">
      <w:pPr>
        <w:pStyle w:val="BodyText"/>
      </w:pPr>
      <w:r w:rsidRPr="0024554B">
        <w:t>Refer to the Evidence Guide</w:t>
      </w:r>
    </w:p>
    <w:p w:rsidR="00000000" w:rsidRPr="0024554B" w:rsidP="0024554B">
      <w:pPr>
        <w:pStyle w:val="AllowPageBreak"/>
      </w:pPr>
    </w:p>
    <w:p w:rsidR="00000000" w:rsidRPr="0024554B" w:rsidP="0024554B">
      <w:pPr>
        <w:pStyle w:val="Heading1"/>
      </w:pPr>
      <w:bookmarkStart w:id="7" w:name="O_293303"/>
      <w:bookmarkEnd w:id="7"/>
      <w:r w:rsidRPr="0024554B">
        <w:t>Elements and Performance Criteria Pre-Content</w:t>
      </w:r>
    </w:p>
    <w:tbl>
      <w:tblPr>
        <w:tblW w:w="0" w:type="auto"/>
        <w:tblLayout w:type="fixed"/>
        <w:tblCellMar>
          <w:left w:w="62" w:type="dxa"/>
          <w:right w:w="62" w:type="dxa"/>
        </w:tblCellMar>
        <w:tblLook w:val="0000"/>
      </w:tblPr>
      <w:tblGrid>
        <w:gridCol w:w="2700"/>
        <w:gridCol w:w="5760"/>
      </w:tblGrid>
      <w:tr w:rsidTr="002814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rPr>
                <w:rStyle w:val="SpecialBold"/>
              </w:rPr>
              <w:t>5</w:t>
            </w:r>
            <w:r w:rsidRPr="0024554B">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24554B" w:rsidP="0024554B">
            <w:pPr>
              <w:pStyle w:val="BodyText"/>
            </w:pPr>
            <w:r w:rsidRPr="0024554B">
              <w:t>Performance Criteria describe the required performance needed to demonstrate achievement of the Element. Assessment of performance is t</w:t>
            </w:r>
            <w:r w:rsidRPr="0024554B">
              <w:t>o be consistent with the Evidence Guide.</w:t>
            </w:r>
          </w:p>
        </w:tc>
      </w:tr>
    </w:tbl>
    <w:p w:rsidR="00000000" w:rsidRPr="0024554B" w:rsidP="0024554B">
      <w:pPr>
        <w:pStyle w:val="BodyText"/>
      </w:pPr>
    </w:p>
    <w:p w:rsidR="00000000" w:rsidRPr="0024554B" w:rsidP="0024554B">
      <w:pPr>
        <w:pStyle w:val="AllowPageBreak"/>
      </w:pPr>
    </w:p>
    <w:p w:rsidR="00000000" w:rsidRPr="0024554B" w:rsidP="0024554B">
      <w:pPr>
        <w:pStyle w:val="Heading1"/>
      </w:pPr>
      <w:bookmarkStart w:id="8" w:name="O_239971"/>
      <w:bookmarkEnd w:id="8"/>
      <w:r w:rsidRPr="0024554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81422">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4554B" w:rsidP="0024554B">
            <w:pPr>
              <w:pStyle w:val="ListBullet"/>
            </w:pPr>
            <w:r w:rsidRPr="0024554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4554B">
            <w:pPr>
              <w:pStyle w:val="ListBullet"/>
              <w:rPr>
                <w:lang w:val="en-NZ"/>
              </w:rPr>
            </w:pPr>
            <w:r w:rsidRPr="0024554B">
              <w:rPr>
                <w:rStyle w:val="SpecialBold"/>
              </w:rPr>
              <w:t>PERFORMANCE CRITERIA</w:t>
            </w:r>
          </w:p>
        </w:tc>
      </w:tr>
      <w:tr w:rsidTr="002814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1</w:t>
            </w:r>
          </w:p>
        </w:tc>
        <w:tc>
          <w:tcPr>
            <w:tcW w:w="2296" w:type="dxa"/>
            <w:vMerge w:val="restart"/>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Identify emergency team roles and responsibilities</w:t>
            </w:r>
          </w:p>
        </w:tc>
        <w:tc>
          <w:tcPr>
            <w:tcW w:w="90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1.1</w:t>
            </w:r>
          </w:p>
        </w:tc>
        <w:tc>
          <w:tcPr>
            <w:tcW w:w="486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The purpose of the team is identified and, where necessary, clarified with relevant personnel</w:t>
            </w:r>
          </w:p>
        </w:tc>
      </w:tr>
      <w:tr w:rsidTr="002814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1.2</w:t>
            </w:r>
          </w:p>
        </w:tc>
        <w:tc>
          <w:tcPr>
            <w:tcW w:w="486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The duties and responsibilities of team members are identified</w:t>
            </w:r>
          </w:p>
        </w:tc>
      </w:tr>
      <w:tr w:rsidTr="002814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1.3</w:t>
            </w:r>
          </w:p>
        </w:tc>
        <w:tc>
          <w:tcPr>
            <w:tcW w:w="486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Instructions from supervising team members are carried out in accordance with enterprise/site procedures</w:t>
            </w:r>
          </w:p>
        </w:tc>
      </w:tr>
      <w:tr w:rsidTr="002814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1.4</w:t>
            </w:r>
          </w:p>
        </w:tc>
        <w:tc>
          <w:tcPr>
            <w:tcW w:w="486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Team members are supported in relation to duties and responsibilities</w:t>
            </w:r>
          </w:p>
        </w:tc>
      </w:tr>
      <w:tr w:rsidTr="002814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1.5</w:t>
            </w:r>
          </w:p>
        </w:tc>
        <w:tc>
          <w:tcPr>
            <w:tcW w:w="486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Appropriate team member identification is displayed in accordance with procedures</w:t>
            </w:r>
          </w:p>
        </w:tc>
      </w:tr>
      <w:tr w:rsidTr="002814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2</w:t>
            </w:r>
          </w:p>
        </w:tc>
        <w:tc>
          <w:tcPr>
            <w:tcW w:w="2296" w:type="dxa"/>
            <w:vMerge w:val="restart"/>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Cooperate with other emergency service(s) personnel</w:t>
            </w:r>
          </w:p>
        </w:tc>
        <w:tc>
          <w:tcPr>
            <w:tcW w:w="90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2.1</w:t>
            </w:r>
          </w:p>
        </w:tc>
        <w:tc>
          <w:tcPr>
            <w:tcW w:w="486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The roles and responsibilities of emergency service(s) personnel are clarified, where necessary</w:t>
            </w:r>
          </w:p>
        </w:tc>
      </w:tr>
      <w:tr w:rsidTr="002814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2.2</w:t>
            </w:r>
          </w:p>
        </w:tc>
        <w:tc>
          <w:tcPr>
            <w:tcW w:w="486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Role and aut</w:t>
            </w:r>
            <w:r w:rsidRPr="0024554B">
              <w:t>hority of emergency services is conveyed to other team members</w:t>
            </w:r>
          </w:p>
        </w:tc>
      </w:tr>
      <w:tr w:rsidTr="002814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2.3</w:t>
            </w:r>
          </w:p>
        </w:tc>
        <w:tc>
          <w:tcPr>
            <w:tcW w:w="486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Instructions from relevant emergency services personnel are clarified and complied with</w:t>
            </w:r>
          </w:p>
        </w:tc>
      </w:tr>
      <w:tr w:rsidTr="002814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3</w:t>
            </w:r>
          </w:p>
        </w:tc>
        <w:tc>
          <w:tcPr>
            <w:tcW w:w="2296" w:type="dxa"/>
            <w:vMerge w:val="restart"/>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Evaluate the emergency</w:t>
            </w:r>
          </w:p>
        </w:tc>
        <w:tc>
          <w:tcPr>
            <w:tcW w:w="90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3.1</w:t>
            </w:r>
          </w:p>
        </w:tc>
        <w:tc>
          <w:tcPr>
            <w:tcW w:w="486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The emergency situation is ide</w:t>
            </w:r>
            <w:r w:rsidRPr="0024554B">
              <w:t>ntified and classified and appropriate action determined</w:t>
            </w:r>
          </w:p>
        </w:tc>
      </w:tr>
      <w:tr w:rsidTr="002814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3.2</w:t>
            </w:r>
          </w:p>
        </w:tc>
        <w:tc>
          <w:tcPr>
            <w:tcW w:w="486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Advice is accessed from relevant personnel in evaluating the emergency</w:t>
            </w:r>
          </w:p>
        </w:tc>
      </w:tr>
      <w:tr w:rsidTr="002814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3.3</w:t>
            </w:r>
          </w:p>
        </w:tc>
        <w:tc>
          <w:tcPr>
            <w:tcW w:w="486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Advice is accessed from relevant personnel in evaluating the emergency</w:t>
            </w:r>
          </w:p>
        </w:tc>
      </w:tr>
      <w:tr w:rsidTr="002814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3.4</w:t>
            </w:r>
          </w:p>
        </w:tc>
        <w:tc>
          <w:tcPr>
            <w:tcW w:w="486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Emergency evacuation procedures are followed where appropriate</w:t>
            </w:r>
          </w:p>
        </w:tc>
      </w:tr>
      <w:tr w:rsidTr="002814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3.5</w:t>
            </w:r>
          </w:p>
        </w:tc>
        <w:tc>
          <w:tcPr>
            <w:tcW w:w="486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Requirement for special expert assistance is identified</w:t>
            </w:r>
          </w:p>
        </w:tc>
      </w:tr>
      <w:tr w:rsidTr="002814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3.6</w:t>
            </w:r>
          </w:p>
        </w:tc>
        <w:tc>
          <w:tcPr>
            <w:tcW w:w="486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Incident is evaluated to prevent repetition of risk</w:t>
            </w:r>
          </w:p>
        </w:tc>
      </w:tr>
      <w:tr w:rsidTr="002814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3.7</w:t>
            </w:r>
          </w:p>
        </w:tc>
        <w:tc>
          <w:tcPr>
            <w:tcW w:w="486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Location of emergency is identified and most effective route to emergency is determined</w:t>
            </w:r>
          </w:p>
        </w:tc>
      </w:tr>
      <w:tr w:rsidTr="002814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3.8</w:t>
            </w:r>
          </w:p>
        </w:tc>
        <w:tc>
          <w:tcPr>
            <w:tcW w:w="486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Situations where first attack actions are not safe are reported according to enterprise/site procedures</w:t>
            </w:r>
          </w:p>
        </w:tc>
      </w:tr>
      <w:tr w:rsidTr="002814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4</w:t>
            </w:r>
          </w:p>
        </w:tc>
        <w:tc>
          <w:tcPr>
            <w:tcW w:w="2296" w:type="dxa"/>
            <w:vMerge w:val="restart"/>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Contain emergencies</w:t>
            </w:r>
          </w:p>
        </w:tc>
        <w:tc>
          <w:tcPr>
            <w:tcW w:w="90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4.1</w:t>
            </w:r>
          </w:p>
        </w:tc>
        <w:tc>
          <w:tcPr>
            <w:tcW w:w="486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Emergencies are contained to t</w:t>
            </w:r>
            <w:r w:rsidRPr="0024554B">
              <w:t>heir area of origin were possible, in accordance with procedures</w:t>
            </w:r>
          </w:p>
        </w:tc>
      </w:tr>
      <w:tr w:rsidTr="002814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4.2</w:t>
            </w:r>
          </w:p>
        </w:tc>
        <w:tc>
          <w:tcPr>
            <w:tcW w:w="486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Emergency control equipment or facilities used to confine emergency are used in a safe manner, and with regard to other team members and personnel</w:t>
            </w:r>
          </w:p>
        </w:tc>
      </w:tr>
      <w:tr w:rsidTr="002814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4.3</w:t>
            </w:r>
          </w:p>
        </w:tc>
        <w:tc>
          <w:tcPr>
            <w:tcW w:w="486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Emergency con</w:t>
            </w:r>
            <w:r w:rsidRPr="0024554B">
              <w:t>trol equipment or facilities are used within limitations and relevant operating procedures</w:t>
            </w:r>
          </w:p>
        </w:tc>
      </w:tr>
      <w:tr w:rsidTr="002814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4.4</w:t>
            </w:r>
          </w:p>
        </w:tc>
        <w:tc>
          <w:tcPr>
            <w:tcW w:w="486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Manufacturer's specifications, environmental requirements and enterprise procedures are identified, applied and monitored throughout the work procedures</w:t>
            </w:r>
          </w:p>
        </w:tc>
      </w:tr>
      <w:tr w:rsidTr="002814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4.</w:t>
            </w:r>
            <w:r w:rsidRPr="0024554B">
              <w:t>5</w:t>
            </w:r>
          </w:p>
        </w:tc>
        <w:tc>
          <w:tcPr>
            <w:tcW w:w="486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The anticipated behaviour and characteristics of the fire or emergency incident are taken into account in the directions and advice given to team members after appropriate site inspection</w:t>
            </w:r>
          </w:p>
        </w:tc>
      </w:tr>
      <w:tr w:rsidTr="002814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4.6</w:t>
            </w:r>
          </w:p>
        </w:tc>
        <w:tc>
          <w:tcPr>
            <w:tcW w:w="486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A plan to ensure personnel safety and plant integrity is developed, in accordance with statutory, industry and site standards</w:t>
            </w:r>
          </w:p>
        </w:tc>
      </w:tr>
      <w:tr w:rsidTr="002814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4.7</w:t>
            </w:r>
          </w:p>
        </w:tc>
        <w:tc>
          <w:tcPr>
            <w:tcW w:w="486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Relevant documentation is obtained in accordance with procedures</w:t>
            </w:r>
          </w:p>
        </w:tc>
      </w:tr>
      <w:tr w:rsidTr="002814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4.8</w:t>
            </w:r>
          </w:p>
        </w:tc>
        <w:tc>
          <w:tcPr>
            <w:tcW w:w="486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Materials, equipment and resources required to sati</w:t>
            </w:r>
            <w:r w:rsidRPr="0024554B">
              <w:t>sfy the job are identified and obtained</w:t>
            </w:r>
          </w:p>
        </w:tc>
      </w:tr>
      <w:tr w:rsidTr="002814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4.9</w:t>
            </w:r>
          </w:p>
        </w:tc>
        <w:tc>
          <w:tcPr>
            <w:tcW w:w="486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Effective lines of communication are established if required</w:t>
            </w:r>
          </w:p>
        </w:tc>
      </w:tr>
      <w:tr w:rsidTr="002814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5</w:t>
            </w:r>
          </w:p>
        </w:tc>
        <w:tc>
          <w:tcPr>
            <w:tcW w:w="2296" w:type="dxa"/>
            <w:vMerge w:val="restart"/>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Use emergency equipment</w:t>
            </w:r>
          </w:p>
        </w:tc>
        <w:tc>
          <w:tcPr>
            <w:tcW w:w="90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5.1</w:t>
            </w:r>
          </w:p>
        </w:tc>
        <w:tc>
          <w:tcPr>
            <w:tcW w:w="486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Appropriate equipment is selected to attack emergency situation</w:t>
            </w:r>
          </w:p>
        </w:tc>
      </w:tr>
      <w:tr w:rsidTr="002814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5.2</w:t>
            </w:r>
          </w:p>
        </w:tc>
        <w:tc>
          <w:tcPr>
            <w:tcW w:w="486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Equipment is checked in accordance with procedures or standards to ensure it is safe and ready for use</w:t>
            </w:r>
          </w:p>
        </w:tc>
      </w:tr>
      <w:tr w:rsidTr="002814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5.3</w:t>
            </w:r>
          </w:p>
        </w:tc>
        <w:tc>
          <w:tcPr>
            <w:tcW w:w="486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Equipment is used in accordance with relevant procedures and standards</w:t>
            </w:r>
          </w:p>
        </w:tc>
      </w:tr>
      <w:tr w:rsidTr="002814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5.4</w:t>
            </w:r>
          </w:p>
        </w:tc>
        <w:tc>
          <w:tcPr>
            <w:tcW w:w="486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Operation and location of others in the team are monitored to ensure the continuing communication, visual contact and safety in accordance with enterprise/site procedures</w:t>
            </w:r>
          </w:p>
        </w:tc>
      </w:tr>
      <w:tr w:rsidTr="002814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5.5</w:t>
            </w:r>
          </w:p>
        </w:tc>
        <w:tc>
          <w:tcPr>
            <w:tcW w:w="486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Use of equipment is co-ordinated in conjunction with other emergency actions/r</w:t>
            </w:r>
            <w:r w:rsidRPr="0024554B">
              <w:t>esponses</w:t>
            </w:r>
          </w:p>
        </w:tc>
      </w:tr>
      <w:tr w:rsidTr="002814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5.6</w:t>
            </w:r>
          </w:p>
        </w:tc>
        <w:tc>
          <w:tcPr>
            <w:tcW w:w="486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Rescue and first aid procedures are applied as required and in accordance with procedures</w:t>
            </w:r>
          </w:p>
        </w:tc>
      </w:tr>
      <w:tr w:rsidTr="002814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6</w:t>
            </w:r>
          </w:p>
        </w:tc>
        <w:tc>
          <w:tcPr>
            <w:tcW w:w="2296" w:type="dxa"/>
            <w:vMerge w:val="restart"/>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Report outcomes of emergency response</w:t>
            </w:r>
          </w:p>
        </w:tc>
        <w:tc>
          <w:tcPr>
            <w:tcW w:w="90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6.1</w:t>
            </w:r>
          </w:p>
        </w:tc>
        <w:tc>
          <w:tcPr>
            <w:tcW w:w="486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Fire and emergency equipment is marked or positioned after use, in accordance with procedures, to indicat</w:t>
            </w:r>
            <w:r w:rsidRPr="0024554B">
              <w:t>e it requires servicing or replacing</w:t>
            </w:r>
          </w:p>
        </w:tc>
      </w:tr>
      <w:tr w:rsidTr="002814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6.2</w:t>
            </w:r>
          </w:p>
        </w:tc>
        <w:tc>
          <w:tcPr>
            <w:tcW w:w="486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The use of emergency equipment is reported according to procedures</w:t>
            </w:r>
          </w:p>
        </w:tc>
      </w:tr>
      <w:tr w:rsidTr="002814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6.3</w:t>
            </w:r>
          </w:p>
        </w:tc>
        <w:tc>
          <w:tcPr>
            <w:tcW w:w="486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De-briefing is attended and responded to in accordance with procedures</w:t>
            </w:r>
          </w:p>
        </w:tc>
      </w:tr>
      <w:tr w:rsidTr="00281422">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6.4</w:t>
            </w:r>
          </w:p>
        </w:tc>
        <w:tc>
          <w:tcPr>
            <w:tcW w:w="4860" w:type="dxa"/>
            <w:tcBorders>
              <w:top w:val="nil"/>
              <w:left w:val="nil"/>
              <w:bottom w:val="nil"/>
              <w:right w:val="nil"/>
            </w:tcBorders>
            <w:tcMar>
              <w:top w:w="0" w:type="dxa"/>
              <w:left w:w="62" w:type="dxa"/>
              <w:bottom w:w="0" w:type="dxa"/>
              <w:right w:w="62" w:type="dxa"/>
            </w:tcMar>
          </w:tcPr>
          <w:p w:rsidR="00000000" w:rsidRPr="0024554B" w:rsidP="0024554B">
            <w:pPr>
              <w:pStyle w:val="BodyText"/>
            </w:pPr>
            <w:r w:rsidRPr="0024554B">
              <w:t>Effectiveness of emergency response is evaluated and recommendations are submitted for consideration</w:t>
            </w:r>
          </w:p>
        </w:tc>
      </w:tr>
    </w:tbl>
    <w:p w:rsidR="00281422" w:rsidP="0024554B">
      <w:pPr>
        <w:pStyle w:val="BodyText"/>
      </w:pPr>
    </w:p>
    <w:p w:rsidR="00281422" w:rsidP="0024554B">
      <w:pPr>
        <w:pStyle w:val="BodyText"/>
      </w:pPr>
    </w:p>
    <w:p w:rsidR="00000000" w:rsidRPr="0024554B" w:rsidP="0024554B">
      <w:pPr>
        <w:pStyle w:val="Heading1"/>
      </w:pPr>
      <w:bookmarkStart w:id="9" w:name="O_263762"/>
      <w:bookmarkEnd w:id="9"/>
      <w:r w:rsidRPr="0024554B">
        <w:t>Required Skills and Knowledge</w:t>
      </w:r>
    </w:p>
    <w:tbl>
      <w:tblPr>
        <w:tblW w:w="0" w:type="auto"/>
        <w:tblLayout w:type="fixed"/>
        <w:tblCellMar>
          <w:left w:w="62" w:type="dxa"/>
          <w:right w:w="62" w:type="dxa"/>
        </w:tblCellMar>
        <w:tblLook w:val="0000"/>
      </w:tblPr>
      <w:tblGrid>
        <w:gridCol w:w="2700"/>
        <w:gridCol w:w="5760"/>
      </w:tblGrid>
      <w:tr w:rsidTr="00281422">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24554B">
            <w:pPr>
              <w:pStyle w:val="ListBullet"/>
              <w:rPr>
                <w:lang w:val="en-NZ"/>
              </w:rPr>
            </w:pPr>
            <w:r w:rsidRPr="0024554B">
              <w:rPr>
                <w:rStyle w:val="SpecialBold"/>
              </w:rPr>
              <w:t>REQUIRED SKILLS AND KNOWLEDGE</w:t>
            </w:r>
          </w:p>
        </w:tc>
      </w:tr>
      <w:tr w:rsidTr="0028142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rPr>
                <w:rStyle w:val="SpecialBold"/>
              </w:rPr>
              <w:t>6</w:t>
            </w:r>
            <w:r w:rsidRPr="0024554B">
              <w:t>) This describes the essential skills and knowledge and their level, required for this unit.</w:t>
            </w:r>
          </w:p>
        </w:tc>
      </w:tr>
      <w:tr w:rsidTr="0028142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4554B" w:rsidP="0024554B">
            <w:pPr>
              <w:pStyle w:val="BodyText"/>
            </w:pPr>
            <w:r w:rsidRPr="0024554B">
              <w:t>Evidence shall show that knowledge has been acquired of conducting first responses within a workplace team.</w:t>
            </w:r>
          </w:p>
          <w:p w:rsidR="00000000" w:rsidP="0024554B">
            <w:pPr>
              <w:pStyle w:val="BodyText"/>
              <w:rPr>
                <w:lang w:val="en-NZ"/>
              </w:rPr>
            </w:pPr>
            <w:r w:rsidRPr="0024554B">
              <w:t xml:space="preserve">The extent of the Essential Knowledge and Associated </w:t>
            </w:r>
            <w:r w:rsidRPr="0024554B">
              <w:t>Skills required follows:</w:t>
            </w:r>
          </w:p>
        </w:tc>
      </w:tr>
      <w:tr w:rsidTr="002814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4554B" w:rsidP="0024554B">
            <w:pPr>
              <w:pStyle w:val="BodyText"/>
            </w:pPr>
            <w:r w:rsidRPr="0024554B">
              <w:t>Evidence shall show that knowledge has been acquired for safe working practices of:</w:t>
            </w:r>
          </w:p>
          <w:p w:rsidR="00000000" w:rsidRPr="0024554B" w:rsidP="0024554B">
            <w:pPr>
              <w:pStyle w:val="ListBullet3"/>
            </w:pPr>
            <w:r w:rsidRPr="0024554B">
              <w:t>Relevant Occupational Health and Safety regulations</w:t>
            </w:r>
          </w:p>
          <w:p w:rsidR="00000000" w:rsidRPr="0024554B" w:rsidP="0024554B">
            <w:pPr>
              <w:pStyle w:val="ListBullet3"/>
            </w:pPr>
            <w:r w:rsidRPr="0024554B">
              <w:t>Relevant statutory legislation</w:t>
            </w:r>
          </w:p>
          <w:p w:rsidR="00000000" w:rsidRPr="0024554B" w:rsidP="0024554B">
            <w:pPr>
              <w:pStyle w:val="ListBullet3"/>
            </w:pPr>
            <w:r w:rsidRPr="0024554B">
              <w:t>Relevant enterprise/site safety procedures</w:t>
            </w:r>
          </w:p>
          <w:p w:rsidR="00000000" w:rsidRPr="0024554B" w:rsidP="0024554B">
            <w:pPr>
              <w:pStyle w:val="ListBullet3"/>
            </w:pPr>
            <w:r w:rsidRPr="0024554B">
              <w:t>Enterprise/site emergency procedures and techniques</w:t>
            </w:r>
          </w:p>
          <w:p w:rsidR="00000000" w:rsidRPr="0024554B" w:rsidP="0024554B">
            <w:pPr>
              <w:pStyle w:val="ListBullet3"/>
            </w:pPr>
            <w:r w:rsidRPr="0024554B">
              <w:t>Plant status</w:t>
            </w:r>
          </w:p>
          <w:p w:rsidR="00000000" w:rsidRPr="0024554B" w:rsidP="0024554B">
            <w:pPr>
              <w:pStyle w:val="ListBullet3"/>
            </w:pPr>
            <w:r w:rsidRPr="0024554B">
              <w:t>Relevant plant and equipment, its location and operating parameters</w:t>
            </w:r>
          </w:p>
          <w:p w:rsidR="00000000" w:rsidRPr="0024554B" w:rsidP="0024554B">
            <w:pPr>
              <w:pStyle w:val="ListBullet3"/>
            </w:pPr>
            <w:r w:rsidRPr="0024554B">
              <w:t>Site communications systems</w:t>
            </w:r>
          </w:p>
          <w:p w:rsidR="00000000" w:rsidRPr="0024554B" w:rsidP="0024554B">
            <w:pPr>
              <w:pStyle w:val="ListBullet3"/>
            </w:pPr>
            <w:r w:rsidRPr="0024554B">
              <w:t>First aid</w:t>
            </w:r>
          </w:p>
          <w:p w:rsidR="00000000" w:rsidRPr="0024554B" w:rsidP="0024554B">
            <w:pPr>
              <w:pStyle w:val="ListBullet3"/>
            </w:pPr>
            <w:r w:rsidRPr="0024554B">
              <w:t>Appropriate warning signs</w:t>
            </w:r>
          </w:p>
          <w:p w:rsidR="00000000" w:rsidRPr="0024554B" w:rsidP="0024554B">
            <w:pPr>
              <w:pStyle w:val="ListBullet3"/>
            </w:pPr>
            <w:r w:rsidRPr="0024554B">
              <w:t>Equipment appropriate for the task</w:t>
            </w:r>
          </w:p>
          <w:p w:rsidR="00000000" w:rsidRPr="0024554B" w:rsidP="0024554B">
            <w:pPr>
              <w:pStyle w:val="ListBullet3"/>
            </w:pPr>
            <w:r w:rsidRPr="0024554B">
              <w:t>Operation of emergency s</w:t>
            </w:r>
            <w:r w:rsidRPr="0024554B">
              <w:t>tations</w:t>
            </w:r>
          </w:p>
          <w:p w:rsidR="00000000" w:rsidRPr="0024554B" w:rsidP="0024554B">
            <w:pPr>
              <w:pStyle w:val="ListBullet3"/>
            </w:pPr>
            <w:r w:rsidRPr="0024554B">
              <w:t>Roles of the emergency team and its members</w:t>
            </w:r>
          </w:p>
          <w:p w:rsidR="00000000" w:rsidRPr="0024554B" w:rsidP="0024554B">
            <w:pPr>
              <w:pStyle w:val="ListBullet3"/>
            </w:pPr>
            <w:r w:rsidRPr="0024554B">
              <w:t>Classifications of fires and emergencies</w:t>
            </w:r>
          </w:p>
          <w:p w:rsidR="00000000" w:rsidRPr="0024554B" w:rsidP="0024554B">
            <w:pPr>
              <w:pStyle w:val="ListBullet3"/>
            </w:pPr>
            <w:r w:rsidRPr="0024554B">
              <w:t>Roles and responsibilities of emergency services</w:t>
            </w:r>
          </w:p>
          <w:p w:rsidR="00000000" w:rsidRPr="0024554B" w:rsidP="0024554B">
            <w:pPr>
              <w:pStyle w:val="ListBullet3"/>
            </w:pPr>
            <w:r w:rsidRPr="0024554B">
              <w:t>Firefighting and rescue principles and techniques</w:t>
            </w:r>
          </w:p>
          <w:p w:rsidR="00000000" w:rsidRPr="0024554B" w:rsidP="0024554B">
            <w:pPr>
              <w:pStyle w:val="ListBullet3"/>
            </w:pPr>
            <w:r w:rsidRPr="0024554B">
              <w:t>Communication principles</w:t>
            </w:r>
          </w:p>
          <w:p w:rsidR="00000000" w:rsidRPr="0024554B" w:rsidP="0024554B">
            <w:pPr>
              <w:pStyle w:val="ListBullet3"/>
            </w:pPr>
            <w:r w:rsidRPr="0024554B">
              <w:t>Human resources and management principl</w:t>
            </w:r>
            <w:r w:rsidRPr="0024554B">
              <w:t>es within a team</w:t>
            </w:r>
          </w:p>
          <w:p w:rsidR="00000000" w:rsidP="0024554B">
            <w:pPr>
              <w:pStyle w:val="ListBullet3"/>
              <w:rPr>
                <w:lang w:val="en-NZ"/>
              </w:rPr>
            </w:pPr>
            <w:r w:rsidRPr="0024554B">
              <w:t>Material safety data sheets and emergency service</w:t>
            </w:r>
          </w:p>
        </w:tc>
      </w:tr>
      <w:tr w:rsidTr="002814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4554B" w:rsidP="0024554B">
            <w:pPr>
              <w:pStyle w:val="BodyText"/>
            </w:pPr>
            <w:r w:rsidRPr="0024554B">
              <w:t>Specific skills needed to achieve the Performance Criteria:</w:t>
            </w:r>
          </w:p>
          <w:p w:rsidR="00000000" w:rsidRPr="0024554B" w:rsidP="0024554B">
            <w:pPr>
              <w:pStyle w:val="ListBullet3"/>
            </w:pPr>
            <w:r w:rsidRPr="0024554B">
              <w:t>Apply relevant Occupational Health and Safety regulations</w:t>
            </w:r>
          </w:p>
          <w:p w:rsidR="00000000" w:rsidRPr="0024554B" w:rsidP="0024554B">
            <w:pPr>
              <w:pStyle w:val="ListBullet3"/>
            </w:pPr>
            <w:r w:rsidRPr="0024554B">
              <w:t>Apply relevant statutory legislation</w:t>
            </w:r>
          </w:p>
          <w:p w:rsidR="00000000" w:rsidRPr="0024554B" w:rsidP="0024554B">
            <w:pPr>
              <w:pStyle w:val="ListBullet3"/>
            </w:pPr>
            <w:r w:rsidRPr="0024554B">
              <w:t>Apply relevant enterprise/site safety procedures</w:t>
            </w:r>
          </w:p>
          <w:p w:rsidR="00000000" w:rsidRPr="0024554B" w:rsidP="0024554B">
            <w:pPr>
              <w:pStyle w:val="ListBullet3"/>
            </w:pPr>
            <w:r w:rsidRPr="0024554B">
              <w:t>Apply enterprise/site emergency procedures and techniques</w:t>
            </w:r>
          </w:p>
          <w:p w:rsidR="00000000" w:rsidRPr="0024554B" w:rsidP="0024554B">
            <w:pPr>
              <w:pStyle w:val="ListBullet3"/>
            </w:pPr>
            <w:r w:rsidRPr="0024554B">
              <w:t>Locate relevant plant and equipment</w:t>
            </w:r>
          </w:p>
          <w:p w:rsidR="00000000" w:rsidRPr="0024554B" w:rsidP="0024554B">
            <w:pPr>
              <w:pStyle w:val="ListBullet3"/>
            </w:pPr>
            <w:r w:rsidRPr="0024554B">
              <w:t>Prepare emergency plant/equipment for operation</w:t>
            </w:r>
          </w:p>
          <w:p w:rsidR="00000000" w:rsidRPr="0024554B" w:rsidP="0024554B">
            <w:pPr>
              <w:pStyle w:val="ListBullet3"/>
            </w:pPr>
            <w:r w:rsidRPr="0024554B">
              <w:t>Communicate effectively</w:t>
            </w:r>
          </w:p>
          <w:p w:rsidR="00000000" w:rsidRPr="0024554B" w:rsidP="0024554B">
            <w:pPr>
              <w:pStyle w:val="ListBullet3"/>
            </w:pPr>
            <w:r w:rsidRPr="0024554B">
              <w:t>Plan and prioritise work</w:t>
            </w:r>
          </w:p>
          <w:p w:rsidR="00000000" w:rsidRPr="0024554B" w:rsidP="0024554B">
            <w:pPr>
              <w:pStyle w:val="ListBullet3"/>
            </w:pPr>
            <w:r w:rsidRPr="0024554B">
              <w:t>Work in a team</w:t>
            </w:r>
          </w:p>
          <w:p w:rsidR="00000000" w:rsidRPr="0024554B" w:rsidP="0024554B">
            <w:pPr>
              <w:pStyle w:val="ListBullet3"/>
            </w:pPr>
            <w:r w:rsidRPr="0024554B">
              <w:t>A</w:t>
            </w:r>
            <w:r w:rsidRPr="0024554B">
              <w:t>pply first aid and resuscitation techniques</w:t>
            </w:r>
          </w:p>
          <w:p w:rsidR="00000000" w:rsidRPr="0024554B" w:rsidP="0024554B">
            <w:pPr>
              <w:pStyle w:val="ListBullet3"/>
            </w:pPr>
            <w:r w:rsidRPr="0024554B">
              <w:t>Apply emergency and evacuation procedures</w:t>
            </w:r>
          </w:p>
          <w:p w:rsidR="00000000" w:rsidRPr="0024554B" w:rsidP="0024554B">
            <w:pPr>
              <w:pStyle w:val="ListBullet3"/>
            </w:pPr>
            <w:r w:rsidRPr="0024554B">
              <w:t>Identify and operate appropriate emergency communications equipment</w:t>
            </w:r>
          </w:p>
          <w:p w:rsidR="00000000" w:rsidRPr="0024554B" w:rsidP="0024554B">
            <w:pPr>
              <w:pStyle w:val="ListBullet3"/>
            </w:pPr>
            <w:r w:rsidRPr="0024554B">
              <w:t>Apply emergency techniques and procedures.</w:t>
            </w:r>
          </w:p>
        </w:tc>
      </w:tr>
    </w:tbl>
    <w:p w:rsidR="00281422" w:rsidP="0024554B">
      <w:pPr>
        <w:pStyle w:val="BodyText"/>
      </w:pPr>
    </w:p>
    <w:p w:rsidR="00281422" w:rsidP="0024554B">
      <w:pPr>
        <w:pStyle w:val="BodyText"/>
      </w:pPr>
    </w:p>
    <w:p w:rsidR="00000000" w:rsidRPr="0024554B" w:rsidP="0024554B">
      <w:pPr>
        <w:pStyle w:val="Heading1"/>
      </w:pPr>
      <w:bookmarkStart w:id="10" w:name="O_247954"/>
      <w:bookmarkEnd w:id="10"/>
      <w:r w:rsidRPr="0024554B">
        <w:t>Evidence Guide</w:t>
      </w:r>
    </w:p>
    <w:tbl>
      <w:tblPr>
        <w:tblW w:w="0" w:type="auto"/>
        <w:tblLayout w:type="fixed"/>
        <w:tblCellMar>
          <w:left w:w="62" w:type="dxa"/>
          <w:right w:w="62" w:type="dxa"/>
        </w:tblCellMar>
        <w:tblLook w:val="0000"/>
      </w:tblPr>
      <w:tblGrid>
        <w:gridCol w:w="2160"/>
        <w:gridCol w:w="6300"/>
      </w:tblGrid>
      <w:tr w:rsidTr="0028142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24554B">
            <w:pPr>
              <w:pStyle w:val="ListBullet"/>
              <w:rPr>
                <w:lang w:val="en-NZ"/>
              </w:rPr>
            </w:pPr>
            <w:r w:rsidRPr="0024554B">
              <w:rPr>
                <w:rStyle w:val="SpecialBold"/>
              </w:rPr>
              <w:t>EVIDENCE GUIDE</w:t>
            </w:r>
          </w:p>
        </w:tc>
      </w:tr>
      <w:tr w:rsidTr="00281422">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4554B" w:rsidP="0024554B">
            <w:pPr>
              <w:pStyle w:val="BodyText"/>
            </w:pPr>
            <w:r w:rsidRPr="0024554B">
              <w:rPr>
                <w:rStyle w:val="SpecialBold"/>
              </w:rPr>
              <w:t>8</w:t>
            </w:r>
            <w:r w:rsidRPr="0024554B">
              <w:t>) This provides essential advice for assessment of the competency standard unit and must be read in conjunction with the Performance Criteria and the Range Statement of the competency standard unit and the Training Package Assessment Guidelines.</w:t>
            </w:r>
          </w:p>
          <w:p w:rsidR="00000000" w:rsidP="0024554B">
            <w:pPr>
              <w:pStyle w:val="BodyText"/>
              <w:rPr>
                <w:lang w:val="en-NZ"/>
              </w:rPr>
            </w:pPr>
            <w:r w:rsidRPr="0024554B">
              <w:t>The Eviden</w:t>
            </w:r>
            <w:r w:rsidRPr="0024554B">
              <w:t>ce Guide forms an integral part of this competency standard unit and shall be used in conjunction with all components parts of this unit and, performed in accordance with the Assessment Guidelines of this Training Package.</w:t>
            </w:r>
          </w:p>
        </w:tc>
      </w:tr>
      <w:tr w:rsidTr="0028142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4554B" w:rsidP="0024554B">
            <w:pPr>
              <w:pStyle w:val="BodyText"/>
            </w:pPr>
            <w:r w:rsidRPr="0024554B">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24554B" w:rsidP="0024554B">
            <w:pPr>
              <w:pStyle w:val="BodyText"/>
            </w:pPr>
            <w:r w:rsidRPr="0024554B">
              <w:rPr>
                <w:rStyle w:val="SpecialBold"/>
              </w:rPr>
              <w:t>8</w:t>
            </w:r>
            <w:r w:rsidRPr="0024554B">
              <w:t>.</w:t>
            </w:r>
            <w:r w:rsidRPr="0024554B">
              <w:rPr>
                <w:rStyle w:val="SpecialBold"/>
              </w:rPr>
              <w:t>1</w:t>
            </w:r>
            <w:r w:rsidRPr="0024554B">
              <w:t xml:space="preserve">) </w:t>
            </w:r>
          </w:p>
          <w:p w:rsidR="00000000" w:rsidRPr="0024554B" w:rsidP="0024554B">
            <w:pPr>
              <w:pStyle w:val="BodyText"/>
            </w:pPr>
            <w:r w:rsidRPr="0024554B">
              <w:t>Lo</w:t>
            </w:r>
            <w:r w:rsidRPr="0024554B">
              <w:t>ngitudinal competency development approaches to assessment, such as Profiling, require data to be reliably gathered in a form that can be consistently interpreted over time. This approach is best utilised in Apprenticeship programs and reduces assessment i</w:t>
            </w:r>
            <w:r w:rsidRPr="0024554B">
              <w:t>ntervention. It is the Industry's preferred model for apprenticeships. However, where summative (or final) assessment is used it is to include the application of the competency in the normal work environment or, at a minimum, the application of the compete</w:t>
            </w:r>
            <w:r w:rsidRPr="0024554B">
              <w:t>ncy in a realistically simulated work environment. It is recognised that, in some circumstances, assessment in part or full can occur outside the workplace. However, it must be in accord with Industry and, Regulatory policy in this regard.</w:t>
            </w:r>
          </w:p>
          <w:p w:rsidR="00000000" w:rsidRPr="0024554B" w:rsidP="0024554B">
            <w:pPr>
              <w:pStyle w:val="BodyText"/>
            </w:pPr>
            <w:r w:rsidRPr="0024554B">
              <w:t>Methods chosen f</w:t>
            </w:r>
            <w:r w:rsidRPr="0024554B">
              <w:t>or a particular assessment will be influenced by various factors. These include the extent of the assessment, the most effective locations for the assessment activities to take place, access to physical resources, additional safety measures that may be req</w:t>
            </w:r>
            <w:r w:rsidRPr="0024554B">
              <w:t>uired and the critical nature of the competencies being assessed.</w:t>
            </w:r>
          </w:p>
          <w:p w:rsidR="00000000" w:rsidRPr="0024554B" w:rsidP="0024554B">
            <w:pPr>
              <w:pStyle w:val="BodyText"/>
            </w:pPr>
            <w:r w:rsidRPr="0024554B">
              <w:t>The critical safety nature of working with electricity, electrical equipment, gas or any other hazardous substance/material carries risk in deeming a person competent. Hence, sources of evid</w:t>
            </w:r>
            <w:r w:rsidRPr="0024554B">
              <w:t>ence need to be 'rich' in nature so as to minimise error in judgment.</w:t>
            </w:r>
          </w:p>
          <w:p w:rsidR="00000000" w:rsidP="0024554B">
            <w:pPr>
              <w:pStyle w:val="BodyText"/>
              <w:rPr>
                <w:lang w:val="en-NZ"/>
              </w:rPr>
            </w:pPr>
            <w:r w:rsidRPr="0024554B">
              <w:t xml:space="preserve">Activities associated with normal every day work have a bearing on the decision as to how much and how detailed the data gathered will contribute to its 'richness'. Some skills are more </w:t>
            </w:r>
            <w:r w:rsidRPr="0024554B">
              <w:t>critical to safety and operational requirements while the same skills may be more or less frequently practised. These points are raised for the assessors to consider when choosing an assessment method and developing assessment instruments. Sample assessmen</w:t>
            </w:r>
            <w:r w:rsidRPr="0024554B">
              <w:t>t instruments are included for Assessors in the Assessment Guidelines of this Training Package.</w:t>
            </w:r>
          </w:p>
        </w:tc>
      </w:tr>
      <w:tr w:rsidTr="0028142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4554B" w:rsidP="0024554B">
            <w:pPr>
              <w:pStyle w:val="BodyText"/>
            </w:pPr>
            <w:r w:rsidRPr="0024554B">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24554B" w:rsidP="0024554B">
            <w:pPr>
              <w:pStyle w:val="BodyText"/>
            </w:pPr>
            <w:r w:rsidRPr="0024554B">
              <w:rPr>
                <w:rStyle w:val="SpecialBold"/>
              </w:rPr>
              <w:t>8</w:t>
            </w:r>
            <w:r w:rsidRPr="0024554B">
              <w:t>.</w:t>
            </w:r>
            <w:r w:rsidRPr="0024554B">
              <w:rPr>
                <w:rStyle w:val="SpecialBold"/>
              </w:rPr>
              <w:t>2</w:t>
            </w:r>
            <w:r w:rsidRPr="0024554B">
              <w:t xml:space="preserve">) </w:t>
            </w:r>
          </w:p>
          <w:p w:rsidR="00000000" w:rsidP="0024554B">
            <w:pPr>
              <w:pStyle w:val="BodyText"/>
              <w:rPr>
                <w:lang w:val="en-NZ"/>
              </w:rPr>
            </w:pPr>
            <w:r w:rsidRPr="0024554B">
              <w:t>Before the critical aspects of evidence are considered all prerequisites shall be met.</w:t>
            </w:r>
          </w:p>
        </w:tc>
      </w:tr>
      <w:tr w:rsidTr="0028142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24554B" w:rsidP="0024554B">
            <w:pPr>
              <w:pStyle w:val="BodyText"/>
            </w:pPr>
            <w:r w:rsidRPr="0024554B">
              <w:t>Evidence for competence in this unit shall be considered holistically.  Each Element and associated Performance Criteria shall be demonstrated on at least two occasion</w:t>
            </w:r>
            <w:r w:rsidRPr="0024554B">
              <w:t>s in accordance with the "Assessment Guidelines - UEP06".  Evidence shall also comprise:</w:t>
            </w:r>
          </w:p>
          <w:p w:rsidR="00000000" w:rsidP="0024554B">
            <w:pPr>
              <w:pStyle w:val="ListBullet"/>
              <w:rPr>
                <w:lang w:val="en-NZ"/>
              </w:rPr>
            </w:pPr>
            <w:r w:rsidRPr="0024554B">
              <w:t>A representative body of Performance Criteria demonstrated within the timeframes typically expected of the discipline, work function and industrial environment. In pa</w:t>
            </w:r>
            <w:r w:rsidRPr="0024554B">
              <w:t>rticular this shall incorporate evidence that shows a candidate is able to:</w:t>
            </w:r>
          </w:p>
        </w:tc>
      </w:tr>
      <w:tr w:rsidTr="0028142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24554B" w:rsidP="0024554B">
            <w:pPr>
              <w:pStyle w:val="ListBullet3"/>
            </w:pPr>
            <w:r w:rsidRPr="0024554B">
              <w:t xml:space="preserve">Implement Occupational Health and Safety workplace procedures and practices including </w:t>
            </w:r>
            <w:r w:rsidRPr="0024554B">
              <w:t>the use of risk control measures as specified in the Performance Criteria and Range Statement</w:t>
            </w:r>
          </w:p>
          <w:p w:rsidR="00000000" w:rsidRPr="0024554B" w:rsidP="0024554B">
            <w:pPr>
              <w:pStyle w:val="ListBullet3"/>
            </w:pPr>
            <w:r w:rsidRPr="0024554B">
              <w:t>Apply sustainable energy principles and practices as specified in the Performance Criteria and Range Statement</w:t>
            </w:r>
          </w:p>
          <w:p w:rsidR="00000000" w:rsidRPr="0024554B" w:rsidP="0024554B">
            <w:pPr>
              <w:pStyle w:val="ListBullet3"/>
            </w:pPr>
            <w:r w:rsidRPr="0024554B">
              <w:t>Demonstrate an understanding of the Essential Knowl</w:t>
            </w:r>
            <w:r w:rsidRPr="0024554B">
              <w:t>edge and Associated Skills as described in 6) Essential Knowledge and Associated Skills of this unit</w:t>
            </w:r>
          </w:p>
          <w:p w:rsidR="00000000" w:rsidRPr="0024554B" w:rsidP="0024554B">
            <w:pPr>
              <w:pStyle w:val="ListBullet3"/>
            </w:pPr>
            <w:r w:rsidRPr="0024554B">
              <w:t>Demonstrate an appropriate level of skills enabling employment</w:t>
            </w:r>
          </w:p>
          <w:p w:rsidR="00000000" w:rsidP="0024554B">
            <w:pPr>
              <w:pStyle w:val="ListBullet3"/>
              <w:rPr>
                <w:lang w:val="en-NZ"/>
              </w:rPr>
            </w:pPr>
            <w:r w:rsidRPr="0024554B">
              <w:t>Conduct work observing the relevant Anti Discrimination legislation, regulations, polices an</w:t>
            </w:r>
            <w:r w:rsidRPr="0024554B">
              <w:t>d workplace procedures</w:t>
            </w:r>
          </w:p>
        </w:tc>
      </w:tr>
      <w:tr w:rsidTr="0028142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24554B">
            <w:pPr>
              <w:pStyle w:val="ListBullet"/>
              <w:rPr>
                <w:lang w:val="en-NZ"/>
              </w:rPr>
            </w:pPr>
            <w:r w:rsidRPr="0024554B">
              <w:t>Demonstrated performance across a representative range of contexts from the prescribed items below:</w:t>
            </w:r>
          </w:p>
        </w:tc>
      </w:tr>
      <w:tr w:rsidTr="0028142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24554B" w:rsidP="0024554B">
            <w:pPr>
              <w:pStyle w:val="ListBullet3"/>
            </w:pPr>
            <w:r w:rsidRPr="0024554B">
              <w:t xml:space="preserve">Knowledge and application of relevant sections of: Occupational, health and safety legislation; </w:t>
            </w:r>
            <w:r w:rsidRPr="0024554B">
              <w:t>Statutory legislation; Enterprise/site safety procedures; Enterprise/site emergency procedures</w:t>
            </w:r>
          </w:p>
          <w:p w:rsidR="00000000" w:rsidRPr="0024554B" w:rsidP="0024554B">
            <w:pPr>
              <w:pStyle w:val="ListBullet3"/>
            </w:pPr>
            <w:r w:rsidRPr="0024554B">
              <w:t>Ability to communicate effectively with the appropriate personnel and agencies during an emergency</w:t>
            </w:r>
          </w:p>
          <w:p w:rsidR="00000000" w:rsidRPr="0024554B" w:rsidP="0024554B">
            <w:pPr>
              <w:pStyle w:val="ListBullet3"/>
            </w:pPr>
            <w:r w:rsidRPr="0024554B">
              <w:t>Knowledge and ability to apply first aid and resuscitation tec</w:t>
            </w:r>
            <w:r w:rsidRPr="0024554B">
              <w:t>hniques</w:t>
            </w:r>
          </w:p>
          <w:p w:rsidR="00000000" w:rsidRPr="0024554B" w:rsidP="0024554B">
            <w:pPr>
              <w:pStyle w:val="ListBullet3"/>
            </w:pPr>
            <w:r w:rsidRPr="0024554B">
              <w:t>Knowledge of potential hazards during initial response</w:t>
            </w:r>
          </w:p>
          <w:p w:rsidR="00000000" w:rsidRPr="0024554B" w:rsidP="0024554B">
            <w:pPr>
              <w:pStyle w:val="ListBullet3"/>
            </w:pPr>
            <w:r w:rsidRPr="0024554B">
              <w:t>Knowledge and application of firefighting and rescue principles and techniques</w:t>
            </w:r>
          </w:p>
          <w:p w:rsidR="00000000" w:rsidRPr="0024554B" w:rsidP="0024554B">
            <w:pPr>
              <w:pStyle w:val="ListBullet3"/>
            </w:pPr>
            <w:r w:rsidRPr="0024554B">
              <w:t>Ability to respond to an emergency situation</w:t>
            </w:r>
          </w:p>
          <w:p w:rsidR="00000000" w:rsidRPr="0024554B" w:rsidP="0024554B">
            <w:pPr>
              <w:pStyle w:val="ListBullet3"/>
            </w:pPr>
            <w:r w:rsidRPr="0024554B">
              <w:t>Ability to use emergency equipment</w:t>
            </w:r>
          </w:p>
          <w:p w:rsidR="00000000" w:rsidRPr="0024554B" w:rsidP="0024554B">
            <w:pPr>
              <w:pStyle w:val="ListBullet3"/>
            </w:pPr>
            <w:r w:rsidRPr="0024554B">
              <w:t>Dealing with an unplanned event by drawing on Essential Knowledge and Skills to provide appropriate solutions incorporated in the holistic assessment with the above listed items.</w:t>
            </w:r>
          </w:p>
        </w:tc>
      </w:tr>
    </w:tbl>
    <w:p w:rsidR="00000000" w:rsidRPr="0024554B" w:rsidP="0024554B">
      <w:pPr>
        <w:pStyle w:val="BodyText"/>
      </w:pPr>
    </w:p>
    <w:tbl>
      <w:tblPr>
        <w:tblW w:w="0" w:type="auto"/>
        <w:tblLayout w:type="fixed"/>
        <w:tblCellMar>
          <w:left w:w="62" w:type="dxa"/>
          <w:right w:w="62" w:type="dxa"/>
        </w:tblCellMar>
        <w:tblLook w:val="0000"/>
      </w:tblPr>
      <w:tblGrid>
        <w:gridCol w:w="2160"/>
        <w:gridCol w:w="6300"/>
      </w:tblGrid>
      <w:tr w:rsidTr="0028142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4554B" w:rsidP="0024554B">
            <w:pPr>
              <w:pStyle w:val="BodyText"/>
            </w:pPr>
            <w:r w:rsidRPr="0024554B">
              <w:rPr>
                <w:rStyle w:val="SpecialBold"/>
              </w:rPr>
              <w:t>Context of and specific resources for assessment</w:t>
            </w:r>
          </w:p>
        </w:tc>
        <w:tc>
          <w:tcPr>
            <w:tcW w:w="6300" w:type="dxa"/>
            <w:tcBorders>
              <w:top w:val="nil"/>
              <w:left w:val="nil"/>
              <w:bottom w:val="nil"/>
              <w:right w:val="nil"/>
            </w:tcBorders>
            <w:tcMar>
              <w:top w:w="0" w:type="dxa"/>
              <w:left w:w="62" w:type="dxa"/>
              <w:bottom w:w="0" w:type="dxa"/>
              <w:right w:w="62" w:type="dxa"/>
            </w:tcMar>
          </w:tcPr>
          <w:p w:rsidR="00000000" w:rsidRPr="0024554B" w:rsidP="0024554B">
            <w:pPr>
              <w:pStyle w:val="BodyText"/>
            </w:pPr>
            <w:r w:rsidRPr="0024554B">
              <w:rPr>
                <w:rStyle w:val="SpecialBold"/>
              </w:rPr>
              <w:t>8</w:t>
            </w:r>
            <w:r w:rsidRPr="0024554B">
              <w:t>.</w:t>
            </w:r>
            <w:r w:rsidRPr="0024554B">
              <w:rPr>
                <w:rStyle w:val="SpecialBold"/>
              </w:rPr>
              <w:t>3</w:t>
            </w:r>
            <w:r w:rsidRPr="0024554B">
              <w:t xml:space="preserve">) </w:t>
            </w:r>
          </w:p>
          <w:p w:rsidR="00000000" w:rsidRPr="0024554B" w:rsidP="0024554B">
            <w:pPr>
              <w:pStyle w:val="BodyText"/>
            </w:pPr>
            <w:r w:rsidRPr="0024554B">
              <w:t xml:space="preserve">This unit should be </w:t>
            </w:r>
            <w:r w:rsidRPr="0024554B">
              <w:t>assessed as it relates to normal work practice using procedures, information and resources typical of a workplace. This should include:</w:t>
            </w:r>
          </w:p>
          <w:p w:rsidR="00000000" w:rsidRPr="0024554B" w:rsidP="0024554B">
            <w:pPr>
              <w:pStyle w:val="ListBullet"/>
            </w:pPr>
            <w:r w:rsidRPr="0024554B">
              <w:t>OHS policy and work procedures and instructions.</w:t>
            </w:r>
          </w:p>
          <w:p w:rsidR="00000000" w:rsidRPr="0024554B" w:rsidP="0024554B">
            <w:pPr>
              <w:pStyle w:val="ListBullet"/>
            </w:pPr>
            <w:r w:rsidRPr="0024554B">
              <w:t>Suitable work environment, facilities, equipment and materials to undertake actual work as prescribed by this competency standard unit.</w:t>
            </w:r>
          </w:p>
          <w:p w:rsidR="00000000" w:rsidRPr="0024554B" w:rsidP="0024554B">
            <w:pPr>
              <w:pStyle w:val="BodyText"/>
            </w:pPr>
            <w:r w:rsidRPr="0024554B">
              <w:t xml:space="preserve">Competency Standards should be assessed in the workplace or simulated workplace and under the normal range of workplace </w:t>
            </w:r>
            <w:r w:rsidRPr="0024554B">
              <w:t>conditions.</w:t>
            </w:r>
          </w:p>
          <w:p w:rsidR="00000000" w:rsidP="0024554B">
            <w:pPr>
              <w:pStyle w:val="BodyText"/>
              <w:rPr>
                <w:lang w:val="en-NZ"/>
              </w:rPr>
            </w:pPr>
            <w:r w:rsidRPr="0024554B">
              <w:t>Assessment of this unit will be supported with documentary evidence, by means of endorsement stating type and application of work.</w:t>
            </w:r>
          </w:p>
        </w:tc>
      </w:tr>
      <w:tr w:rsidTr="0028142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In addition to the resources listed above in Context of assessment', evidence should show competency working in</w:t>
            </w:r>
            <w:r w:rsidRPr="0024554B">
              <w:t xml:space="preserve"> confined spaces, with different types of plant and equipment as well as different structural/construction types and method and in a variety of environments.</w:t>
            </w:r>
          </w:p>
        </w:tc>
      </w:tr>
      <w:tr w:rsidTr="00281422">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4554B" w:rsidP="0024554B">
            <w:pPr>
              <w:pStyle w:val="BodyText"/>
            </w:pPr>
            <w:r w:rsidRPr="0024554B">
              <w:rPr>
                <w:rStyle w:val="SpecialBold"/>
              </w:rPr>
              <w:t>Method of assessment</w:t>
            </w:r>
          </w:p>
        </w:tc>
        <w:tc>
          <w:tcPr>
            <w:tcW w:w="6300" w:type="dxa"/>
            <w:tcBorders>
              <w:top w:val="nil"/>
              <w:left w:val="nil"/>
              <w:bottom w:val="nil"/>
              <w:right w:val="nil"/>
            </w:tcBorders>
            <w:tcMar>
              <w:top w:w="0" w:type="dxa"/>
              <w:left w:w="62" w:type="dxa"/>
              <w:bottom w:w="0" w:type="dxa"/>
              <w:right w:w="62" w:type="dxa"/>
            </w:tcMar>
          </w:tcPr>
          <w:p w:rsidR="00000000" w:rsidRPr="0024554B" w:rsidP="0024554B">
            <w:pPr>
              <w:pStyle w:val="BodyText"/>
            </w:pPr>
            <w:r w:rsidRPr="0024554B">
              <w:rPr>
                <w:rStyle w:val="SpecialBold"/>
              </w:rPr>
              <w:t>8</w:t>
            </w:r>
            <w:r w:rsidRPr="0024554B">
              <w:t>.</w:t>
            </w:r>
            <w:r w:rsidRPr="0024554B">
              <w:rPr>
                <w:rStyle w:val="SpecialBold"/>
              </w:rPr>
              <w:t>4</w:t>
            </w:r>
            <w:r w:rsidRPr="0024554B">
              <w:t xml:space="preserve">) </w:t>
            </w:r>
          </w:p>
          <w:p w:rsidR="00000000" w:rsidRPr="0024554B" w:rsidP="0024554B">
            <w:pPr>
              <w:pStyle w:val="BodyText"/>
            </w:pPr>
            <w:r w:rsidRPr="0024554B">
              <w:t>This unit shall be assessed by methods given in Volume 1, Part 3 Asses</w:t>
            </w:r>
            <w:r w:rsidRPr="0024554B">
              <w:t>sment Guidelines.</w:t>
            </w:r>
          </w:p>
          <w:p w:rsidR="00000000" w:rsidP="0024554B">
            <w:pPr>
              <w:pStyle w:val="BodyText"/>
              <w:rPr>
                <w:lang w:val="en-NZ"/>
              </w:rPr>
            </w:pPr>
            <w:r w:rsidRPr="0024554B">
              <w:t>Note:</w:t>
            </w:r>
            <w:r w:rsidRPr="0024554B">
              <w:br/>
              <w:t>Competent performance with inherent safe working practices is expected in the Industry to which this competency standard unit applies. This requires that the specified Essential Knowledge and Associated Skills are assessed in a stru</w:t>
            </w:r>
            <w:r w:rsidRPr="0024554B">
              <w:t>ctured environment which is primarily intended for learning/assessment and incorporates all necessary equipment and facilities for learners to develop and demonstrate the Essential Knowledge and Skills described in this unit.</w:t>
            </w:r>
          </w:p>
        </w:tc>
      </w:tr>
      <w:tr w:rsidTr="00281422">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4554B" w:rsidP="0024554B">
            <w:pPr>
              <w:pStyle w:val="BodyText"/>
            </w:pPr>
            <w:r w:rsidRPr="0024554B">
              <w:rPr>
                <w:rStyle w:val="SpecialBold"/>
              </w:rPr>
              <w:t>Concurrent assessment and rel</w:t>
            </w:r>
            <w:r w:rsidRPr="0024554B">
              <w:rPr>
                <w:rStyle w:val="SpecialBold"/>
              </w:rPr>
              <w:t>ationship with other units</w:t>
            </w:r>
          </w:p>
        </w:tc>
        <w:tc>
          <w:tcPr>
            <w:tcW w:w="630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rPr>
                <w:rStyle w:val="SpecialBold"/>
              </w:rPr>
              <w:t>8</w:t>
            </w:r>
            <w:r w:rsidRPr="0024554B">
              <w:t>.</w:t>
            </w:r>
            <w:r w:rsidRPr="0024554B">
              <w:rPr>
                <w:rStyle w:val="SpecialBold"/>
              </w:rPr>
              <w:t>5</w:t>
            </w:r>
            <w:r w:rsidRPr="0024554B">
              <w:t xml:space="preserve">) </w:t>
            </w:r>
          </w:p>
        </w:tc>
      </w:tr>
      <w:tr w:rsidTr="00281422">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24554B" w:rsidP="0024554B">
            <w:pPr>
              <w:pStyle w:val="BodyText"/>
            </w:pPr>
            <w:r w:rsidRPr="0024554B">
              <w:t xml:space="preserve">There are no recommended concurrent assessments with this unit, however in some cases efficiencies may be gained in terms of learning and assessment </w:t>
            </w:r>
            <w:r w:rsidRPr="0024554B">
              <w:t>effort being concurrently managed with allied competency standard units where listed.</w:t>
            </w:r>
          </w:p>
        </w:tc>
      </w:tr>
    </w:tbl>
    <w:p w:rsidR="00000000" w:rsidRPr="0024554B" w:rsidP="0024554B">
      <w:pPr>
        <w:pStyle w:val="BodyText"/>
      </w:pPr>
    </w:p>
    <w:tbl>
      <w:tblPr>
        <w:tblW w:w="0" w:type="auto"/>
        <w:tblLayout w:type="fixed"/>
        <w:tblCellMar>
          <w:left w:w="62" w:type="dxa"/>
          <w:right w:w="62" w:type="dxa"/>
        </w:tblCellMar>
        <w:tblLook w:val="0000"/>
      </w:tblPr>
      <w:tblGrid>
        <w:gridCol w:w="2160"/>
        <w:gridCol w:w="4737"/>
        <w:gridCol w:w="1563"/>
      </w:tblGrid>
      <w:tr w:rsidTr="00281422">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24554B" w:rsidP="0024554B">
            <w:pPr>
              <w:pStyle w:val="BodyText"/>
            </w:pPr>
            <w:r w:rsidRPr="0024554B">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24554B" w:rsidP="0024554B">
            <w:pPr>
              <w:pStyle w:val="BodyText"/>
            </w:pPr>
            <w:r w:rsidRPr="0024554B">
              <w:rPr>
                <w:rStyle w:val="SpecialBold"/>
              </w:rPr>
              <w:t>8</w:t>
            </w:r>
            <w:r w:rsidRPr="0024554B">
              <w:t>.</w:t>
            </w:r>
            <w:r w:rsidRPr="0024554B">
              <w:rPr>
                <w:rStyle w:val="SpecialBold"/>
              </w:rPr>
              <w:t>6</w:t>
            </w:r>
            <w:r w:rsidRPr="0024554B">
              <w:t xml:space="preserve">) </w:t>
            </w:r>
          </w:p>
          <w:p w:rsidR="00000000" w:rsidP="0024554B">
            <w:pPr>
              <w:pStyle w:val="BodyText"/>
              <w:rPr>
                <w:lang w:val="en-NZ"/>
              </w:rPr>
            </w:pPr>
            <w:r w:rsidRPr="0024554B">
              <w:t xml:space="preserve">Evidence that particular key competencies have been achieved within this competency standard unit is in the context of the following Performance </w:t>
            </w:r>
            <w:r w:rsidRPr="0024554B">
              <w:t>Criteria of evidence. See Volume 2, Part 4 for an explanation of Key competencies and levels of this Training Package.</w:t>
            </w:r>
          </w:p>
        </w:tc>
      </w:tr>
      <w:tr w:rsidTr="00281422">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54B" w:rsidP="0024554B">
            <w:pPr>
              <w:pStyle w:val="BodyText"/>
            </w:pPr>
            <w:r w:rsidRPr="0024554B">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54B" w:rsidP="0024554B">
            <w:pPr>
              <w:pStyle w:val="BodyText"/>
            </w:pPr>
            <w:r w:rsidRPr="0024554B">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54B">
            <w:pPr>
              <w:pStyle w:val="BodyText"/>
              <w:rPr>
                <w:lang w:val="en-NZ"/>
              </w:rPr>
            </w:pPr>
            <w:r w:rsidRPr="0024554B">
              <w:rPr>
                <w:rStyle w:val="SpecialBold"/>
              </w:rPr>
              <w:t>Performance Level</w:t>
            </w:r>
          </w:p>
        </w:tc>
      </w:tr>
      <w:tr w:rsidTr="00281422">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54B">
            <w:pPr>
              <w:pStyle w:val="BodyText"/>
              <w:rPr>
                <w:lang w:val="en-NZ"/>
              </w:rPr>
            </w:pPr>
            <w:r w:rsidRPr="0024554B">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4554B">
            <w:pPr>
              <w:pStyle w:val="BodyText"/>
              <w:rPr>
                <w:lang w:val="en-NZ"/>
              </w:rPr>
            </w:pPr>
            <w:r w:rsidRPr="0024554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54B" w:rsidP="0024554B">
            <w:pPr>
              <w:pStyle w:val="BodyText"/>
            </w:pPr>
          </w:p>
          <w:p w:rsidR="00000000" w:rsidP="0024554B">
            <w:pPr>
              <w:pStyle w:val="BodyText"/>
              <w:rPr>
                <w:lang w:val="en-NZ"/>
              </w:rPr>
            </w:pPr>
            <w:r w:rsidRPr="0024554B">
              <w:t>1</w:t>
            </w:r>
          </w:p>
        </w:tc>
      </w:tr>
      <w:tr w:rsidTr="00281422">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4554B">
            <w:pPr>
              <w:pStyle w:val="BodyText"/>
              <w:rPr>
                <w:lang w:val="en-NZ"/>
              </w:rPr>
            </w:pPr>
            <w:r w:rsidRPr="0024554B">
              <w:t>Sharing information orally or in writing in simple English to confirm work requirements. Discussion may take place with supervisors or others in the work group.</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54B">
            <w:pPr>
              <w:pStyle w:val="BodyText"/>
              <w:rPr>
                <w:lang w:val="en-NZ"/>
              </w:rPr>
            </w:pPr>
          </w:p>
        </w:tc>
      </w:tr>
      <w:tr w:rsidTr="00281422">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54B">
            <w:pPr>
              <w:pStyle w:val="BodyText"/>
              <w:rPr>
                <w:lang w:val="en-NZ"/>
              </w:rPr>
            </w:pPr>
            <w:r w:rsidRPr="0024554B">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4554B">
            <w:pPr>
              <w:pStyle w:val="BodyText"/>
              <w:rPr>
                <w:lang w:val="en-NZ"/>
              </w:rPr>
            </w:pPr>
            <w:r w:rsidRPr="0024554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54B">
            <w:pPr>
              <w:pStyle w:val="BodyText"/>
              <w:rPr>
                <w:lang w:val="en-NZ"/>
              </w:rPr>
            </w:pPr>
            <w:r w:rsidRPr="0024554B">
              <w:t>1</w:t>
            </w:r>
          </w:p>
        </w:tc>
      </w:tr>
      <w:tr w:rsidTr="00281422">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4554B">
            <w:pPr>
              <w:pStyle w:val="BodyText"/>
              <w:rPr>
                <w:lang w:val="en-NZ"/>
              </w:rPr>
            </w:pPr>
            <w:r w:rsidRPr="0024554B">
              <w:t>Accessing information required for operating the plant / equipment, including operating procedures and work instructions.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54B">
            <w:pPr>
              <w:pStyle w:val="BodyText"/>
              <w:rPr>
                <w:lang w:val="en-NZ"/>
              </w:rPr>
            </w:pPr>
          </w:p>
        </w:tc>
      </w:tr>
      <w:tr w:rsidTr="00281422">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54B">
            <w:pPr>
              <w:pStyle w:val="BodyText"/>
              <w:rPr>
                <w:lang w:val="en-NZ"/>
              </w:rPr>
            </w:pPr>
            <w:r w:rsidRPr="0024554B">
              <w:t>How are activities pl</w:t>
            </w:r>
            <w:r w:rsidRPr="0024554B">
              <w:t>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4554B">
            <w:pPr>
              <w:pStyle w:val="BodyText"/>
              <w:rPr>
                <w:lang w:val="en-NZ"/>
              </w:rPr>
            </w:pPr>
            <w:r w:rsidRPr="0024554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54B" w:rsidP="0024554B">
            <w:pPr>
              <w:pStyle w:val="BodyText"/>
            </w:pPr>
          </w:p>
          <w:p w:rsidR="00000000" w:rsidP="0024554B">
            <w:pPr>
              <w:pStyle w:val="BodyText"/>
              <w:rPr>
                <w:lang w:val="en-NZ"/>
              </w:rPr>
            </w:pPr>
            <w:r w:rsidRPr="0024554B">
              <w:t>1</w:t>
            </w:r>
          </w:p>
        </w:tc>
      </w:tr>
      <w:tr w:rsidTr="00281422">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4554B">
            <w:pPr>
              <w:pStyle w:val="BodyText"/>
              <w:rPr>
                <w:lang w:val="en-NZ"/>
              </w:rPr>
            </w:pPr>
            <w:r w:rsidRPr="0024554B">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54B">
            <w:pPr>
              <w:pStyle w:val="BodyText"/>
              <w:rPr>
                <w:lang w:val="en-NZ"/>
              </w:rPr>
            </w:pPr>
          </w:p>
        </w:tc>
      </w:tr>
      <w:tr w:rsidTr="00281422">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54B">
            <w:pPr>
              <w:pStyle w:val="BodyText"/>
              <w:rPr>
                <w:lang w:val="en-NZ"/>
              </w:rPr>
            </w:pPr>
            <w:r w:rsidRPr="0024554B">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4554B">
            <w:pPr>
              <w:pStyle w:val="BodyText"/>
              <w:rPr>
                <w:lang w:val="en-NZ"/>
              </w:rPr>
            </w:pPr>
            <w:r w:rsidRPr="0024554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54B" w:rsidP="0024554B">
            <w:pPr>
              <w:pStyle w:val="BodyText"/>
            </w:pPr>
          </w:p>
          <w:p w:rsidR="00000000" w:rsidP="0024554B">
            <w:pPr>
              <w:pStyle w:val="BodyText"/>
              <w:rPr>
                <w:lang w:val="en-NZ"/>
              </w:rPr>
            </w:pPr>
            <w:r w:rsidRPr="0024554B">
              <w:t>1</w:t>
            </w:r>
          </w:p>
        </w:tc>
      </w:tr>
      <w:tr w:rsidTr="00281422">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4554B">
            <w:pPr>
              <w:pStyle w:val="BodyText"/>
              <w:rPr>
                <w:lang w:val="en-NZ"/>
              </w:rPr>
            </w:pPr>
            <w:r w:rsidRPr="0024554B">
              <w:t>Teamwork may be applied in communicating the methods and procedures for the operation of the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54B">
            <w:pPr>
              <w:pStyle w:val="BodyText"/>
              <w:rPr>
                <w:lang w:val="en-NZ"/>
              </w:rPr>
            </w:pPr>
          </w:p>
        </w:tc>
      </w:tr>
      <w:tr w:rsidTr="00281422">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54B">
            <w:pPr>
              <w:pStyle w:val="BodyText"/>
              <w:rPr>
                <w:lang w:val="en-NZ"/>
              </w:rPr>
            </w:pPr>
            <w:r w:rsidRPr="0024554B">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4554B">
            <w:pPr>
              <w:pStyle w:val="BodyText"/>
              <w:rPr>
                <w:lang w:val="en-NZ"/>
              </w:rPr>
            </w:pPr>
            <w:r w:rsidRPr="0024554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54B" w:rsidP="0024554B">
            <w:pPr>
              <w:pStyle w:val="BodyText"/>
            </w:pPr>
          </w:p>
          <w:p w:rsidR="00000000" w:rsidP="0024554B">
            <w:pPr>
              <w:pStyle w:val="BodyText"/>
              <w:rPr>
                <w:lang w:val="en-NZ"/>
              </w:rPr>
            </w:pPr>
            <w:r w:rsidRPr="0024554B">
              <w:t>1</w:t>
            </w:r>
          </w:p>
        </w:tc>
      </w:tr>
      <w:tr w:rsidTr="00281422">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4554B">
            <w:pPr>
              <w:pStyle w:val="BodyText"/>
              <w:rPr>
                <w:lang w:val="en-NZ"/>
              </w:rPr>
            </w:pPr>
            <w:r w:rsidRPr="0024554B">
              <w:t>Calculation of time to complete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54B" w:rsidP="0024554B">
            <w:pPr>
              <w:pStyle w:val="BodyText"/>
            </w:pPr>
          </w:p>
        </w:tc>
      </w:tr>
    </w:tbl>
    <w:p w:rsidR="00000000" w:rsidRPr="0024554B" w:rsidP="0024554B">
      <w:pPr>
        <w:pStyle w:val="BodyText"/>
      </w:pPr>
    </w:p>
    <w:tbl>
      <w:tblPr>
        <w:tblW w:w="0" w:type="auto"/>
        <w:tblLayout w:type="fixed"/>
        <w:tblCellMar>
          <w:left w:w="62" w:type="dxa"/>
          <w:right w:w="62" w:type="dxa"/>
        </w:tblCellMar>
        <w:tblLook w:val="0000"/>
      </w:tblPr>
      <w:tblGrid>
        <w:gridCol w:w="326"/>
        <w:gridCol w:w="1834"/>
        <w:gridCol w:w="4737"/>
        <w:gridCol w:w="1563"/>
      </w:tblGrid>
      <w:tr w:rsidTr="0028142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54B">
            <w:pPr>
              <w:pStyle w:val="BodyText"/>
              <w:rPr>
                <w:lang w:val="en-NZ"/>
              </w:rPr>
            </w:pPr>
            <w:r w:rsidRPr="0024554B">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4554B">
            <w:pPr>
              <w:pStyle w:val="BodyText"/>
              <w:rPr>
                <w:lang w:val="en-NZ"/>
              </w:rPr>
            </w:pPr>
            <w:r w:rsidRPr="0024554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54B" w:rsidP="0024554B">
            <w:pPr>
              <w:pStyle w:val="BodyText"/>
            </w:pPr>
          </w:p>
          <w:p w:rsidR="00000000" w:rsidP="0024554B">
            <w:pPr>
              <w:pStyle w:val="BodyText"/>
              <w:rPr>
                <w:lang w:val="en-NZ"/>
              </w:rPr>
            </w:pPr>
            <w:r w:rsidRPr="0024554B">
              <w:t>1</w:t>
            </w:r>
          </w:p>
        </w:tc>
      </w:tr>
      <w:tr w:rsidTr="0028142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4554B">
            <w:pPr>
              <w:pStyle w:val="BodyText"/>
              <w:rPr>
                <w:lang w:val="en-NZ"/>
              </w:rPr>
            </w:pPr>
            <w:r w:rsidRPr="0024554B">
              <w:t>Follow established operational procedures.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54B">
            <w:pPr>
              <w:pStyle w:val="BodyText"/>
              <w:rPr>
                <w:lang w:val="en-NZ"/>
              </w:rPr>
            </w:pPr>
          </w:p>
        </w:tc>
      </w:tr>
      <w:tr w:rsidTr="00281422">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54B">
            <w:pPr>
              <w:pStyle w:val="BodyText"/>
              <w:rPr>
                <w:lang w:val="en-NZ"/>
              </w:rPr>
            </w:pPr>
            <w:r w:rsidRPr="0024554B">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4554B">
            <w:pPr>
              <w:pStyle w:val="BodyText"/>
              <w:rPr>
                <w:lang w:val="en-NZ"/>
              </w:rPr>
            </w:pPr>
            <w:r w:rsidRPr="0024554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54B" w:rsidP="0024554B">
            <w:pPr>
              <w:pStyle w:val="BodyText"/>
            </w:pPr>
          </w:p>
          <w:p w:rsidR="00000000" w:rsidP="0024554B">
            <w:pPr>
              <w:pStyle w:val="BodyText"/>
              <w:rPr>
                <w:lang w:val="en-NZ"/>
              </w:rPr>
            </w:pPr>
            <w:r w:rsidRPr="0024554B">
              <w:t>1</w:t>
            </w:r>
          </w:p>
        </w:tc>
      </w:tr>
      <w:tr w:rsidTr="00281422">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4554B">
            <w:pPr>
              <w:pStyle w:val="BodyText"/>
              <w:rPr>
                <w:lang w:val="en-NZ"/>
              </w:rPr>
            </w:pPr>
            <w:r w:rsidRPr="0024554B">
              <w:t>Access, communicate, measure and record information with regard to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54B">
            <w:pPr>
              <w:pStyle w:val="BodyText"/>
              <w:rPr>
                <w:lang w:val="en-NZ"/>
              </w:rPr>
            </w:pPr>
          </w:p>
        </w:tc>
      </w:tr>
      <w:tr w:rsidTr="00281422">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24554B">
            <w:pPr>
              <w:pStyle w:val="BodyText"/>
              <w:rPr>
                <w:lang w:val="en-NZ"/>
              </w:rPr>
            </w:pPr>
          </w:p>
        </w:tc>
      </w:tr>
      <w:tr w:rsidTr="00281422">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24554B" w:rsidP="0024554B">
            <w:pPr>
              <w:pStyle w:val="BodyText"/>
            </w:pPr>
            <w:r w:rsidRPr="0024554B">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24554B" w:rsidP="0024554B">
            <w:pPr>
              <w:pStyle w:val="BodyText"/>
            </w:pPr>
            <w:r w:rsidRPr="0024554B">
              <w:rPr>
                <w:rStyle w:val="SpecialBold"/>
              </w:rPr>
              <w:t>8</w:t>
            </w:r>
            <w:r w:rsidRPr="0024554B">
              <w:t>.</w:t>
            </w:r>
            <w:r w:rsidRPr="0024554B">
              <w:rPr>
                <w:rStyle w:val="SpecialBold"/>
              </w:rPr>
              <w:t>7</w:t>
            </w:r>
            <w:r w:rsidRPr="0024554B">
              <w:t xml:space="preserve">) </w:t>
            </w:r>
          </w:p>
          <w:p w:rsidR="00000000" w:rsidP="0024554B">
            <w:pPr>
              <w:pStyle w:val="BodyText"/>
              <w:rPr>
                <w:lang w:val="en-NZ"/>
              </w:rPr>
            </w:pPr>
            <w:r w:rsidRPr="0024554B">
              <w:t xml:space="preserve">Evidence that competency in this unit incorporates skills enabling employment is in the context of the following performance. See Volume 2, Part 5 for definitions and an explanation of skills enabling employment. </w:t>
            </w:r>
          </w:p>
        </w:tc>
      </w:tr>
      <w:tr w:rsidTr="00281422">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554B" w:rsidP="0024554B">
            <w:pPr>
              <w:pStyle w:val="BodyText"/>
            </w:pPr>
            <w:r w:rsidRPr="0024554B">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54B">
            <w:pPr>
              <w:pStyle w:val="BodyText"/>
              <w:rPr>
                <w:lang w:val="en-NZ"/>
              </w:rPr>
            </w:pPr>
            <w:r w:rsidRPr="0024554B">
              <w:rPr>
                <w:rStyle w:val="SpecialBold"/>
              </w:rPr>
              <w:t>Example of Application</w:t>
            </w:r>
          </w:p>
        </w:tc>
      </w:tr>
      <w:tr w:rsidTr="0028142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54B">
            <w:pPr>
              <w:pStyle w:val="BodyText"/>
              <w:rPr>
                <w:lang w:val="en-NZ"/>
              </w:rPr>
            </w:pPr>
            <w:r w:rsidRPr="0024554B">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54B">
            <w:pPr>
              <w:pStyle w:val="BodyText"/>
              <w:rPr>
                <w:lang w:val="en-NZ"/>
              </w:rPr>
            </w:pPr>
            <w:r w:rsidRPr="0024554B">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4554B">
            <w:pPr>
              <w:pStyle w:val="BodyText"/>
              <w:rPr>
                <w:lang w:val="en-NZ"/>
              </w:rPr>
            </w:pPr>
            <w:r w:rsidRPr="0024554B">
              <w:t>Refer to the following example of application:</w:t>
            </w:r>
          </w:p>
        </w:tc>
      </w:tr>
      <w:tr w:rsidTr="0028142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4554B">
            <w:pPr>
              <w:pStyle w:val="BodyText"/>
              <w:rPr>
                <w:lang w:val="en-NZ"/>
              </w:rPr>
            </w:pPr>
            <w:r w:rsidRPr="0024554B">
              <w:t>Completion of tasks within an acceptable timeframe and performance under supervision.</w:t>
            </w:r>
          </w:p>
        </w:tc>
      </w:tr>
      <w:tr w:rsidTr="0028142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54B">
            <w:pPr>
              <w:pStyle w:val="BodyText"/>
              <w:rPr>
                <w:lang w:val="en-NZ"/>
              </w:rPr>
            </w:pPr>
            <w:r w:rsidRPr="0024554B">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54B">
            <w:pPr>
              <w:pStyle w:val="BodyText"/>
              <w:rPr>
                <w:lang w:val="en-NZ"/>
              </w:rPr>
            </w:pPr>
            <w:r w:rsidRPr="0024554B">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4554B">
            <w:pPr>
              <w:pStyle w:val="BodyText"/>
              <w:rPr>
                <w:lang w:val="en-NZ"/>
              </w:rPr>
            </w:pPr>
            <w:r w:rsidRPr="0024554B">
              <w:t>Refer to the following example of application:</w:t>
            </w:r>
          </w:p>
        </w:tc>
      </w:tr>
      <w:tr w:rsidTr="0028142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4554B">
            <w:pPr>
              <w:pStyle w:val="BodyText"/>
              <w:rPr>
                <w:lang w:val="en-NZ"/>
              </w:rPr>
            </w:pPr>
            <w:r w:rsidRPr="0024554B">
              <w:t>Recalling of knowledge and development of practical skills.</w:t>
            </w:r>
          </w:p>
        </w:tc>
      </w:tr>
      <w:tr w:rsidTr="0028142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54B">
            <w:pPr>
              <w:pStyle w:val="BodyText"/>
              <w:rPr>
                <w:lang w:val="en-NZ"/>
              </w:rPr>
            </w:pPr>
            <w:r w:rsidRPr="0024554B">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54B">
            <w:pPr>
              <w:pStyle w:val="BodyText"/>
              <w:rPr>
                <w:lang w:val="en-NZ"/>
              </w:rPr>
            </w:pPr>
            <w:r w:rsidRPr="0024554B">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4554B">
            <w:pPr>
              <w:pStyle w:val="BodyText"/>
              <w:rPr>
                <w:lang w:val="en-NZ"/>
              </w:rPr>
            </w:pPr>
            <w:r w:rsidRPr="0024554B">
              <w:t>Refer to the following example of application:</w:t>
            </w:r>
          </w:p>
        </w:tc>
      </w:tr>
      <w:tr w:rsidTr="0028142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4554B">
            <w:pPr>
              <w:pStyle w:val="BodyText"/>
              <w:rPr>
                <w:lang w:val="en-NZ"/>
              </w:rPr>
            </w:pPr>
            <w:r w:rsidRPr="0024554B">
              <w:t>Recognition that performance of a work task meets the accepted standard.</w:t>
            </w:r>
          </w:p>
        </w:tc>
      </w:tr>
      <w:tr w:rsidTr="0028142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54B">
            <w:pPr>
              <w:pStyle w:val="BodyText"/>
              <w:rPr>
                <w:lang w:val="en-NZ"/>
              </w:rPr>
            </w:pPr>
            <w:r w:rsidRPr="0024554B">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54B">
            <w:pPr>
              <w:pStyle w:val="BodyText"/>
              <w:rPr>
                <w:lang w:val="en-NZ"/>
              </w:rPr>
            </w:pPr>
            <w:r w:rsidRPr="0024554B">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4554B">
            <w:pPr>
              <w:pStyle w:val="BodyText"/>
              <w:rPr>
                <w:lang w:val="en-NZ"/>
              </w:rPr>
            </w:pPr>
            <w:r w:rsidRPr="0024554B">
              <w:t>Refer to the following example of application:</w:t>
            </w:r>
          </w:p>
        </w:tc>
      </w:tr>
      <w:tr w:rsidTr="0028142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4554B">
            <w:pPr>
              <w:pStyle w:val="BodyText"/>
              <w:rPr>
                <w:lang w:val="en-NZ"/>
              </w:rPr>
            </w:pPr>
            <w:r w:rsidRPr="0024554B">
              <w:t>Completion of work tasks to meet the team's goals.</w:t>
            </w:r>
          </w:p>
        </w:tc>
      </w:tr>
      <w:tr w:rsidTr="0028142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54B">
            <w:pPr>
              <w:pStyle w:val="BodyText"/>
              <w:rPr>
                <w:lang w:val="en-NZ"/>
              </w:rPr>
            </w:pPr>
            <w:r w:rsidRPr="0024554B">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54B">
            <w:pPr>
              <w:pStyle w:val="BodyText"/>
              <w:rPr>
                <w:lang w:val="en-NZ"/>
              </w:rPr>
            </w:pPr>
            <w:r w:rsidRPr="0024554B">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4554B">
            <w:pPr>
              <w:pStyle w:val="BodyText"/>
              <w:rPr>
                <w:lang w:val="en-NZ"/>
              </w:rPr>
            </w:pPr>
            <w:r w:rsidRPr="0024554B">
              <w:t>Refer to the following example of application:</w:t>
            </w:r>
          </w:p>
        </w:tc>
      </w:tr>
      <w:tr w:rsidTr="0028142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4554B">
            <w:pPr>
              <w:pStyle w:val="BodyText"/>
              <w:rPr>
                <w:lang w:val="en-NZ"/>
              </w:rPr>
            </w:pPr>
            <w:r w:rsidRPr="0024554B">
              <w:t>Achievement of work tasks in a timely manner which contributes to the team's objectives.</w:t>
            </w:r>
          </w:p>
        </w:tc>
      </w:tr>
      <w:tr w:rsidTr="00281422">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54B">
            <w:pPr>
              <w:pStyle w:val="BodyText"/>
              <w:rPr>
                <w:lang w:val="en-NZ"/>
              </w:rPr>
            </w:pPr>
            <w:r w:rsidRPr="0024554B">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554B">
            <w:pPr>
              <w:pStyle w:val="BodyText"/>
              <w:rPr>
                <w:lang w:val="en-NZ"/>
              </w:rPr>
            </w:pPr>
            <w:r w:rsidRPr="0024554B">
              <w:t>Performing the 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4554B">
            <w:pPr>
              <w:pStyle w:val="BodyText"/>
              <w:rPr>
                <w:lang w:val="en-NZ"/>
              </w:rPr>
            </w:pPr>
            <w:r w:rsidRPr="0024554B">
              <w:t>Refer to the following example of application:</w:t>
            </w:r>
          </w:p>
        </w:tc>
      </w:tr>
      <w:tr w:rsidTr="00281422">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24554B" w:rsidP="0024554B">
            <w:pPr>
              <w:pStyle w:val="BodyText"/>
            </w:pPr>
            <w:r w:rsidRPr="0024554B">
              <w:t>Complete the assigned work task to meet timelines and to seek supervisor assistance as required.</w:t>
            </w:r>
          </w:p>
        </w:tc>
      </w:tr>
    </w:tbl>
    <w:p w:rsidR="00281422" w:rsidP="0024554B">
      <w:pPr>
        <w:pStyle w:val="BodyText"/>
      </w:pPr>
    </w:p>
    <w:p w:rsidR="00281422" w:rsidP="0024554B">
      <w:pPr>
        <w:pStyle w:val="BodyText"/>
      </w:pPr>
    </w:p>
    <w:p w:rsidR="00000000" w:rsidRPr="0024554B" w:rsidP="0024554B">
      <w:pPr>
        <w:pStyle w:val="Heading1"/>
      </w:pPr>
      <w:bookmarkStart w:id="11" w:name="O_255938"/>
      <w:bookmarkEnd w:id="11"/>
      <w:r w:rsidRPr="0024554B">
        <w:t>Range Statement</w:t>
      </w:r>
    </w:p>
    <w:tbl>
      <w:tblPr>
        <w:tblW w:w="0" w:type="auto"/>
        <w:tblLayout w:type="fixed"/>
        <w:tblCellMar>
          <w:left w:w="62" w:type="dxa"/>
          <w:right w:w="62" w:type="dxa"/>
        </w:tblCellMar>
        <w:tblLook w:val="0000"/>
      </w:tblPr>
      <w:tblGrid>
        <w:gridCol w:w="8460"/>
      </w:tblGrid>
      <w:tr w:rsidTr="0028142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4554B">
            <w:pPr>
              <w:pStyle w:val="ListBullet"/>
              <w:rPr>
                <w:lang w:val="en-NZ"/>
              </w:rPr>
            </w:pPr>
            <w:r w:rsidRPr="0024554B">
              <w:rPr>
                <w:rStyle w:val="SpecialBold"/>
              </w:rPr>
              <w:t>RANGE STATEMENT</w:t>
            </w:r>
          </w:p>
        </w:tc>
      </w:tr>
      <w:tr w:rsidTr="0028142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rPr>
                <w:rStyle w:val="SpecialBold"/>
              </w:rPr>
              <w:t>7</w:t>
            </w:r>
            <w:r w:rsidRPr="0024554B">
              <w:t>) This relates to the competency standard unit as a whole providing the range of contexts and conditions to which the Performance Criteria apply. It allows for different work environments and situations that will affect performance.</w:t>
            </w:r>
          </w:p>
        </w:tc>
      </w:tr>
      <w:tr w:rsidTr="0028142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4554B" w:rsidP="0024554B">
            <w:pPr>
              <w:pStyle w:val="BodyText"/>
            </w:pPr>
            <w:r w:rsidRPr="0024554B">
              <w:t>Inci</w:t>
            </w:r>
            <w:r w:rsidRPr="0024554B">
              <w:t>dents may include fire, rescue, hazardous substances, explosions, bomb alerts, terrorists, radiation, natural disasters, environmental, electrical storms/incidents, accidents, electrical equipment, structural, security related or wildlife related incidents</w:t>
            </w:r>
            <w:r w:rsidRPr="0024554B">
              <w:t>.</w:t>
            </w:r>
          </w:p>
          <w:p w:rsidR="00000000" w:rsidRPr="0024554B" w:rsidP="0024554B">
            <w:pPr>
              <w:pStyle w:val="BodyText"/>
            </w:pPr>
            <w:r w:rsidRPr="0024554B">
              <w:t>Special assistance may be on site personnel (e.g. chemists, fire team), rescue team, environmental officer, safety officer, radiation officer, floor warden or equivalent, chief warden or equivalent and security staff.</w:t>
            </w:r>
          </w:p>
          <w:p w:rsidR="00000000" w:rsidRPr="0024554B" w:rsidP="0024554B">
            <w:pPr>
              <w:pStyle w:val="BodyText"/>
            </w:pPr>
            <w:r w:rsidRPr="0024554B">
              <w:t>External emergency groups may include police, fire fighting agencies, ambulance, state emergency service and supply authorities (such as water utility).</w:t>
            </w:r>
          </w:p>
          <w:p w:rsidR="00000000" w:rsidRPr="0024554B" w:rsidP="0024554B">
            <w:pPr>
              <w:pStyle w:val="BodyText"/>
            </w:pPr>
            <w:r w:rsidRPr="0024554B">
              <w:t>Communications may be by means of verbal, telephone system, two-way radio, pager, emergency public addr</w:t>
            </w:r>
            <w:r w:rsidRPr="0024554B">
              <w:t>ess system, radio, facsimile, computer (electronic mail) or enterprise/site log book.</w:t>
            </w:r>
          </w:p>
          <w:p w:rsidR="00000000" w:rsidRPr="0024554B" w:rsidP="0024554B">
            <w:pPr>
              <w:pStyle w:val="BodyText"/>
            </w:pPr>
            <w:r w:rsidRPr="0024554B">
              <w:t>Additional resources may include personnel, fire fighting equipment, fire fighting protective clothing, vehicles for transport of materials or personnel, communication eq</w:t>
            </w:r>
            <w:r w:rsidRPr="0024554B">
              <w:t>uipment and ladders.</w:t>
            </w:r>
          </w:p>
          <w:p w:rsidR="00000000" w:rsidRPr="0024554B" w:rsidP="0024554B">
            <w:pPr>
              <w:pStyle w:val="BodyText"/>
            </w:pPr>
            <w:r w:rsidRPr="0024554B">
              <w:t>Site hazards may include power lines, trees, overhead service lines, abnormal weather conditions, dangerous materials/chemicals, earthworks/obstructions, underground services, hazardous substances and electrical, thermal, gas, explosiv</w:t>
            </w:r>
            <w:r w:rsidRPr="0024554B">
              <w:t>e or structural hazards.</w:t>
            </w:r>
          </w:p>
          <w:p w:rsidR="00000000" w:rsidRPr="0024554B" w:rsidP="0024554B">
            <w:pPr>
              <w:pStyle w:val="BodyText"/>
            </w:pPr>
            <w:r w:rsidRPr="0024554B">
              <w:t>Information and documentation sources may include verbal and written communications; enterprise/site operating instructions; manufacturer's operating and maintenance manuals; dedicated computer equipment; enterprise/site log books;</w:t>
            </w:r>
            <w:r w:rsidRPr="0024554B">
              <w:t xml:space="preserve"> critiques - meetings, discussion, demonstrations and explanations; feedback - comments on suitability of procedures and effectiveness of control equipment; materials safety data sheets; drawings; and maps.</w:t>
            </w:r>
          </w:p>
          <w:p w:rsidR="00000000" w:rsidRPr="0024554B" w:rsidP="0024554B">
            <w:pPr>
              <w:pStyle w:val="BodyText"/>
            </w:pPr>
            <w:r w:rsidRPr="0024554B">
              <w:t>Personnel refers to all personnel and may include</w:t>
            </w:r>
            <w:r w:rsidRPr="0024554B">
              <w:t xml:space="preserve"> supervisory, maintenance, operational, contractors and administrative personnel, visitors and shift operatives.</w:t>
            </w:r>
          </w:p>
          <w:p w:rsidR="00000000" w:rsidRPr="0024554B" w:rsidP="0024554B">
            <w:pPr>
              <w:pStyle w:val="BodyText"/>
            </w:pPr>
            <w:r w:rsidRPr="0024554B">
              <w:t>Operating environment may be during inclement or otherwise harsh weather conditions, in wet/noisy/dusty/hot areas or during night periods.</w:t>
            </w:r>
          </w:p>
          <w:p w:rsidR="00000000" w:rsidRPr="0024554B" w:rsidP="0024554B">
            <w:pPr>
              <w:pStyle w:val="BodyText"/>
            </w:pPr>
            <w:r w:rsidRPr="0024554B">
              <w:t>Iden</w:t>
            </w:r>
            <w:r w:rsidRPr="0024554B">
              <w:t>tification may include helmets, armbands, vests and other apparel.</w:t>
            </w:r>
          </w:p>
          <w:p w:rsidR="00000000" w:rsidRPr="0024554B" w:rsidP="0024554B">
            <w:pPr>
              <w:pStyle w:val="BodyText"/>
            </w:pPr>
            <w:r w:rsidRPr="0024554B">
              <w:t>Technical and operational indicators may include stimuli (audio, smell, touch, visual), computers and alarms (visible and or audible).</w:t>
            </w:r>
          </w:p>
          <w:p w:rsidR="00000000" w:rsidRPr="0024554B" w:rsidP="0024554B">
            <w:pPr>
              <w:pStyle w:val="BodyText"/>
            </w:pPr>
            <w:r w:rsidRPr="0024554B">
              <w:t>Safety standards may include relevant sections of Occu</w:t>
            </w:r>
            <w:r w:rsidRPr="0024554B">
              <w:t>pational Health and Safety legislation, enterprise safety rules and national standards for plant.</w:t>
            </w:r>
          </w:p>
          <w:p w:rsidR="00000000" w:rsidRPr="0024554B" w:rsidP="0024554B">
            <w:pPr>
              <w:pStyle w:val="BodyText"/>
            </w:pPr>
            <w:r w:rsidRPr="0024554B">
              <w:t>Limitations may refer to equipment and competencies of team members.</w:t>
            </w:r>
          </w:p>
          <w:p w:rsidR="00000000" w:rsidRPr="0024554B" w:rsidP="0024554B">
            <w:pPr>
              <w:pStyle w:val="BodyText"/>
            </w:pPr>
            <w:r w:rsidRPr="0024554B">
              <w:t xml:space="preserve">Generic terms are used throughout this Training Package for vocational standard shall be </w:t>
            </w:r>
            <w:r w:rsidRPr="0024554B">
              <w:t>regarded as part of the Range Statement in which competency is demonstrated. The definition of these and other terms are given in Volume 2, Part 1</w:t>
            </w:r>
          </w:p>
        </w:tc>
      </w:tr>
    </w:tbl>
    <w:p w:rsidR="00281422" w:rsidP="0024554B">
      <w:pPr>
        <w:pStyle w:val="BodyText"/>
      </w:pPr>
    </w:p>
    <w:p w:rsidR="00281422" w:rsidP="0024554B">
      <w:pPr>
        <w:pStyle w:val="BodyText"/>
      </w:pPr>
    </w:p>
    <w:p w:rsidR="00000000" w:rsidRPr="0024554B" w:rsidP="0024554B">
      <w:pPr>
        <w:pStyle w:val="Heading1"/>
      </w:pPr>
      <w:bookmarkStart w:id="12" w:name="O_296951"/>
      <w:bookmarkEnd w:id="12"/>
      <w:r w:rsidRPr="0024554B">
        <w:t>Unit Sector(s)</w:t>
      </w:r>
    </w:p>
    <w:p w:rsidR="00000000" w:rsidRPr="0024554B" w:rsidP="0024554B">
      <w:pPr>
        <w:pStyle w:val="BodyText"/>
      </w:pPr>
      <w:r w:rsidRPr="0024554B">
        <w:t>Not Applicable</w:t>
      </w:r>
    </w:p>
    <w:p w:rsidR="00000000" w:rsidRPr="0024554B" w:rsidP="0024554B">
      <w:pPr>
        <w:pStyle w:val="AllowPageBreak"/>
      </w:pPr>
    </w:p>
    <w:p w:rsidR="00000000" w:rsidRPr="0024554B" w:rsidP="0024554B">
      <w:pPr>
        <w:pStyle w:val="Heading1"/>
      </w:pPr>
      <w:bookmarkStart w:id="13" w:name="O_230261"/>
      <w:bookmarkEnd w:id="13"/>
      <w:r w:rsidRPr="0024554B">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28142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4554B" w:rsidP="0024554B">
            <w:pPr>
              <w:pStyle w:val="BodyText"/>
            </w:pPr>
            <w:r w:rsidRPr="0024554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24554B" w:rsidP="0024554B">
            <w:pPr>
              <w:pStyle w:val="BodyText"/>
            </w:pPr>
            <w:r w:rsidRPr="0024554B">
              <w:rPr>
                <w:rStyle w:val="SpecialBold"/>
              </w:rPr>
              <w:t>2</w:t>
            </w:r>
            <w:r w:rsidRPr="0024554B">
              <w:t>.</w:t>
            </w:r>
            <w:r w:rsidRPr="0024554B">
              <w:rPr>
                <w:rStyle w:val="SpecialBold"/>
              </w:rPr>
              <w:t>2</w:t>
            </w:r>
            <w:r w:rsidRPr="0024554B">
              <w:t xml:space="preserve">) </w:t>
            </w:r>
          </w:p>
          <w:p w:rsidR="00000000" w:rsidP="0024554B">
            <w:pPr>
              <w:pStyle w:val="BodyText"/>
              <w:rPr>
                <w:lang w:val="en-NZ"/>
              </w:rPr>
            </w:pPr>
            <w:r w:rsidRPr="0024554B">
              <w:t>Participants are best equipped to achieve this unit if they have reading, writing and numeracy skills indicated by the following scales. Description of each scale is given in Volume 2, Part 3 Literacy and Numeracy</w:t>
            </w:r>
          </w:p>
        </w:tc>
      </w:tr>
      <w:tr w:rsidTr="002814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Reading</w:t>
            </w:r>
          </w:p>
        </w:tc>
        <w:tc>
          <w:tcPr>
            <w:tcW w:w="805"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2</w:t>
            </w:r>
          </w:p>
        </w:tc>
        <w:tc>
          <w:tcPr>
            <w:tcW w:w="1184"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Writing</w:t>
            </w:r>
          </w:p>
        </w:tc>
        <w:tc>
          <w:tcPr>
            <w:tcW w:w="805"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2</w:t>
            </w:r>
          </w:p>
        </w:tc>
        <w:tc>
          <w:tcPr>
            <w:tcW w:w="1172"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t>Numeracy</w:t>
            </w:r>
          </w:p>
        </w:tc>
        <w:tc>
          <w:tcPr>
            <w:tcW w:w="805" w:type="dxa"/>
            <w:tcBorders>
              <w:top w:val="nil"/>
              <w:left w:val="nil"/>
              <w:bottom w:val="nil"/>
              <w:right w:val="nil"/>
            </w:tcBorders>
            <w:tcMar>
              <w:top w:w="0" w:type="dxa"/>
              <w:left w:w="62" w:type="dxa"/>
              <w:bottom w:w="0" w:type="dxa"/>
              <w:right w:w="62" w:type="dxa"/>
            </w:tcMar>
          </w:tcPr>
          <w:p w:rsidR="00000000" w:rsidRPr="0024554B" w:rsidP="0024554B">
            <w:pPr>
              <w:pStyle w:val="BodyText"/>
            </w:pPr>
            <w:r w:rsidRPr="0024554B">
              <w:t>2</w:t>
            </w:r>
          </w:p>
        </w:tc>
      </w:tr>
    </w:tbl>
    <w:p w:rsidR="00281422" w:rsidP="0024554B">
      <w:pPr>
        <w:pStyle w:val="BodyText"/>
      </w:pPr>
    </w:p>
    <w:p w:rsidR="00281422" w:rsidP="0024554B">
      <w:pPr>
        <w:pStyle w:val="BodyText"/>
      </w:pPr>
    </w:p>
    <w:p w:rsidR="00000000" w:rsidRPr="0024554B" w:rsidP="0024554B">
      <w:pPr>
        <w:pStyle w:val="Heading1"/>
      </w:pPr>
      <w:bookmarkStart w:id="14" w:name="O_230263"/>
      <w:bookmarkEnd w:id="14"/>
      <w:r w:rsidRPr="0024554B">
        <w:t>Competency Field</w:t>
      </w:r>
    </w:p>
    <w:tbl>
      <w:tblPr>
        <w:tblW w:w="0" w:type="auto"/>
        <w:tblLayout w:type="fixed"/>
        <w:tblCellMar>
          <w:left w:w="62" w:type="dxa"/>
          <w:right w:w="62" w:type="dxa"/>
        </w:tblCellMar>
        <w:tblLook w:val="0000"/>
      </w:tblPr>
      <w:tblGrid>
        <w:gridCol w:w="2700"/>
        <w:gridCol w:w="5760"/>
      </w:tblGrid>
      <w:tr w:rsidTr="0028142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4554B" w:rsidP="0024554B">
            <w:pPr>
              <w:pStyle w:val="BodyText"/>
            </w:pPr>
            <w:r w:rsidRPr="0024554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4554B">
            <w:pPr>
              <w:pStyle w:val="BodyText"/>
              <w:rPr>
                <w:lang w:val="en-NZ"/>
              </w:rPr>
            </w:pPr>
            <w:r w:rsidRPr="0024554B">
              <w:rPr>
                <w:rStyle w:val="SpecialBold"/>
              </w:rPr>
              <w:t>4</w:t>
            </w:r>
            <w:r w:rsidRPr="0024554B">
              <w:t xml:space="preserve">) </w:t>
            </w:r>
          </w:p>
        </w:tc>
      </w:tr>
      <w:tr w:rsidTr="0028142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4554B" w:rsidP="0024554B">
            <w:pPr>
              <w:pStyle w:val="BodyText"/>
            </w:pPr>
            <w:r w:rsidRPr="0024554B">
              <w:t>Operations.</w:t>
            </w:r>
          </w:p>
        </w:tc>
      </w:tr>
    </w:tbl>
    <w:p w:rsidR="00281422" w:rsidP="0024554B">
      <w:pPr>
        <w:pStyle w:val="BodyText"/>
      </w:pPr>
    </w:p>
    <w:p w:rsidR="00281422" w:rsidP="0024554B">
      <w:pPr>
        <w:pStyle w:val="BodyText"/>
      </w:pPr>
    </w:p>
    <w:p w:rsidR="00000000" w:rsidRPr="0024554B" w:rsidP="0024554B"/>
    <w:sectPr w:rsidSect="002455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5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1422" w:rsidP="002814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5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422" w:rsidP="002455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281422" w:rsidP="0024554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81422" w:rsidP="0024554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5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1422" w:rsidP="0028142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55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422" w:rsidP="0024554B">
    <w:pPr>
      <w:pStyle w:val="Header"/>
      <w:framePr w:wrap="around"/>
    </w:pPr>
    <w:r>
      <w:fldChar w:fldCharType="begin"/>
    </w:r>
    <w:r>
      <w:instrText xml:space="preserve"> TITLE   \* MERGEFORMAT </w:instrText>
    </w:r>
    <w:r>
      <w:fldChar w:fldCharType="separate"/>
    </w:r>
    <w:r>
      <w:t>UEPOPS210A Conduct First Response within a Workplace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81422" w:rsidP="0024554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02ADAA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C2A42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554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4554B"/>
    <w:pPr>
      <w:spacing w:before="360" w:after="60"/>
      <w:outlineLvl w:val="0"/>
    </w:pPr>
    <w:rPr>
      <w:sz w:val="32"/>
    </w:rPr>
  </w:style>
  <w:style w:type="paragraph" w:styleId="Heading2">
    <w:name w:val="heading 2"/>
    <w:basedOn w:val="HeadingBase"/>
    <w:next w:val="BodyText"/>
    <w:link w:val="Heading2Char"/>
    <w:qFormat/>
    <w:rsid w:val="0024554B"/>
    <w:pPr>
      <w:keepLines/>
      <w:spacing w:before="240" w:after="120"/>
      <w:outlineLvl w:val="1"/>
    </w:pPr>
    <w:rPr>
      <w:sz w:val="28"/>
      <w:szCs w:val="40"/>
    </w:rPr>
  </w:style>
  <w:style w:type="paragraph" w:styleId="Heading3">
    <w:name w:val="heading 3"/>
    <w:basedOn w:val="HeadingBase"/>
    <w:next w:val="BodyText"/>
    <w:link w:val="Heading3Char"/>
    <w:qFormat/>
    <w:rsid w:val="0024554B"/>
    <w:pPr>
      <w:spacing w:before="180" w:after="120"/>
      <w:outlineLvl w:val="2"/>
    </w:pPr>
    <w:rPr>
      <w:spacing w:val="-10"/>
      <w:kern w:val="32"/>
    </w:rPr>
  </w:style>
  <w:style w:type="paragraph" w:styleId="Heading4">
    <w:name w:val="heading 4"/>
    <w:basedOn w:val="HeadingBase"/>
    <w:next w:val="BodyText"/>
    <w:link w:val="Heading4Char"/>
    <w:qFormat/>
    <w:rsid w:val="0024554B"/>
    <w:pPr>
      <w:spacing w:before="160" w:after="120"/>
      <w:outlineLvl w:val="3"/>
    </w:pPr>
    <w:rPr>
      <w:sz w:val="22"/>
    </w:rPr>
  </w:style>
  <w:style w:type="paragraph" w:styleId="Heading5">
    <w:name w:val="heading 5"/>
    <w:basedOn w:val="HeadingBase"/>
    <w:next w:val="Normal"/>
    <w:link w:val="Heading5Char"/>
    <w:qFormat/>
    <w:rsid w:val="0024554B"/>
    <w:pPr>
      <w:spacing w:before="80"/>
      <w:outlineLvl w:val="4"/>
    </w:pPr>
    <w:rPr>
      <w:color w:val="918585"/>
      <w:sz w:val="20"/>
    </w:rPr>
  </w:style>
  <w:style w:type="paragraph" w:styleId="Heading6">
    <w:name w:val="heading 6"/>
    <w:basedOn w:val="HeadingBase"/>
    <w:next w:val="Normal"/>
    <w:link w:val="Heading6Char"/>
    <w:qFormat/>
    <w:rsid w:val="0024554B"/>
    <w:pPr>
      <w:spacing w:before="60"/>
      <w:outlineLvl w:val="5"/>
    </w:pPr>
    <w:rPr>
      <w:color w:val="918585"/>
      <w:sz w:val="20"/>
    </w:rPr>
  </w:style>
  <w:style w:type="paragraph" w:styleId="Heading7">
    <w:name w:val="heading 7"/>
    <w:basedOn w:val="Normal"/>
    <w:next w:val="Normal"/>
    <w:link w:val="Heading7Char"/>
    <w:qFormat/>
    <w:rsid w:val="0024554B"/>
    <w:pPr>
      <w:ind w:left="720"/>
      <w:outlineLvl w:val="6"/>
    </w:pPr>
    <w:rPr>
      <w:i/>
    </w:rPr>
  </w:style>
  <w:style w:type="paragraph" w:styleId="Heading8">
    <w:name w:val="heading 8"/>
    <w:basedOn w:val="Normal"/>
    <w:next w:val="Normal"/>
    <w:link w:val="Heading8Char"/>
    <w:qFormat/>
    <w:rsid w:val="0024554B"/>
    <w:pPr>
      <w:ind w:left="720"/>
      <w:outlineLvl w:val="7"/>
    </w:pPr>
    <w:rPr>
      <w:i/>
    </w:rPr>
  </w:style>
  <w:style w:type="paragraph" w:styleId="Heading9">
    <w:name w:val="heading 9"/>
    <w:basedOn w:val="Normal"/>
    <w:next w:val="Normal"/>
    <w:link w:val="Heading9Char"/>
    <w:qFormat/>
    <w:rsid w:val="0024554B"/>
    <w:pPr>
      <w:ind w:left="720"/>
      <w:outlineLvl w:val="8"/>
    </w:pPr>
    <w:rPr>
      <w:i/>
    </w:rPr>
  </w:style>
  <w:style w:type="character" w:default="1" w:styleId="DefaultParagraphFont">
    <w:name w:val="Default Paragraph Font"/>
    <w:uiPriority w:val="1"/>
    <w:unhideWhenUsed/>
    <w:rsid w:val="002455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554B"/>
  </w:style>
  <w:style w:type="character" w:customStyle="1" w:styleId="Heading1Char">
    <w:name w:val="Heading 1 Char"/>
    <w:basedOn w:val="DefaultParagraphFont"/>
    <w:link w:val="Heading1"/>
    <w:rsid w:val="0024554B"/>
    <w:rPr>
      <w:rFonts w:ascii="Times New Roman" w:eastAsia="Times New Roman" w:hAnsi="Times New Roman" w:cs="Times New Roman"/>
      <w:b/>
      <w:sz w:val="32"/>
      <w:szCs w:val="20"/>
      <w:lang w:eastAsia="en-US"/>
    </w:rPr>
  </w:style>
  <w:style w:type="paragraph" w:styleId="BodyText">
    <w:name w:val="Body Text"/>
    <w:basedOn w:val="Normal"/>
    <w:link w:val="BodyTextChar"/>
    <w:rsid w:val="002455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554B"/>
    <w:rPr>
      <w:rFonts w:ascii="Times New Roman" w:eastAsia="Times New Roman" w:hAnsi="Times New Roman" w:cs="Times New Roman"/>
      <w:sz w:val="24"/>
      <w:lang w:val="en-US" w:eastAsia="en-US"/>
    </w:rPr>
  </w:style>
  <w:style w:type="paragraph" w:styleId="Footer">
    <w:name w:val="footer"/>
    <w:basedOn w:val="Normal"/>
    <w:link w:val="FooterChar"/>
    <w:rsid w:val="002455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554B"/>
    <w:rPr>
      <w:rFonts w:ascii="Times New Roman" w:eastAsia="Times New Roman" w:hAnsi="Times New Roman" w:cs="Times New Roman"/>
      <w:sz w:val="16"/>
      <w:lang w:val="en-US" w:eastAsia="en-US"/>
    </w:rPr>
  </w:style>
  <w:style w:type="paragraph" w:styleId="ListBullet">
    <w:name w:val="List Bullet"/>
    <w:basedOn w:val="List"/>
    <w:rsid w:val="0024554B"/>
    <w:pPr>
      <w:numPr>
        <w:numId w:val="13"/>
      </w:numPr>
      <w:tabs>
        <w:tab w:val="clear" w:pos="340"/>
      </w:tabs>
      <w:spacing w:before="40" w:after="40"/>
    </w:pPr>
  </w:style>
  <w:style w:type="character" w:customStyle="1" w:styleId="SpecialBold">
    <w:name w:val="Special Bold"/>
    <w:basedOn w:val="DefaultParagraphFont"/>
    <w:rsid w:val="0024554B"/>
    <w:rPr>
      <w:b/>
      <w:spacing w:val="0"/>
    </w:rPr>
  </w:style>
  <w:style w:type="paragraph" w:styleId="Header">
    <w:name w:val="header"/>
    <w:basedOn w:val="Normal"/>
    <w:link w:val="HeaderChar"/>
    <w:rsid w:val="002455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554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4554B"/>
    <w:pPr>
      <w:spacing w:before="240" w:after="120"/>
      <w:outlineLvl w:val="0"/>
    </w:pPr>
    <w:rPr>
      <w:rFonts w:ascii="Times New Roman" w:hAnsi="Times New Roman"/>
      <w:b/>
      <w:sz w:val="28"/>
    </w:rPr>
  </w:style>
  <w:style w:type="paragraph" w:customStyle="1" w:styleId="AllowPageBreak">
    <w:name w:val="AllowPageBreak"/>
    <w:rsid w:val="0024554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4554B"/>
    <w:pPr>
      <w:numPr>
        <w:numId w:val="2"/>
      </w:numPr>
      <w:tabs>
        <w:tab w:val="clear" w:pos="1021"/>
      </w:tabs>
      <w:ind w:left="1037" w:hanging="357"/>
    </w:pPr>
  </w:style>
  <w:style w:type="character" w:customStyle="1" w:styleId="Heading2Char">
    <w:name w:val="Heading 2 Char"/>
    <w:basedOn w:val="DefaultParagraphFont"/>
    <w:link w:val="Heading2"/>
    <w:rsid w:val="002455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55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55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55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55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554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4554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4554B"/>
    <w:rPr>
      <w:rFonts w:ascii="Courier New" w:eastAsia="Times New Roman" w:hAnsi="Courier New" w:cs="Times New Roman"/>
      <w:i/>
      <w:szCs w:val="20"/>
      <w:lang w:val="en-US" w:eastAsia="en-US"/>
    </w:rPr>
  </w:style>
  <w:style w:type="paragraph" w:customStyle="1" w:styleId="HeadingBase">
    <w:name w:val="Heading Base"/>
    <w:rsid w:val="002455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554B"/>
    <w:pPr>
      <w:tabs>
        <w:tab w:val="right" w:leader="dot" w:pos="9072"/>
      </w:tabs>
      <w:ind w:left="567"/>
    </w:pPr>
    <w:rPr>
      <w:szCs w:val="22"/>
    </w:rPr>
  </w:style>
  <w:style w:type="paragraph" w:customStyle="1" w:styleId="TOCBase">
    <w:name w:val="TOC Base"/>
    <w:rsid w:val="002455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554B"/>
    <w:pPr>
      <w:tabs>
        <w:tab w:val="right" w:leader="dot" w:pos="9072"/>
      </w:tabs>
      <w:spacing w:before="40" w:after="40"/>
      <w:ind w:left="284"/>
    </w:pPr>
    <w:rPr>
      <w:rFonts w:ascii="Times New Roman" w:hAnsi="Times New Roman"/>
    </w:rPr>
  </w:style>
  <w:style w:type="paragraph" w:styleId="TOC1">
    <w:name w:val="toc 1"/>
    <w:basedOn w:val="TOCBase"/>
    <w:next w:val="Normal"/>
    <w:rsid w:val="0024554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554B"/>
    <w:pPr>
      <w:spacing w:before="5040"/>
      <w:jc w:val="center"/>
    </w:pPr>
    <w:rPr>
      <w:sz w:val="48"/>
      <w:szCs w:val="72"/>
      <w:lang w:val="en-US"/>
    </w:rPr>
  </w:style>
  <w:style w:type="character" w:customStyle="1" w:styleId="TitleChar">
    <w:name w:val="Title Char"/>
    <w:basedOn w:val="DefaultParagraphFont"/>
    <w:link w:val="Title"/>
    <w:rsid w:val="002455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554B"/>
    <w:pPr>
      <w:tabs>
        <w:tab w:val="left" w:pos="3600"/>
        <w:tab w:val="left" w:pos="3958"/>
      </w:tabs>
    </w:pPr>
  </w:style>
  <w:style w:type="paragraph" w:styleId="List">
    <w:name w:val="List"/>
    <w:basedOn w:val="BodyText"/>
    <w:next w:val="BodyText"/>
    <w:rsid w:val="0024554B"/>
    <w:pPr>
      <w:tabs>
        <w:tab w:val="left" w:pos="340"/>
      </w:tabs>
      <w:spacing w:before="60" w:after="60"/>
      <w:ind w:left="340" w:hanging="340"/>
    </w:pPr>
  </w:style>
  <w:style w:type="paragraph" w:customStyle="1" w:styleId="Note">
    <w:name w:val="Note"/>
    <w:basedOn w:val="BodyText"/>
    <w:rsid w:val="002455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554B"/>
    <w:pPr>
      <w:framePr w:wrap="auto" w:hAnchor="text" w:y="6049"/>
    </w:pPr>
    <w:rPr>
      <w:color w:val="000000"/>
      <w:sz w:val="40"/>
    </w:rPr>
  </w:style>
  <w:style w:type="paragraph" w:customStyle="1" w:styleId="TOCTitle">
    <w:name w:val="TOCTitle"/>
    <w:basedOn w:val="Heading1"/>
    <w:rsid w:val="0024554B"/>
    <w:pPr>
      <w:spacing w:after="240"/>
      <w:jc w:val="center"/>
      <w:outlineLvl w:val="9"/>
    </w:pPr>
    <w:rPr>
      <w:caps/>
    </w:rPr>
  </w:style>
  <w:style w:type="paragraph" w:customStyle="1" w:styleId="Version">
    <w:name w:val="Version"/>
    <w:rsid w:val="002455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554B"/>
    <w:pPr>
      <w:numPr>
        <w:numId w:val="14"/>
      </w:numPr>
      <w:tabs>
        <w:tab w:val="clear" w:pos="680"/>
      </w:tabs>
    </w:pPr>
  </w:style>
  <w:style w:type="paragraph" w:styleId="Index1">
    <w:name w:val="index 1"/>
    <w:basedOn w:val="Normal"/>
    <w:next w:val="Normal"/>
    <w:semiHidden/>
    <w:rsid w:val="0024554B"/>
    <w:pPr>
      <w:keepNext w:val="0"/>
      <w:tabs>
        <w:tab w:val="right" w:pos="4176"/>
      </w:tabs>
      <w:ind w:left="198" w:hanging="198"/>
    </w:pPr>
    <w:rPr>
      <w:rFonts w:ascii="Garamond" w:hAnsi="Garamond"/>
    </w:rPr>
  </w:style>
  <w:style w:type="paragraph" w:styleId="IndexHeading">
    <w:name w:val="index heading"/>
    <w:basedOn w:val="Normal"/>
    <w:next w:val="Index1"/>
    <w:semiHidden/>
    <w:rsid w:val="0024554B"/>
    <w:pPr>
      <w:spacing w:before="120" w:after="120"/>
    </w:pPr>
    <w:rPr>
      <w:rFonts w:ascii="Arial" w:hAnsi="Arial"/>
      <w:b/>
      <w:color w:val="918585"/>
      <w:sz w:val="24"/>
    </w:rPr>
  </w:style>
  <w:style w:type="paragraph" w:customStyle="1" w:styleId="Chapter">
    <w:name w:val="Chapter"/>
    <w:basedOn w:val="Normal"/>
    <w:rsid w:val="0024554B"/>
    <w:pPr>
      <w:spacing w:before="240"/>
    </w:pPr>
    <w:rPr>
      <w:rFonts w:ascii="Times New Roman" w:hAnsi="Times New Roman"/>
      <w:smallCaps/>
      <w:spacing w:val="80"/>
      <w:sz w:val="28"/>
    </w:rPr>
  </w:style>
  <w:style w:type="paragraph" w:customStyle="1" w:styleId="InChapter">
    <w:name w:val="InChapter"/>
    <w:basedOn w:val="Heading3"/>
    <w:rsid w:val="0024554B"/>
    <w:pPr>
      <w:spacing w:after="240"/>
      <w:outlineLvl w:val="9"/>
    </w:pPr>
    <w:rPr>
      <w:noProof/>
    </w:rPr>
  </w:style>
  <w:style w:type="paragraph" w:styleId="Index2">
    <w:name w:val="index 2"/>
    <w:basedOn w:val="Normal"/>
    <w:next w:val="Normal"/>
    <w:semiHidden/>
    <w:rsid w:val="0024554B"/>
    <w:pPr>
      <w:tabs>
        <w:tab w:val="right" w:pos="4176"/>
      </w:tabs>
      <w:ind w:left="568" w:hanging="284"/>
    </w:pPr>
    <w:rPr>
      <w:rFonts w:ascii="Garamond" w:hAnsi="Garamond"/>
    </w:rPr>
  </w:style>
  <w:style w:type="paragraph" w:customStyle="1" w:styleId="Byline">
    <w:name w:val="Byline"/>
    <w:rsid w:val="002455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554B"/>
    <w:pPr>
      <w:tabs>
        <w:tab w:val="clear" w:pos="3600"/>
        <w:tab w:val="clear" w:pos="3958"/>
      </w:tabs>
      <w:jc w:val="right"/>
    </w:pPr>
  </w:style>
  <w:style w:type="character" w:styleId="Emphasis">
    <w:name w:val="Emphasis"/>
    <w:basedOn w:val="DefaultParagraphFont"/>
    <w:qFormat/>
    <w:rsid w:val="0024554B"/>
    <w:rPr>
      <w:i/>
    </w:rPr>
  </w:style>
  <w:style w:type="paragraph" w:styleId="Caption">
    <w:name w:val="caption"/>
    <w:basedOn w:val="BodyText"/>
    <w:next w:val="Normal"/>
    <w:qFormat/>
    <w:rsid w:val="0024554B"/>
    <w:pPr>
      <w:framePr w:w="2268" w:hSpace="181" w:vSpace="181" w:wrap="around" w:vAnchor="text" w:hAnchor="page" w:x="1135" w:y="285" w:anchorLock="1"/>
    </w:pPr>
    <w:rPr>
      <w:i/>
    </w:rPr>
  </w:style>
  <w:style w:type="paragraph" w:customStyle="1" w:styleId="MiniTOCTitle">
    <w:name w:val="MiniTOCTitle"/>
    <w:basedOn w:val="Heading4"/>
    <w:rsid w:val="0024554B"/>
    <w:pPr>
      <w:spacing w:before="240"/>
      <w:outlineLvl w:val="9"/>
    </w:pPr>
    <w:rPr>
      <w:noProof/>
      <w:sz w:val="24"/>
    </w:rPr>
  </w:style>
  <w:style w:type="paragraph" w:customStyle="1" w:styleId="MiniTOCItem">
    <w:name w:val="MiniTOCItem"/>
    <w:basedOn w:val="ListBullet"/>
    <w:rsid w:val="0024554B"/>
    <w:pPr>
      <w:numPr>
        <w:numId w:val="0"/>
      </w:numPr>
      <w:tabs>
        <w:tab w:val="right" w:leader="dot" w:pos="6521"/>
      </w:tabs>
      <w:spacing w:before="0" w:after="0"/>
    </w:pPr>
  </w:style>
  <w:style w:type="paragraph" w:customStyle="1" w:styleId="TOFTitle">
    <w:name w:val="TOFTitle"/>
    <w:basedOn w:val="TOCTitle"/>
    <w:rsid w:val="0024554B"/>
  </w:style>
  <w:style w:type="paragraph" w:styleId="TableofFigures">
    <w:name w:val="table of figures"/>
    <w:basedOn w:val="Normal"/>
    <w:next w:val="Normal"/>
    <w:semiHidden/>
    <w:rsid w:val="0024554B"/>
    <w:pPr>
      <w:tabs>
        <w:tab w:val="right" w:leader="dot" w:pos="9072"/>
      </w:tabs>
      <w:ind w:left="970" w:hanging="403"/>
    </w:pPr>
    <w:rPr>
      <w:rFonts w:ascii="Times New Roman" w:hAnsi="Times New Roman"/>
      <w:b/>
    </w:rPr>
  </w:style>
  <w:style w:type="paragraph" w:styleId="ListNumber">
    <w:name w:val="List Number"/>
    <w:basedOn w:val="List"/>
    <w:rsid w:val="0024554B"/>
    <w:pPr>
      <w:numPr>
        <w:numId w:val="11"/>
      </w:numPr>
    </w:pPr>
  </w:style>
  <w:style w:type="character" w:customStyle="1" w:styleId="WingdingSymbols">
    <w:name w:val="Wingding Symbols"/>
    <w:rsid w:val="0024554B"/>
    <w:rPr>
      <w:rFonts w:ascii="Wingdings" w:hAnsi="Wingdings"/>
    </w:rPr>
  </w:style>
  <w:style w:type="paragraph" w:customStyle="1" w:styleId="TableHeading">
    <w:name w:val="Table Heading"/>
    <w:basedOn w:val="HeadingBase"/>
    <w:rsid w:val="0024554B"/>
    <w:pPr>
      <w:keepLines/>
      <w:pBdr>
        <w:bottom w:val="single" w:sz="6" w:space="1" w:color="918585"/>
      </w:pBdr>
      <w:spacing w:before="240"/>
    </w:pPr>
  </w:style>
  <w:style w:type="character" w:customStyle="1" w:styleId="HotSpot">
    <w:name w:val="HotSpot"/>
    <w:rsid w:val="0024554B"/>
    <w:rPr>
      <w:color w:val="0033CC"/>
      <w:u w:val="none"/>
    </w:rPr>
  </w:style>
  <w:style w:type="paragraph" w:customStyle="1" w:styleId="BodyTextRight">
    <w:name w:val="Body Text Right"/>
    <w:basedOn w:val="BodyText"/>
    <w:rsid w:val="0024554B"/>
    <w:pPr>
      <w:spacing w:before="0" w:after="0"/>
      <w:jc w:val="right"/>
    </w:pPr>
  </w:style>
  <w:style w:type="paragraph" w:styleId="Index3">
    <w:name w:val="index 3"/>
    <w:basedOn w:val="ListNumber2"/>
    <w:next w:val="Normal"/>
    <w:semiHidden/>
    <w:rsid w:val="0024554B"/>
    <w:pPr>
      <w:numPr>
        <w:numId w:val="0"/>
      </w:numPr>
      <w:tabs>
        <w:tab w:val="right" w:leader="dot" w:pos="4176"/>
      </w:tabs>
    </w:pPr>
  </w:style>
  <w:style w:type="paragraph" w:styleId="ListNumber2">
    <w:name w:val="List Number 2"/>
    <w:basedOn w:val="List2"/>
    <w:rsid w:val="0024554B"/>
    <w:pPr>
      <w:numPr>
        <w:numId w:val="10"/>
      </w:numPr>
      <w:tabs>
        <w:tab w:val="clear" w:pos="1060"/>
      </w:tabs>
    </w:pPr>
  </w:style>
  <w:style w:type="paragraph" w:customStyle="1" w:styleId="MarginNote">
    <w:name w:val="Margin Note"/>
    <w:basedOn w:val="BodyText"/>
    <w:rsid w:val="002455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55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554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4554B"/>
    <w:rPr>
      <w:sz w:val="32"/>
    </w:rPr>
  </w:style>
  <w:style w:type="paragraph" w:customStyle="1" w:styleId="HeadingProcedure">
    <w:name w:val="Heading Procedure"/>
    <w:basedOn w:val="HeadingBase"/>
    <w:next w:val="Normal"/>
    <w:rsid w:val="0024554B"/>
    <w:pPr>
      <w:tabs>
        <w:tab w:val="left" w:pos="0"/>
      </w:tabs>
      <w:spacing w:before="120" w:after="60"/>
    </w:pPr>
    <w:rPr>
      <w:i/>
      <w:color w:val="918585"/>
      <w:sz w:val="22"/>
    </w:rPr>
  </w:style>
  <w:style w:type="paragraph" w:customStyle="1" w:styleId="TableBodyText">
    <w:name w:val="Table Body Text"/>
    <w:basedOn w:val="BodyText"/>
    <w:rsid w:val="0024554B"/>
    <w:pPr>
      <w:spacing w:before="60" w:after="60"/>
    </w:pPr>
  </w:style>
  <w:style w:type="paragraph" w:styleId="ListContinue">
    <w:name w:val="List Continue"/>
    <w:basedOn w:val="List"/>
    <w:rsid w:val="0024554B"/>
    <w:pPr>
      <w:ind w:firstLine="0"/>
    </w:pPr>
  </w:style>
  <w:style w:type="paragraph" w:customStyle="1" w:styleId="ListNote">
    <w:name w:val="List Note"/>
    <w:basedOn w:val="List"/>
    <w:rsid w:val="0024554B"/>
    <w:pPr>
      <w:pBdr>
        <w:top w:val="single" w:sz="6" w:space="2" w:color="918585"/>
        <w:bottom w:val="single" w:sz="6" w:space="2" w:color="918585"/>
      </w:pBdr>
      <w:tabs>
        <w:tab w:val="left" w:pos="1021"/>
      </w:tabs>
      <w:ind w:firstLine="0"/>
    </w:pPr>
  </w:style>
  <w:style w:type="paragraph" w:customStyle="1" w:styleId="Warning">
    <w:name w:val="Warning"/>
    <w:basedOn w:val="BodyText"/>
    <w:rsid w:val="0024554B"/>
    <w:pPr>
      <w:shd w:val="clear" w:color="auto" w:fill="D9D9D9"/>
      <w:tabs>
        <w:tab w:val="left" w:pos="992"/>
      </w:tabs>
      <w:ind w:left="119" w:right="119"/>
    </w:pPr>
    <w:rPr>
      <w:sz w:val="20"/>
    </w:rPr>
  </w:style>
  <w:style w:type="paragraph" w:customStyle="1" w:styleId="MarginIcons">
    <w:name w:val="Margin Icons"/>
    <w:basedOn w:val="BodyText"/>
    <w:rsid w:val="002455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554B"/>
    <w:rPr>
      <w:rFonts w:ascii="Courier New" w:hAnsi="Courier New"/>
    </w:rPr>
  </w:style>
  <w:style w:type="paragraph" w:customStyle="1" w:styleId="NoteBullet">
    <w:name w:val="Note Bullet"/>
    <w:basedOn w:val="Note"/>
    <w:rsid w:val="0024554B"/>
    <w:pPr>
      <w:tabs>
        <w:tab w:val="clear" w:pos="680"/>
      </w:tabs>
      <w:spacing w:before="60" w:after="60"/>
    </w:pPr>
  </w:style>
  <w:style w:type="paragraph" w:customStyle="1" w:styleId="SubHeading2">
    <w:name w:val="SubHeading2"/>
    <w:basedOn w:val="HeadingBase"/>
    <w:rsid w:val="0024554B"/>
    <w:pPr>
      <w:spacing w:before="240" w:after="60"/>
    </w:pPr>
    <w:rPr>
      <w:sz w:val="20"/>
    </w:rPr>
  </w:style>
  <w:style w:type="paragraph" w:customStyle="1" w:styleId="SubHeading1">
    <w:name w:val="SubHeading1"/>
    <w:basedOn w:val="HeadingBase"/>
    <w:rsid w:val="0024554B"/>
    <w:pPr>
      <w:spacing w:before="240" w:after="60"/>
    </w:pPr>
    <w:rPr>
      <w:color w:val="918585"/>
      <w:sz w:val="22"/>
    </w:rPr>
  </w:style>
  <w:style w:type="paragraph" w:customStyle="1" w:styleId="SideHeading">
    <w:name w:val="Side Heading"/>
    <w:basedOn w:val="HeadingBase"/>
    <w:rsid w:val="002455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554B"/>
    <w:pPr>
      <w:numPr>
        <w:numId w:val="12"/>
      </w:numPr>
    </w:pPr>
  </w:style>
  <w:style w:type="paragraph" w:styleId="PlainText">
    <w:name w:val="Plain Text"/>
    <w:basedOn w:val="Normal"/>
    <w:link w:val="PlainTextChar"/>
    <w:rsid w:val="0024554B"/>
    <w:rPr>
      <w:sz w:val="20"/>
    </w:rPr>
  </w:style>
  <w:style w:type="character" w:customStyle="1" w:styleId="PlainTextChar">
    <w:name w:val="Plain Text Char"/>
    <w:basedOn w:val="DefaultParagraphFont"/>
    <w:link w:val="PlainText"/>
    <w:rsid w:val="0024554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4554B"/>
    <w:rPr>
      <w:b/>
      <w:smallCaps/>
    </w:rPr>
  </w:style>
  <w:style w:type="paragraph" w:customStyle="1" w:styleId="TableListNumber">
    <w:name w:val="Table List Number"/>
    <w:basedOn w:val="ListNumber"/>
    <w:rsid w:val="0024554B"/>
    <w:pPr>
      <w:numPr>
        <w:numId w:val="0"/>
      </w:numPr>
    </w:pPr>
  </w:style>
  <w:style w:type="paragraph" w:styleId="TOC4">
    <w:name w:val="toc 4"/>
    <w:basedOn w:val="TOCBase"/>
    <w:next w:val="Normal"/>
    <w:semiHidden/>
    <w:rsid w:val="0024554B"/>
    <w:pPr>
      <w:tabs>
        <w:tab w:val="right" w:leader="dot" w:pos="9071"/>
      </w:tabs>
      <w:ind w:left="1701"/>
    </w:pPr>
  </w:style>
  <w:style w:type="paragraph" w:customStyle="1" w:styleId="ListAlpha">
    <w:name w:val="List Alpha"/>
    <w:basedOn w:val="List"/>
    <w:rsid w:val="0024554B"/>
    <w:pPr>
      <w:numPr>
        <w:numId w:val="9"/>
      </w:numPr>
    </w:pPr>
  </w:style>
  <w:style w:type="paragraph" w:customStyle="1" w:styleId="ListAlpha2">
    <w:name w:val="List Alpha 2"/>
    <w:basedOn w:val="List2"/>
    <w:rsid w:val="0024554B"/>
    <w:pPr>
      <w:numPr>
        <w:numId w:val="8"/>
      </w:numPr>
    </w:pPr>
  </w:style>
  <w:style w:type="paragraph" w:styleId="List2">
    <w:name w:val="List 2"/>
    <w:basedOn w:val="BodyText"/>
    <w:rsid w:val="0024554B"/>
    <w:pPr>
      <w:tabs>
        <w:tab w:val="left" w:pos="680"/>
      </w:tabs>
      <w:spacing w:before="60" w:after="60"/>
      <w:ind w:left="680" w:hanging="340"/>
    </w:pPr>
  </w:style>
  <w:style w:type="paragraph" w:styleId="List3">
    <w:name w:val="List 3"/>
    <w:basedOn w:val="BodyText"/>
    <w:rsid w:val="0024554B"/>
    <w:pPr>
      <w:tabs>
        <w:tab w:val="left" w:pos="1021"/>
      </w:tabs>
      <w:spacing w:before="60" w:after="60"/>
      <w:ind w:left="1020" w:hanging="340"/>
    </w:pPr>
  </w:style>
  <w:style w:type="paragraph" w:styleId="List4">
    <w:name w:val="List 4"/>
    <w:basedOn w:val="BodyText"/>
    <w:rsid w:val="0024554B"/>
    <w:pPr>
      <w:tabs>
        <w:tab w:val="left" w:pos="1361"/>
      </w:tabs>
      <w:spacing w:before="60" w:after="60"/>
      <w:ind w:left="1361" w:hanging="340"/>
    </w:pPr>
  </w:style>
  <w:style w:type="paragraph" w:styleId="List5">
    <w:name w:val="List 5"/>
    <w:basedOn w:val="BodyText"/>
    <w:rsid w:val="0024554B"/>
    <w:pPr>
      <w:tabs>
        <w:tab w:val="left" w:pos="1701"/>
      </w:tabs>
      <w:spacing w:before="60" w:after="60"/>
      <w:ind w:left="1701" w:hanging="340"/>
    </w:pPr>
  </w:style>
  <w:style w:type="paragraph" w:styleId="ListBullet4">
    <w:name w:val="List Bullet 4"/>
    <w:basedOn w:val="List4"/>
    <w:rsid w:val="0024554B"/>
    <w:pPr>
      <w:numPr>
        <w:numId w:val="3"/>
      </w:numPr>
    </w:pPr>
  </w:style>
  <w:style w:type="paragraph" w:styleId="ListBullet5">
    <w:name w:val="List Bullet 5"/>
    <w:basedOn w:val="List5"/>
    <w:rsid w:val="0024554B"/>
    <w:pPr>
      <w:numPr>
        <w:numId w:val="4"/>
      </w:numPr>
    </w:pPr>
  </w:style>
  <w:style w:type="paragraph" w:styleId="ListContinue2">
    <w:name w:val="List Continue 2"/>
    <w:basedOn w:val="List2"/>
    <w:rsid w:val="0024554B"/>
    <w:pPr>
      <w:ind w:firstLine="0"/>
    </w:pPr>
  </w:style>
  <w:style w:type="paragraph" w:styleId="ListContinue3">
    <w:name w:val="List Continue 3"/>
    <w:basedOn w:val="List3"/>
    <w:rsid w:val="0024554B"/>
    <w:pPr>
      <w:ind w:left="1021" w:firstLine="0"/>
    </w:pPr>
  </w:style>
  <w:style w:type="paragraph" w:styleId="ListContinue4">
    <w:name w:val="List Continue 4"/>
    <w:basedOn w:val="List4"/>
    <w:rsid w:val="0024554B"/>
    <w:pPr>
      <w:ind w:firstLine="0"/>
    </w:pPr>
  </w:style>
  <w:style w:type="paragraph" w:styleId="ListContinue5">
    <w:name w:val="List Continue 5"/>
    <w:basedOn w:val="List5"/>
    <w:rsid w:val="0024554B"/>
    <w:pPr>
      <w:ind w:firstLine="0"/>
    </w:pPr>
  </w:style>
  <w:style w:type="paragraph" w:styleId="ListNumber3">
    <w:name w:val="List Number 3"/>
    <w:basedOn w:val="List3"/>
    <w:rsid w:val="0024554B"/>
    <w:pPr>
      <w:numPr>
        <w:numId w:val="5"/>
      </w:numPr>
    </w:pPr>
  </w:style>
  <w:style w:type="paragraph" w:styleId="ListNumber4">
    <w:name w:val="List Number 4"/>
    <w:basedOn w:val="List4"/>
    <w:rsid w:val="0024554B"/>
    <w:pPr>
      <w:numPr>
        <w:numId w:val="6"/>
      </w:numPr>
    </w:pPr>
  </w:style>
  <w:style w:type="paragraph" w:styleId="ListNumber5">
    <w:name w:val="List Number 5"/>
    <w:basedOn w:val="List5"/>
    <w:rsid w:val="0024554B"/>
    <w:pPr>
      <w:numPr>
        <w:numId w:val="7"/>
      </w:numPr>
    </w:pPr>
  </w:style>
  <w:style w:type="paragraph" w:styleId="BlockText">
    <w:name w:val="Block Text"/>
    <w:basedOn w:val="Normal"/>
    <w:rsid w:val="0024554B"/>
    <w:pPr>
      <w:spacing w:after="120"/>
      <w:ind w:left="1440" w:right="1440"/>
    </w:pPr>
  </w:style>
  <w:style w:type="character" w:customStyle="1" w:styleId="Subscript">
    <w:name w:val="Subscript"/>
    <w:basedOn w:val="DefaultParagraphFont"/>
    <w:rsid w:val="0024554B"/>
    <w:rPr>
      <w:sz w:val="16"/>
      <w:vertAlign w:val="subscript"/>
    </w:rPr>
  </w:style>
  <w:style w:type="character" w:customStyle="1" w:styleId="Superscript">
    <w:name w:val="Superscript"/>
    <w:basedOn w:val="DefaultParagraphFont"/>
    <w:rsid w:val="0024554B"/>
    <w:rPr>
      <w:sz w:val="16"/>
      <w:vertAlign w:val="superscript"/>
    </w:rPr>
  </w:style>
  <w:style w:type="character" w:customStyle="1" w:styleId="Symbols">
    <w:name w:val="Symbols"/>
    <w:basedOn w:val="DefaultParagraphFont"/>
    <w:rsid w:val="0024554B"/>
    <w:rPr>
      <w:rFonts w:ascii="Symbol" w:hAnsi="Symbol"/>
    </w:rPr>
  </w:style>
  <w:style w:type="character" w:customStyle="1" w:styleId="MenuOptions">
    <w:name w:val="Menu Options"/>
    <w:basedOn w:val="DefaultParagraphFont"/>
    <w:rsid w:val="0024554B"/>
    <w:rPr>
      <w:rFonts w:ascii="Arial Narrow" w:hAnsi="Arial Narrow"/>
      <w:smallCaps/>
    </w:rPr>
  </w:style>
  <w:style w:type="character" w:customStyle="1" w:styleId="Buttons">
    <w:name w:val="Buttons"/>
    <w:basedOn w:val="DefaultParagraphFont"/>
    <w:rsid w:val="0024554B"/>
    <w:rPr>
      <w:b/>
    </w:rPr>
  </w:style>
  <w:style w:type="character" w:customStyle="1" w:styleId="Underlined">
    <w:name w:val="Underlined"/>
    <w:basedOn w:val="DefaultParagraphFont"/>
    <w:rsid w:val="0024554B"/>
    <w:rPr>
      <w:u w:val="single"/>
    </w:rPr>
  </w:style>
  <w:style w:type="paragraph" w:customStyle="1" w:styleId="TableBodyTextRight">
    <w:name w:val="Table Body Text Right"/>
    <w:basedOn w:val="TableBodyText"/>
    <w:rsid w:val="0024554B"/>
    <w:pPr>
      <w:widowControl w:val="0"/>
      <w:autoSpaceDE w:val="0"/>
      <w:autoSpaceDN w:val="0"/>
      <w:adjustRightInd w:val="0"/>
      <w:jc w:val="right"/>
    </w:pPr>
    <w:rPr>
      <w:rFonts w:cs="Arial"/>
      <w:szCs w:val="18"/>
    </w:rPr>
  </w:style>
  <w:style w:type="paragraph" w:customStyle="1" w:styleId="CopyrightText">
    <w:name w:val="Copyright Text"/>
    <w:basedOn w:val="BodyText"/>
    <w:rsid w:val="0024554B"/>
    <w:rPr>
      <w:sz w:val="18"/>
    </w:rPr>
  </w:style>
  <w:style w:type="paragraph" w:customStyle="1" w:styleId="BodySmallRight">
    <w:name w:val="Body Small Right"/>
    <w:basedOn w:val="BodyTextRight"/>
    <w:rsid w:val="0024554B"/>
    <w:rPr>
      <w:sz w:val="18"/>
      <w:szCs w:val="18"/>
    </w:rPr>
  </w:style>
  <w:style w:type="paragraph" w:customStyle="1" w:styleId="MarginEdition">
    <w:name w:val="Margin Edition"/>
    <w:basedOn w:val="MarginNote"/>
    <w:rsid w:val="0024554B"/>
    <w:pPr>
      <w:spacing w:before="0" w:after="0"/>
    </w:pPr>
    <w:rPr>
      <w:rFonts w:ascii="Times New Roman" w:hAnsi="Times New Roman"/>
      <w:color w:val="999999"/>
    </w:rPr>
  </w:style>
  <w:style w:type="paragraph" w:customStyle="1" w:styleId="Spacer">
    <w:name w:val="Spacer"/>
    <w:basedOn w:val="Normal"/>
    <w:rsid w:val="0024554B"/>
    <w:rPr>
      <w:sz w:val="2"/>
      <w:szCs w:val="2"/>
    </w:rPr>
  </w:style>
  <w:style w:type="character" w:customStyle="1" w:styleId="Small">
    <w:name w:val="Small"/>
    <w:basedOn w:val="DefaultParagraphFont"/>
    <w:rsid w:val="0024554B"/>
    <w:rPr>
      <w:sz w:val="16"/>
    </w:rPr>
  </w:style>
  <w:style w:type="paragraph" w:customStyle="1" w:styleId="WideTable">
    <w:name w:val="Wide Table"/>
    <w:basedOn w:val="Normal"/>
    <w:rsid w:val="0024554B"/>
    <w:pPr>
      <w:ind w:left="-1418"/>
    </w:pPr>
    <w:rPr>
      <w:sz w:val="2"/>
      <w:szCs w:val="2"/>
    </w:rPr>
  </w:style>
  <w:style w:type="character" w:styleId="PageNumber">
    <w:name w:val="page number"/>
    <w:basedOn w:val="DefaultParagraphFont"/>
    <w:rsid w:val="0024554B"/>
  </w:style>
  <w:style w:type="paragraph" w:styleId="Quote">
    <w:name w:val="Quote"/>
    <w:basedOn w:val="Heading1"/>
    <w:link w:val="QuoteChar"/>
    <w:qFormat/>
    <w:rsid w:val="0024554B"/>
    <w:rPr>
      <w:b w:val="0"/>
      <w:sz w:val="72"/>
      <w:szCs w:val="72"/>
      <w:lang w:val="en-NZ"/>
    </w:rPr>
  </w:style>
  <w:style w:type="character" w:customStyle="1" w:styleId="QuoteChar">
    <w:name w:val="Quote Char"/>
    <w:basedOn w:val="DefaultParagraphFont"/>
    <w:link w:val="Quote"/>
    <w:rsid w:val="002455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554B"/>
    <w:pPr>
      <w:pageBreakBefore/>
    </w:pPr>
  </w:style>
  <w:style w:type="paragraph" w:customStyle="1" w:styleId="Border">
    <w:name w:val="Border"/>
    <w:basedOn w:val="Normal"/>
    <w:qFormat/>
    <w:rsid w:val="002455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554B"/>
    <w:rPr>
      <w:b/>
      <w:bCs/>
      <w:i/>
      <w:iCs/>
      <w:color w:val="auto"/>
    </w:rPr>
  </w:style>
  <w:style w:type="paragraph" w:styleId="IntenseQuote">
    <w:name w:val="Intense Quote"/>
    <w:basedOn w:val="Normal"/>
    <w:next w:val="Normal"/>
    <w:link w:val="IntenseQuoteChar"/>
    <w:uiPriority w:val="30"/>
    <w:qFormat/>
    <w:rsid w:val="002455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554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4554B"/>
    <w:rPr>
      <w:smallCaps/>
      <w:color w:val="auto"/>
      <w:u w:val="single"/>
    </w:rPr>
  </w:style>
  <w:style w:type="character" w:styleId="IntenseReference">
    <w:name w:val="Intense Reference"/>
    <w:basedOn w:val="DefaultParagraphFont"/>
    <w:uiPriority w:val="32"/>
    <w:qFormat/>
    <w:rsid w:val="0024554B"/>
    <w:rPr>
      <w:b/>
      <w:bCs/>
      <w:smallCaps/>
      <w:color w:val="auto"/>
      <w:spacing w:val="5"/>
      <w:u w:val="single"/>
    </w:rPr>
  </w:style>
  <w:style w:type="paragraph" w:customStyle="1" w:styleId="2ColumnHeading">
    <w:name w:val="2Column Heading"/>
    <w:basedOn w:val="BodyText"/>
    <w:qFormat/>
    <w:rsid w:val="0024554B"/>
    <w:pPr>
      <w:spacing w:after="60"/>
      <w:ind w:left="-2268"/>
    </w:pPr>
    <w:rPr>
      <w:b/>
    </w:rPr>
  </w:style>
  <w:style w:type="paragraph" w:customStyle="1" w:styleId="Heading1TOC">
    <w:name w:val="Heading1 TOC"/>
    <w:basedOn w:val="Normal"/>
    <w:qFormat/>
    <w:rsid w:val="0024554B"/>
    <w:pPr>
      <w:spacing w:before="240" w:after="120"/>
    </w:pPr>
    <w:rPr>
      <w:rFonts w:ascii="Times New Roman" w:hAnsi="Times New Roman"/>
      <w:b/>
      <w:sz w:val="32"/>
    </w:rPr>
  </w:style>
  <w:style w:type="paragraph" w:customStyle="1" w:styleId="Heading2TOC">
    <w:name w:val="Heading2 TOC"/>
    <w:basedOn w:val="Normal"/>
    <w:qFormat/>
    <w:rsid w:val="0024554B"/>
    <w:pPr>
      <w:spacing w:before="240" w:after="60"/>
    </w:pPr>
    <w:rPr>
      <w:rFonts w:ascii="Times New Roman" w:hAnsi="Times New Roman"/>
      <w:b/>
      <w:sz w:val="28"/>
    </w:rPr>
  </w:style>
  <w:style w:type="character" w:customStyle="1" w:styleId="Underline">
    <w:name w:val="Underline"/>
    <w:basedOn w:val="DefaultParagraphFont"/>
    <w:qFormat/>
    <w:rsid w:val="0024554B"/>
    <w:rPr>
      <w:u w:val="single"/>
    </w:rPr>
  </w:style>
  <w:style w:type="character" w:customStyle="1" w:styleId="BoldandItalics">
    <w:name w:val="Bold and Italics"/>
    <w:qFormat/>
    <w:rsid w:val="0024554B"/>
    <w:rPr>
      <w:b/>
      <w:i/>
      <w:u w:val="none"/>
    </w:rPr>
  </w:style>
  <w:style w:type="paragraph" w:styleId="BalloonText">
    <w:name w:val="Balloon Text"/>
    <w:basedOn w:val="Normal"/>
    <w:link w:val="BalloonTextChar"/>
    <w:rsid w:val="0024554B"/>
    <w:rPr>
      <w:rFonts w:ascii="Tahoma" w:hAnsi="Tahoma" w:cs="Tahoma"/>
      <w:sz w:val="16"/>
      <w:szCs w:val="16"/>
    </w:rPr>
  </w:style>
  <w:style w:type="character" w:customStyle="1" w:styleId="BalloonTextChar">
    <w:name w:val="Balloon Text Char"/>
    <w:basedOn w:val="DefaultParagraphFont"/>
    <w:link w:val="BalloonText"/>
    <w:rsid w:val="0024554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455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554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2752</Words>
  <Characters>16843</Characters>
  <Application>Microsoft Office Word</Application>
  <DocSecurity>0</DocSecurity>
  <Lines>702</Lines>
  <Paragraphs>292</Paragraphs>
  <ScaleCrop>false</ScaleCrop>
  <Company>Author-it Software Corporation Ltd.</Company>
  <LinksUpToDate>false</LinksUpToDate>
  <CharactersWithSpaces>19375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UEPOPS210A Conduct First Response within a Workplace Team</dc:title>
  <dc:subject>Approved</dc:subject>
  <dc:creator>EE-Oz Training Standards</dc:creator>
  <cp:keywords>Release: 1</cp:keywords>
  <dc:description>Copyright © 1996-2007 Author-it Software Corporation Ltd., all rights reserved.</dc:description>
  <cp:lastModifiedBy>Peter Giorgilli</cp:lastModifiedBy>
  <cp:revision>3</cp:revision>
  <dcterms:created xsi:type="dcterms:W3CDTF">2012-05-26T22:20:00Z</dcterms:created>
  <dcterms:modified xsi:type="dcterms:W3CDTF">2012-05-26T22:20:00Z</dcterms:modified>
</cp:coreProperties>
</file>