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4A7" w:rsidP="00C324A7">
      <w:pPr>
        <w:pStyle w:val="Title"/>
      </w:pPr>
      <w:r>
        <w:fldChar w:fldCharType="begin"/>
      </w:r>
      <w:r>
        <w:instrText xml:space="preserve"> TITLE   \* MERGEFORMAT </w:instrText>
      </w:r>
      <w:r>
        <w:fldChar w:fldCharType="separate"/>
      </w:r>
      <w:r>
        <w:t>UEPMNT424A Monitor Efficiency of Thermal Steam Cycle Power Plant</w:t>
      </w:r>
      <w:r>
        <w:fldChar w:fldCharType="end"/>
      </w:r>
    </w:p>
    <w:p w:rsidR="00C324A7" w:rsidP="00C324A7">
      <w:pPr>
        <w:pStyle w:val="Version"/>
        <w:sectPr w:rsidSect="00BA5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275" w:rsidP="00BA5275">
      <w:pPr>
        <w:pStyle w:val="SuperHeading"/>
      </w:pPr>
      <w:r w:rsidRPr="00BA5275">
        <w:t>UEPMNT424A Monitor Efficiency of Thermal Steam Cycle Power Plant</w:t>
      </w:r>
    </w:p>
    <w:p w:rsidR="00000000" w:rsidRPr="00BA5275" w:rsidP="00BA5275">
      <w:pPr>
        <w:pStyle w:val="Heading1"/>
      </w:pPr>
      <w:bookmarkStart w:id="1" w:name="O_275234"/>
      <w:bookmarkEnd w:id="1"/>
      <w:r w:rsidRPr="00BA5275">
        <w:t>Modification History</w:t>
      </w:r>
    </w:p>
    <w:p w:rsidR="00000000" w:rsidRPr="00BA5275" w:rsidP="00BA5275">
      <w:pPr>
        <w:pStyle w:val="BodyText"/>
      </w:pPr>
      <w:r w:rsidRPr="00BA5275">
        <w:t>Not Applicable</w:t>
      </w:r>
    </w:p>
    <w:p w:rsidR="00000000" w:rsidRPr="00BA5275" w:rsidP="00BA5275">
      <w:pPr>
        <w:pStyle w:val="AllowPageBreak"/>
      </w:pPr>
    </w:p>
    <w:p w:rsidR="00000000" w:rsidRPr="00BA5275" w:rsidP="00BA5275">
      <w:pPr>
        <w:pStyle w:val="Heading1"/>
      </w:pPr>
      <w:bookmarkStart w:id="2" w:name="O_230141"/>
      <w:bookmarkEnd w:id="2"/>
      <w:r w:rsidRPr="00BA5275">
        <w:t>Unit Descriptor</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1</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This unit deals with the skills and knowledge required for the collection of data and the calculation of the efficiency of plant associated with the thermal steam cycle.</w:t>
            </w:r>
          </w:p>
        </w:tc>
      </w:tr>
    </w:tbl>
    <w:p w:rsidR="00C324A7" w:rsidP="00BA5275">
      <w:pPr>
        <w:pStyle w:val="BodyText"/>
      </w:pPr>
    </w:p>
    <w:p w:rsidR="00C324A7" w:rsidP="00BA5275">
      <w:pPr>
        <w:pStyle w:val="BodyText"/>
      </w:pPr>
    </w:p>
    <w:p w:rsidR="00000000" w:rsidRPr="00BA5275" w:rsidP="00BA5275">
      <w:pPr>
        <w:pStyle w:val="Heading1"/>
      </w:pPr>
      <w:bookmarkStart w:id="3" w:name="O_230144"/>
      <w:bookmarkEnd w:id="3"/>
      <w:r w:rsidRPr="00BA5275">
        <w:t>Application of the Unit</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3</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This unit is</w:t>
            </w:r>
            <w:r w:rsidRPr="00BA5275">
              <w:t xml:space="preserve"> intended to augment formally acquired competencies. It is suitable for employment-based programs under an approved contract of training.</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3</w:t>
            </w:r>
            <w:r w:rsidRPr="00BA5275">
              <w:t>.</w:t>
            </w:r>
            <w:r w:rsidRPr="00BA5275">
              <w:rPr>
                <w:rStyle w:val="SpecialBold"/>
              </w:rPr>
              <w:t>1</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 xml:space="preserve">The skills and knowledge described in this unit do not </w:t>
            </w:r>
            <w:r w:rsidRPr="00BA5275">
              <w:t>require a licence to practise in the workplace. However, practice in this unit is subject to regulations directly related to Occupational Health and Safety and where applicable contracts of training such as apprenticeships and the like.</w:t>
            </w:r>
          </w:p>
        </w:tc>
      </w:tr>
    </w:tbl>
    <w:p w:rsidR="00C324A7" w:rsidP="00BA5275">
      <w:pPr>
        <w:pStyle w:val="BodyText"/>
      </w:pPr>
    </w:p>
    <w:p w:rsidR="00C324A7" w:rsidP="00BA5275">
      <w:pPr>
        <w:pStyle w:val="BodyText"/>
      </w:pPr>
    </w:p>
    <w:p w:rsidR="00000000" w:rsidRPr="00BA5275" w:rsidP="00BA5275">
      <w:pPr>
        <w:pStyle w:val="Heading1"/>
      </w:pPr>
      <w:bookmarkStart w:id="4" w:name="O_282772"/>
      <w:bookmarkEnd w:id="4"/>
      <w:r w:rsidRPr="00BA5275">
        <w:t>Licensing/Regulatory Information</w:t>
      </w:r>
    </w:p>
    <w:p w:rsidR="00000000" w:rsidRPr="00BA5275" w:rsidP="00BA5275">
      <w:pPr>
        <w:pStyle w:val="BodyText"/>
      </w:pPr>
      <w:r w:rsidRPr="00BA5275">
        <w:t>Not Applicable</w:t>
      </w:r>
    </w:p>
    <w:p w:rsidR="00000000" w:rsidRPr="00BA5275" w:rsidP="00BA5275">
      <w:pPr>
        <w:pStyle w:val="AllowPageBreak"/>
      </w:pPr>
    </w:p>
    <w:p w:rsidR="00000000" w:rsidRPr="00BA5275" w:rsidP="00BA5275">
      <w:pPr>
        <w:pStyle w:val="Heading1"/>
      </w:pPr>
      <w:bookmarkStart w:id="5" w:name="O_230142"/>
      <w:bookmarkEnd w:id="5"/>
      <w:r w:rsidRPr="00BA5275">
        <w:t>Pre-Requisites</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Prerequisite Unit</w:t>
            </w:r>
            <w:r w:rsidRPr="00BA5275">
              <w:t>(</w:t>
            </w:r>
            <w:r w:rsidRPr="00BA5275">
              <w:rPr>
                <w:rStyle w:val="SpecialBold"/>
              </w:rPr>
              <w:t>s</w:t>
            </w:r>
            <w:r w:rsidRPr="00BA5275">
              <w:t>)</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2</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2</w:t>
            </w:r>
            <w:r w:rsidRPr="00BA5275">
              <w:t>.</w:t>
            </w:r>
            <w:r w:rsidRPr="00BA5275">
              <w:rPr>
                <w:rStyle w:val="SpecialBold"/>
              </w:rPr>
              <w:t>1</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There are no prerequisite units.</w:t>
            </w:r>
          </w:p>
        </w:tc>
      </w:tr>
    </w:tbl>
    <w:p w:rsidR="00C324A7" w:rsidP="00BA5275">
      <w:pPr>
        <w:pStyle w:val="BodyText"/>
      </w:pPr>
    </w:p>
    <w:p w:rsidR="00C324A7" w:rsidP="00BA5275">
      <w:pPr>
        <w:pStyle w:val="BodyText"/>
      </w:pPr>
    </w:p>
    <w:p w:rsidR="00000000" w:rsidRPr="00BA5275" w:rsidP="00BA5275">
      <w:pPr>
        <w:pStyle w:val="Heading1"/>
      </w:pPr>
      <w:bookmarkStart w:id="6" w:name="O_285483"/>
      <w:bookmarkEnd w:id="6"/>
      <w:r w:rsidRPr="00BA5275">
        <w:t>Employability Skills Information</w:t>
      </w:r>
    </w:p>
    <w:p w:rsidR="00000000" w:rsidRPr="00BA5275" w:rsidP="00BA5275">
      <w:pPr>
        <w:pStyle w:val="BodyText"/>
      </w:pPr>
      <w:r w:rsidRPr="00BA5275">
        <w:t>Refer to the Evidence Guide</w:t>
      </w:r>
    </w:p>
    <w:p w:rsidR="00000000" w:rsidRPr="00BA5275" w:rsidP="00BA5275">
      <w:pPr>
        <w:pStyle w:val="AllowPageBreak"/>
      </w:pPr>
    </w:p>
    <w:p w:rsidR="00000000" w:rsidRPr="00BA5275" w:rsidP="00BA5275">
      <w:pPr>
        <w:pStyle w:val="Heading1"/>
      </w:pPr>
      <w:bookmarkStart w:id="7" w:name="O_293280"/>
      <w:bookmarkEnd w:id="7"/>
      <w:r w:rsidRPr="00BA5275">
        <w:t>Elements and Performance Criteria Pre-Content</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5</w:t>
            </w:r>
            <w:r w:rsidRPr="00BA527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Performance Criteria describe the required performance needed to demonstrate achievement of the element. Assessment of performa</w:t>
            </w:r>
            <w:r w:rsidRPr="00BA5275">
              <w:t>nce is to be consistent with the Evidence Guide.</w:t>
            </w:r>
          </w:p>
        </w:tc>
      </w:tr>
    </w:tbl>
    <w:p w:rsidR="00000000" w:rsidRPr="00BA5275" w:rsidP="00BA5275">
      <w:pPr>
        <w:pStyle w:val="BodyText"/>
      </w:pPr>
    </w:p>
    <w:p w:rsidR="00000000" w:rsidRPr="00BA5275" w:rsidP="00BA5275">
      <w:pPr>
        <w:pStyle w:val="AllowPageBreak"/>
      </w:pPr>
    </w:p>
    <w:p w:rsidR="00000000" w:rsidRPr="00BA5275" w:rsidP="00BA5275">
      <w:pPr>
        <w:pStyle w:val="Heading1"/>
      </w:pPr>
      <w:bookmarkStart w:id="8" w:name="O_239948"/>
      <w:bookmarkEnd w:id="8"/>
      <w:r w:rsidRPr="00BA52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24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PERFORMANCE CRITERIA</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w:t>
            </w:r>
          </w:p>
        </w:tc>
        <w:tc>
          <w:tcPr>
            <w:tcW w:w="2296" w:type="dxa"/>
            <w:vMerge w:val="restart"/>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Collect data</w:t>
            </w: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1.1</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Information is co-ordinated/collected in accordance with statutory, industry and enterprise/site requirements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1.2</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Plant is correctly identified and status established</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1.3`</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Tools and equipment are correctly identified and acquired</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1.4</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Specialist assistance/equipment is sort when required</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1.5</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Information is recorded in accordance with statutory, industry and enterprise/site requirements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1.6</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 xml:space="preserve">Where appropriate, the teams and individuals roles and responsibilities within the team are </w:t>
            </w:r>
            <w:r w:rsidRPr="00BA5275">
              <w:t xml:space="preserve">identified and, where required, assist in the </w:t>
            </w:r>
            <w:r w:rsidRPr="00BA5275">
              <w:t xml:space="preserve">provision of the on-the-job training </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2</w:t>
            </w:r>
          </w:p>
        </w:tc>
        <w:tc>
          <w:tcPr>
            <w:tcW w:w="2296" w:type="dxa"/>
            <w:vMerge w:val="restart"/>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Perform calculations</w:t>
            </w: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2.1</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Availability and performance calculations are performed in accordance with statutory, industry and enterprise/site requirements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2.2</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Information input/output is checked for accuracy</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2.3</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Performance is measured and calculated in accordance with appropriate statutory requirements and standards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3</w:t>
            </w:r>
          </w:p>
        </w:tc>
        <w:tc>
          <w:tcPr>
            <w:tcW w:w="2296" w:type="dxa"/>
            <w:vMerge w:val="restart"/>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3.1</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Analyse technical and operational information in a logical and sequential manner, and identify if abnormal plant operating condition/performance exists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3.2</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Causes of any abnormal plant efficiency are identified</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3.3</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Plant integrity is maintained throu</w:t>
            </w:r>
            <w:r w:rsidRPr="00BA5275">
              <w:t>gh consultation and operational documentation</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3.4</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Specialist assistance is sought as required</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w:t>
            </w:r>
          </w:p>
        </w:tc>
        <w:tc>
          <w:tcPr>
            <w:tcW w:w="2296" w:type="dxa"/>
            <w:vMerge w:val="restart"/>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Produce report and complete work</w:t>
            </w: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4.1</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Information and data are co-ordinated and documented in accordance with requirements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4.2</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Reports are produced in accordance with statutory, industry and enterprise/site requirements</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4.3</w:t>
            </w:r>
          </w:p>
        </w:tc>
        <w:tc>
          <w:tcPr>
            <w:tcW w:w="48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Recommendations are made to appropriate personnel</w:t>
            </w:r>
          </w:p>
        </w:tc>
      </w:tr>
      <w:tr w:rsidTr="00C324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4.4</w:t>
            </w:r>
          </w:p>
        </w:tc>
        <w:tc>
          <w:tcPr>
            <w:tcW w:w="48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Implementation of recommendations are monitored to ensure plant efficiency</w:t>
            </w:r>
          </w:p>
        </w:tc>
      </w:tr>
    </w:tbl>
    <w:p w:rsidR="00C324A7" w:rsidP="00BA5275">
      <w:pPr>
        <w:pStyle w:val="BodyText"/>
      </w:pPr>
    </w:p>
    <w:p w:rsidR="00C324A7" w:rsidP="00BA5275">
      <w:pPr>
        <w:pStyle w:val="BodyText"/>
      </w:pPr>
    </w:p>
    <w:p w:rsidR="00000000" w:rsidRPr="00BA5275" w:rsidP="00BA5275">
      <w:pPr>
        <w:pStyle w:val="Heading1"/>
      </w:pPr>
      <w:bookmarkStart w:id="9" w:name="O_263739"/>
      <w:bookmarkEnd w:id="9"/>
      <w:r w:rsidRPr="00BA5275">
        <w:t>Required Skills and Knowledge</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REQUIRED SKILLS AND KNOWLEDGE</w:t>
            </w:r>
          </w:p>
        </w:tc>
      </w:tr>
      <w:tr w:rsidTr="00C324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6</w:t>
            </w:r>
            <w:r w:rsidRPr="00BA5275">
              <w:t>) This describes the Essential Skills and Knowledge and their level, required for this unit.</w:t>
            </w:r>
          </w:p>
        </w:tc>
      </w:tr>
      <w:tr w:rsidTr="00C324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Evidence shall show that knowledge has been acquired monitoring efficiency of thermal steam cycle power plants</w:t>
            </w:r>
          </w:p>
          <w:p w:rsidR="00000000" w:rsidP="00BA5275">
            <w:pPr>
              <w:pStyle w:val="BodyText"/>
              <w:rPr>
                <w:lang w:val="en-NZ"/>
              </w:rPr>
            </w:pPr>
            <w:r w:rsidRPr="00BA5275">
              <w:t>The extent of the Essential Knowledge and Associated Skills required follows:</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Evidence shall show that knowledge has been acquired for safe wo</w:t>
            </w:r>
            <w:r w:rsidRPr="00BA5275">
              <w:t>rking practices of:</w:t>
            </w:r>
          </w:p>
          <w:p w:rsidR="00000000" w:rsidRPr="00BA5275" w:rsidP="00BA5275">
            <w:pPr>
              <w:pStyle w:val="ListBullet3"/>
            </w:pPr>
            <w:r w:rsidRPr="00BA5275">
              <w:t xml:space="preserve">Relevant OH&amp;S regulations </w:t>
            </w:r>
          </w:p>
          <w:p w:rsidR="00000000" w:rsidRPr="00BA5275" w:rsidP="00BA5275">
            <w:pPr>
              <w:pStyle w:val="ListBullet3"/>
            </w:pPr>
            <w:r w:rsidRPr="00BA5275">
              <w:t xml:space="preserve">Relevant statutory legislation </w:t>
            </w:r>
          </w:p>
          <w:p w:rsidR="00000000" w:rsidRPr="00BA5275" w:rsidP="00BA5275">
            <w:pPr>
              <w:pStyle w:val="ListBullet3"/>
            </w:pPr>
            <w:r w:rsidRPr="00BA5275">
              <w:t xml:space="preserve">Relevant enterprise/site safety procedures </w:t>
            </w:r>
          </w:p>
          <w:p w:rsidR="00000000" w:rsidRPr="00BA5275" w:rsidP="00BA5275">
            <w:pPr>
              <w:pStyle w:val="ListBullet3"/>
            </w:pPr>
            <w:r w:rsidRPr="00BA5275">
              <w:t xml:space="preserve">Enterprise/site emergency procedures and techniques </w:t>
            </w:r>
          </w:p>
          <w:p w:rsidR="00000000" w:rsidRPr="00BA5275" w:rsidP="00BA5275">
            <w:pPr>
              <w:pStyle w:val="ListBullet3"/>
            </w:pPr>
            <w:r w:rsidRPr="00BA5275">
              <w:t xml:space="preserve">Plant status </w:t>
            </w:r>
          </w:p>
          <w:p w:rsidR="00000000" w:rsidRPr="00BA5275" w:rsidP="00BA5275">
            <w:pPr>
              <w:pStyle w:val="ListBullet3"/>
            </w:pPr>
            <w:r w:rsidRPr="00BA5275">
              <w:t xml:space="preserve">Plant operating parameters </w:t>
            </w:r>
          </w:p>
          <w:p w:rsidR="00000000" w:rsidRPr="00BA5275" w:rsidP="00BA5275">
            <w:pPr>
              <w:pStyle w:val="ListBullet3"/>
            </w:pPr>
            <w:r w:rsidRPr="00BA5275">
              <w:t xml:space="preserve">Environmental awareness </w:t>
            </w:r>
          </w:p>
          <w:p w:rsidR="00000000" w:rsidRPr="00BA5275" w:rsidP="00BA5275">
            <w:pPr>
              <w:pStyle w:val="ListBullet3"/>
            </w:pPr>
            <w:r w:rsidRPr="00BA5275">
              <w:t xml:space="preserve">Relevant plant and equipment </w:t>
            </w:r>
          </w:p>
          <w:p w:rsidR="00000000" w:rsidRPr="00BA5275" w:rsidP="00BA5275">
            <w:pPr>
              <w:pStyle w:val="ListBullet3"/>
            </w:pPr>
            <w:r w:rsidRPr="00BA5275">
              <w:t xml:space="preserve">Location of relevant plant and equipment </w:t>
            </w:r>
          </w:p>
          <w:p w:rsidR="00000000" w:rsidRPr="00BA5275" w:rsidP="00BA5275">
            <w:pPr>
              <w:pStyle w:val="ListBullet3"/>
            </w:pPr>
            <w:r w:rsidRPr="00BA5275">
              <w:t xml:space="preserve">Enterprise recording procedures </w:t>
            </w:r>
          </w:p>
          <w:p w:rsidR="00000000" w:rsidRPr="00BA5275" w:rsidP="00BA5275">
            <w:pPr>
              <w:pStyle w:val="ListBullet3"/>
            </w:pPr>
            <w:r w:rsidRPr="00BA5275">
              <w:t>Plant and plant systems</w:t>
            </w:r>
          </w:p>
          <w:p w:rsidR="00000000" w:rsidRPr="00BA5275" w:rsidP="00BA5275">
            <w:pPr>
              <w:pStyle w:val="ListBullet3"/>
            </w:pPr>
            <w:r w:rsidRPr="00BA5275">
              <w:t xml:space="preserve">Plant performance characteristics </w:t>
            </w:r>
          </w:p>
          <w:p w:rsidR="00000000" w:rsidRPr="00BA5275" w:rsidP="00BA5275">
            <w:pPr>
              <w:pStyle w:val="ListBullet3"/>
            </w:pPr>
            <w:r w:rsidRPr="00BA5275">
              <w:t xml:space="preserve">Unit computers </w:t>
            </w:r>
          </w:p>
          <w:p w:rsidR="00000000" w:rsidRPr="00BA5275" w:rsidP="00BA5275">
            <w:pPr>
              <w:pStyle w:val="ListBullet3"/>
            </w:pPr>
            <w:r w:rsidRPr="00BA5275">
              <w:t xml:space="preserve">Mechanical and electrical processes </w:t>
            </w:r>
          </w:p>
          <w:p w:rsidR="00000000" w:rsidRPr="00BA5275" w:rsidP="00BA5275">
            <w:pPr>
              <w:pStyle w:val="ListBullet3"/>
            </w:pPr>
            <w:r w:rsidRPr="00BA5275">
              <w:t xml:space="preserve">Communication principles </w:t>
            </w:r>
          </w:p>
          <w:p w:rsidR="00000000" w:rsidRPr="00BA5275" w:rsidP="00BA5275">
            <w:pPr>
              <w:pStyle w:val="ListBullet3"/>
            </w:pPr>
            <w:r w:rsidRPr="00BA5275">
              <w:t>Personnel com</w:t>
            </w:r>
            <w:r w:rsidRPr="00BA5275">
              <w:t xml:space="preserve">puters </w:t>
            </w:r>
          </w:p>
          <w:p w:rsidR="00000000" w:rsidRPr="00BA5275" w:rsidP="00BA5275">
            <w:pPr>
              <w:pStyle w:val="ListBullet3"/>
            </w:pPr>
            <w:r w:rsidRPr="00BA5275">
              <w:t xml:space="preserve">Materials </w:t>
            </w:r>
          </w:p>
          <w:p w:rsidR="00000000" w:rsidP="00BA5275">
            <w:pPr>
              <w:pStyle w:val="ListBullet3"/>
              <w:rPr>
                <w:lang w:val="en-NZ"/>
              </w:rPr>
            </w:pPr>
            <w:r w:rsidRPr="00BA5275">
              <w:t>Monitoring procedures</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Specific skills needed to achieve the Performance Criteria:</w:t>
            </w:r>
          </w:p>
          <w:p w:rsidR="00000000" w:rsidRPr="00BA5275" w:rsidP="00BA5275">
            <w:pPr>
              <w:pStyle w:val="ListBullet3"/>
            </w:pPr>
            <w:r w:rsidRPr="00BA5275">
              <w:t xml:space="preserve">Apply relevant OH&amp;S regulations </w:t>
            </w:r>
          </w:p>
          <w:p w:rsidR="00000000" w:rsidRPr="00BA5275" w:rsidP="00BA5275">
            <w:pPr>
              <w:pStyle w:val="ListBullet3"/>
            </w:pPr>
            <w:r w:rsidRPr="00BA5275">
              <w:t xml:space="preserve">Apply relevant statutory legislation </w:t>
            </w:r>
          </w:p>
          <w:p w:rsidR="00000000" w:rsidRPr="00BA5275" w:rsidP="00BA5275">
            <w:pPr>
              <w:pStyle w:val="ListBullet3"/>
            </w:pPr>
            <w:r w:rsidRPr="00BA5275">
              <w:t xml:space="preserve">Apply relevant enterprise/site safety procedures </w:t>
            </w:r>
          </w:p>
          <w:p w:rsidR="00000000" w:rsidRPr="00BA5275" w:rsidP="00BA5275">
            <w:pPr>
              <w:pStyle w:val="ListBullet3"/>
            </w:pPr>
            <w:r w:rsidRPr="00BA5275">
              <w:t>Apply enterpris</w:t>
            </w:r>
            <w:r w:rsidRPr="00BA5275">
              <w:t xml:space="preserve">e recording procedures </w:t>
            </w:r>
          </w:p>
          <w:p w:rsidR="00000000" w:rsidRPr="00BA5275" w:rsidP="00BA5275">
            <w:pPr>
              <w:pStyle w:val="ListBullet3"/>
            </w:pPr>
            <w:r w:rsidRPr="00BA5275">
              <w:t xml:space="preserve">Locate relevant plant and equipment </w:t>
            </w:r>
          </w:p>
          <w:p w:rsidR="00000000" w:rsidRPr="00BA5275" w:rsidP="00BA5275">
            <w:pPr>
              <w:pStyle w:val="ListBullet3"/>
            </w:pPr>
            <w:r w:rsidRPr="00BA5275">
              <w:t xml:space="preserve">Operate plant within design parameters </w:t>
            </w:r>
          </w:p>
          <w:p w:rsidR="00000000" w:rsidRPr="00BA5275" w:rsidP="00BA5275">
            <w:pPr>
              <w:pStyle w:val="ListBullet3"/>
            </w:pPr>
            <w:r w:rsidRPr="00BA5275">
              <w:t xml:space="preserve">Identify plant status </w:t>
            </w:r>
          </w:p>
          <w:p w:rsidR="00000000" w:rsidRPr="00BA5275" w:rsidP="00BA5275">
            <w:pPr>
              <w:pStyle w:val="ListBullet3"/>
            </w:pPr>
            <w:r w:rsidRPr="00BA5275">
              <w:t xml:space="preserve">Record, analyse and use data </w:t>
            </w:r>
          </w:p>
          <w:p w:rsidR="00000000" w:rsidRPr="00BA5275" w:rsidP="00BA5275">
            <w:pPr>
              <w:pStyle w:val="ListBullet3"/>
            </w:pPr>
            <w:r w:rsidRPr="00BA5275">
              <w:t xml:space="preserve">Apply problem solving techniques </w:t>
            </w:r>
          </w:p>
          <w:p w:rsidR="00000000" w:rsidRPr="00BA5275" w:rsidP="00BA5275">
            <w:pPr>
              <w:pStyle w:val="ListBullet3"/>
            </w:pPr>
            <w:r w:rsidRPr="00BA5275">
              <w:t xml:space="preserve">Communicate effectively </w:t>
            </w:r>
          </w:p>
          <w:p w:rsidR="00000000" w:rsidRPr="00BA5275" w:rsidP="00BA5275">
            <w:pPr>
              <w:pStyle w:val="ListBullet3"/>
            </w:pPr>
            <w:r w:rsidRPr="00BA5275">
              <w:t xml:space="preserve">Plan and prioritise work </w:t>
            </w:r>
          </w:p>
          <w:p w:rsidR="00000000" w:rsidRPr="00BA5275" w:rsidP="00BA5275">
            <w:pPr>
              <w:pStyle w:val="ListBullet3"/>
            </w:pPr>
            <w:r w:rsidRPr="00BA5275">
              <w:t xml:space="preserve">Write reports </w:t>
            </w:r>
          </w:p>
          <w:p w:rsidR="00000000" w:rsidRPr="00BA5275" w:rsidP="00BA5275">
            <w:pPr>
              <w:pStyle w:val="ListBullet3"/>
            </w:pPr>
            <w:r w:rsidRPr="00BA5275">
              <w:t xml:space="preserve">Apply data analysis techniques and tools </w:t>
            </w:r>
          </w:p>
          <w:p w:rsidR="00000000" w:rsidRPr="00BA5275" w:rsidP="00BA5275">
            <w:pPr>
              <w:pStyle w:val="ListBullet3"/>
            </w:pPr>
            <w:r w:rsidRPr="00BA5275">
              <w:t>Determine plant performance.</w:t>
            </w:r>
          </w:p>
        </w:tc>
      </w:tr>
    </w:tbl>
    <w:p w:rsidR="00C324A7" w:rsidP="00BA5275">
      <w:pPr>
        <w:pStyle w:val="BodyText"/>
      </w:pPr>
    </w:p>
    <w:p w:rsidR="00C324A7" w:rsidP="00BA5275">
      <w:pPr>
        <w:pStyle w:val="BodyText"/>
      </w:pPr>
    </w:p>
    <w:p w:rsidR="00000000" w:rsidRPr="00BA5275" w:rsidP="00BA5275">
      <w:pPr>
        <w:pStyle w:val="Heading1"/>
      </w:pPr>
      <w:bookmarkStart w:id="10" w:name="O_247931"/>
      <w:bookmarkEnd w:id="10"/>
      <w:r w:rsidRPr="00BA527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C324A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EVIDENCE GUIDE</w:t>
            </w:r>
          </w:p>
        </w:tc>
      </w:tr>
      <w:tr w:rsidTr="00C324A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 xml:space="preserve">) This provides essential advice for assessment of the competency standard unit and must be read </w:t>
            </w:r>
            <w:r w:rsidRPr="00BA5275">
              <w:t>in conjunction with the Performance Criteria and the Range Statement of unit and the Training Package Assessment Guidelines.</w:t>
            </w:r>
          </w:p>
          <w:p w:rsidR="00000000" w:rsidP="00BA5275">
            <w:pPr>
              <w:pStyle w:val="BodyText"/>
              <w:rPr>
                <w:lang w:val="en-NZ"/>
              </w:rPr>
            </w:pPr>
            <w:r w:rsidRPr="00BA5275">
              <w:t>The Evidence Guide forms an integral part of this competency standard unit and shall be used in conjunction with all components par</w:t>
            </w:r>
            <w:r w:rsidRPr="00BA5275">
              <w:t>ts of this unit and, performed in accordance with the Assessment Guidelines of this Training Package.</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1</w:t>
            </w:r>
            <w:r w:rsidRPr="00BA5275">
              <w:t xml:space="preserve">) </w:t>
            </w:r>
          </w:p>
          <w:p w:rsidR="00000000" w:rsidRPr="00BA5275" w:rsidP="00BA5275">
            <w:pPr>
              <w:pStyle w:val="BodyText"/>
            </w:pPr>
            <w:r w:rsidRPr="00BA5275">
              <w:t>Longitude competency development approaches to assessment, such as Profiling, require data to be reliably gathered in a</w:t>
            </w:r>
            <w:r w:rsidRPr="00BA5275">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BA5275">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BA5275">
              <w:t>must be in accord with Industry and regulatory policy.</w:t>
            </w:r>
          </w:p>
          <w:p w:rsidR="00000000" w:rsidRPr="00BA5275" w:rsidP="00BA5275">
            <w:pPr>
              <w:pStyle w:val="BodyText"/>
            </w:pPr>
            <w:r w:rsidRPr="00BA5275">
              <w:t>Methods chosen for a particular assessment will be influenced by various factors. These include the extent of the assessment, the most effective locations for the assessment activities to take place, a</w:t>
            </w:r>
            <w:r w:rsidRPr="00BA5275">
              <w:t>ccess to physical resources, additional safety measures that may be required and the critical nature of the competencies being assessed.</w:t>
            </w:r>
          </w:p>
          <w:p w:rsidR="00000000" w:rsidRPr="00BA5275" w:rsidP="00BA5275">
            <w:pPr>
              <w:pStyle w:val="BodyText"/>
            </w:pPr>
            <w:r w:rsidRPr="00BA5275">
              <w:t>The critical safety nature of working with electricity, electrical equipment, gas or any other hazardous substance/mate</w:t>
            </w:r>
            <w:r w:rsidRPr="00BA5275">
              <w:t>rial carries risk in deeming a person competent. Hence, sources of evidence need to be 'rich' in nature so as to minimise error in judgment.</w:t>
            </w:r>
          </w:p>
          <w:p w:rsidR="00000000" w:rsidP="00BA5275">
            <w:pPr>
              <w:pStyle w:val="BodyText"/>
              <w:rPr>
                <w:lang w:val="en-NZ"/>
              </w:rPr>
            </w:pPr>
            <w:r w:rsidRPr="00BA5275">
              <w:t>Activities associated with normal every day work have a bearing on the decision as to how much and how detailed the</w:t>
            </w:r>
            <w:r w:rsidRPr="00BA5275">
              <w:t xml:space="preserve"> data gathered will contribute to its 'richness'. Some skills are more critical to safety and operational requirements while the same skills may be more or less frequently practiced. These points are raised for the assessors to consider when choosing an as</w:t>
            </w:r>
            <w:r w:rsidRPr="00BA5275">
              <w:t>sessment method and developing assessment instruments. Sample assessment instruments are included  in the Assessment Guidelines of this Training Package.</w:t>
            </w:r>
          </w:p>
        </w:tc>
      </w:tr>
      <w:tr w:rsidTr="00C324A7">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2</w:t>
            </w:r>
            <w:r w:rsidRPr="00BA5275">
              <w:t xml:space="preserve">) </w:t>
            </w:r>
          </w:p>
          <w:p w:rsidR="00000000" w:rsidP="00BA5275">
            <w:pPr>
              <w:pStyle w:val="BodyText"/>
              <w:rPr>
                <w:lang w:val="en-NZ"/>
              </w:rPr>
            </w:pPr>
            <w:r w:rsidRPr="00BA5275">
              <w:t>Before the critical aspects of evidence are considered all prerequisites shall be met.</w:t>
            </w:r>
          </w:p>
        </w:tc>
      </w:tr>
      <w:tr w:rsidTr="00C324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Evidence for competence in this unit shall be considered holistically.  Each element and associated Performance Criteria shall be demonstrated on at least two occas</w:t>
            </w:r>
            <w:r w:rsidRPr="00BA5275">
              <w:t>ions in accordance with the "Assessment Guidelines - UEP06".  Evidence shall also comprise:</w:t>
            </w:r>
          </w:p>
          <w:p w:rsidR="00000000" w:rsidP="00BA5275">
            <w:pPr>
              <w:pStyle w:val="ListBullet"/>
              <w:rPr>
                <w:lang w:val="en-NZ"/>
              </w:rPr>
            </w:pPr>
            <w:r w:rsidRPr="00BA5275">
              <w:t xml:space="preserve">A representative body of Performance Criteria demonstrated within the timeframes </w:t>
            </w:r>
            <w:r w:rsidRPr="00BA5275">
              <w:t>typically expected of the discipline, work function and industrial environment. In particular this shall incorporate evidence that shows a candidate is able to:</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A52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ListBullet3"/>
            </w:pPr>
            <w:r w:rsidRPr="00BA5275">
              <w:t>Implement OH&amp;S workplace procedures and practices including the use of risk control measu</w:t>
            </w:r>
            <w:r w:rsidRPr="00BA5275">
              <w:t>res as specified in the Performance Criteria and Range Statement</w:t>
            </w:r>
          </w:p>
          <w:p w:rsidR="00000000" w:rsidRPr="00BA5275" w:rsidP="00BA5275">
            <w:pPr>
              <w:pStyle w:val="ListBullet3"/>
            </w:pPr>
            <w:r w:rsidRPr="00BA5275">
              <w:t>Apply sustainable energy principles and practices as specified in the Performance Criteria and Range Statement</w:t>
            </w:r>
          </w:p>
          <w:p w:rsidR="00000000" w:rsidRPr="00BA5275" w:rsidP="00BA5275">
            <w:pPr>
              <w:pStyle w:val="ListBullet3"/>
            </w:pPr>
            <w:r w:rsidRPr="00BA5275">
              <w:t>Demonstrate an understanding of the essential knowledge and associated skills as described in 6) of this unit</w:t>
            </w:r>
          </w:p>
          <w:p w:rsidR="00000000" w:rsidRPr="00BA5275" w:rsidP="00BA5275">
            <w:pPr>
              <w:pStyle w:val="ListBullet3"/>
            </w:pPr>
            <w:r w:rsidRPr="00BA5275">
              <w:t>Demonstrate an appropriate level of skills enabling employment</w:t>
            </w:r>
          </w:p>
          <w:p w:rsidR="00000000" w:rsidP="00BA5275">
            <w:pPr>
              <w:pStyle w:val="ListBullet3"/>
              <w:rPr>
                <w:lang w:val="en-NZ"/>
              </w:rPr>
            </w:pPr>
            <w:r w:rsidRPr="00BA5275">
              <w:t>Conduct work observing the relevant Anti Discrimination legislation, regulations, p</w:t>
            </w:r>
            <w:r w:rsidRPr="00BA5275">
              <w:t>olices and workplace procedures</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A52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A5275">
            <w:pPr>
              <w:pStyle w:val="ListBullet"/>
              <w:rPr>
                <w:lang w:val="en-NZ"/>
              </w:rPr>
            </w:pPr>
            <w:r w:rsidRPr="00BA5275">
              <w:t>Demonstrated performance across a representative range of contexts from the prescribed items below:</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ListBullet3"/>
            </w:pPr>
            <w:r w:rsidRPr="00BA5275">
              <w:t xml:space="preserve">The knowledge and application of relevant sections of: OH&amp;S legislation; Statutory legislation; </w:t>
            </w:r>
            <w:r w:rsidRPr="00BA5275">
              <w:t>Enterprise/site safety procedures; Enterprise/site emergency procedures</w:t>
            </w:r>
          </w:p>
          <w:p w:rsidR="00000000" w:rsidRPr="00BA5275" w:rsidP="00BA5275">
            <w:pPr>
              <w:pStyle w:val="ListBullet3"/>
            </w:pPr>
            <w:r w:rsidRPr="00BA5275">
              <w:t>Plant operating parameters</w:t>
            </w:r>
          </w:p>
          <w:p w:rsidR="00000000" w:rsidRPr="00BA5275" w:rsidP="00BA5275">
            <w:pPr>
              <w:pStyle w:val="ListBullet3"/>
            </w:pPr>
            <w:r w:rsidRPr="00BA5275">
              <w:t>Plant performance characteristics</w:t>
            </w:r>
          </w:p>
          <w:p w:rsidR="00000000" w:rsidRPr="00BA5275" w:rsidP="00BA5275">
            <w:pPr>
              <w:pStyle w:val="ListBullet3"/>
            </w:pPr>
            <w:r w:rsidRPr="00BA5275">
              <w:t>Evaluating and analysing information</w:t>
            </w:r>
          </w:p>
          <w:p w:rsidR="00000000" w:rsidP="00BA5275">
            <w:pPr>
              <w:pStyle w:val="ListBullet3"/>
              <w:rPr>
                <w:lang w:val="en-NZ"/>
              </w:rPr>
            </w:pPr>
            <w:r w:rsidRPr="00BA5275">
              <w:t>Dealing with an unplanned event by drawing on essential knowledge and skills to provide appropriate solutions incorporated in the holistic assessment with the above listed items.</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3</w:t>
            </w:r>
            <w:r w:rsidRPr="00BA5275">
              <w:t xml:space="preserve">) </w:t>
            </w:r>
          </w:p>
          <w:p w:rsidR="00000000" w:rsidRPr="00BA5275" w:rsidP="00BA5275">
            <w:pPr>
              <w:pStyle w:val="BodyText"/>
            </w:pPr>
            <w:r w:rsidRPr="00BA5275">
              <w:t>This unit should be assessed as it relates to normal work practice using procedures, information and resources typical of a workplace. This should include:</w:t>
            </w:r>
          </w:p>
          <w:p w:rsidR="00000000" w:rsidRPr="00BA5275" w:rsidP="00BA5275">
            <w:pPr>
              <w:pStyle w:val="ListBullet"/>
            </w:pPr>
            <w:r w:rsidRPr="00BA5275">
              <w:t>OHS policy and work procedures and instructions.</w:t>
            </w:r>
          </w:p>
          <w:p w:rsidR="00000000" w:rsidRPr="00BA5275" w:rsidP="00BA5275">
            <w:pPr>
              <w:pStyle w:val="ListBullet"/>
            </w:pPr>
            <w:r w:rsidRPr="00BA5275">
              <w:t>Suitable work environment, facilities, equipment and materials to undertake actual work as prescribed by this unit.</w:t>
            </w:r>
          </w:p>
          <w:p w:rsidR="00000000" w:rsidRPr="00BA5275" w:rsidP="00BA5275">
            <w:pPr>
              <w:pStyle w:val="BodyText"/>
            </w:pPr>
            <w:r w:rsidRPr="00BA5275">
              <w:t>Competency Standards should be assessed in the workplace or simulated workplace and under the normal range of workplace conditions.</w:t>
            </w:r>
          </w:p>
          <w:p w:rsidR="00000000" w:rsidP="00BA5275">
            <w:pPr>
              <w:pStyle w:val="BodyText"/>
              <w:rPr>
                <w:lang w:val="en-NZ"/>
              </w:rPr>
            </w:pPr>
            <w:r w:rsidRPr="00BA5275">
              <w:t>Assessme</w:t>
            </w:r>
            <w:r w:rsidRPr="00BA5275">
              <w:t>nt of this unit will be supported with documentary evidence, by means of endorsement stating type and application of work.</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In addition to the resources listed above in Context of assessment', evidence should show competency working, in limited spaces,</w:t>
            </w:r>
            <w:r w:rsidRPr="00BA5275">
              <w:t xml:space="preserve"> with different types of plant and equipment and different structural/ construction types and methods and in a variety of environments.</w:t>
            </w:r>
          </w:p>
        </w:tc>
      </w:tr>
      <w:tr w:rsidTr="00C324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4</w:t>
            </w:r>
            <w:r w:rsidRPr="00BA5275">
              <w:t xml:space="preserve">) </w:t>
            </w:r>
          </w:p>
          <w:p w:rsidR="00000000" w:rsidRPr="00BA5275" w:rsidP="00BA5275">
            <w:pPr>
              <w:pStyle w:val="BodyText"/>
            </w:pPr>
            <w:r w:rsidRPr="00BA5275">
              <w:t>This unit shall be assessed by methods given in Volume 1, Part 3 Assessment Guidelines.</w:t>
            </w:r>
          </w:p>
          <w:p w:rsidR="00000000" w:rsidP="00BA5275">
            <w:pPr>
              <w:pStyle w:val="BodyText"/>
              <w:rPr>
                <w:lang w:val="en-NZ"/>
              </w:rPr>
            </w:pPr>
            <w:r w:rsidRPr="00BA5275">
              <w:t>Note:</w:t>
            </w:r>
            <w:r w:rsidRPr="00BA5275">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BA5275">
              <w:t>intended for learning/assessment and incorporates all necessary equipment and facilities for learners to develop and demonstrate the essential knowledge and skills described in this unit.</w:t>
            </w:r>
          </w:p>
        </w:tc>
      </w:tr>
      <w:tr w:rsidTr="00C324A7">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8</w:t>
            </w:r>
            <w:r w:rsidRPr="00BA5275">
              <w:t>.</w:t>
            </w:r>
            <w:r w:rsidRPr="00BA5275">
              <w:rPr>
                <w:rStyle w:val="SpecialBold"/>
              </w:rPr>
              <w:t>5</w:t>
            </w:r>
            <w:r w:rsidRPr="00BA5275">
              <w:t xml:space="preserve">) </w:t>
            </w:r>
          </w:p>
        </w:tc>
      </w:tr>
      <w:tr w:rsidTr="00C324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There are no recommended concurrent assessments with this unit, however in some cases efficiencies may be gained in terms of learning and assessment effort being concurrently managed with allied competency standard units where listed.</w:t>
            </w:r>
          </w:p>
        </w:tc>
      </w:tr>
      <w:tr w:rsidTr="00C324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324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A5275" w:rsidP="00BA5275">
            <w:pPr>
              <w:pStyle w:val="BodyText"/>
            </w:pPr>
            <w:r w:rsidRPr="00BA527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6</w:t>
            </w:r>
            <w:r w:rsidRPr="00BA5275">
              <w:t xml:space="preserve">) </w:t>
            </w:r>
          </w:p>
          <w:p w:rsidR="00000000" w:rsidP="00BA5275">
            <w:pPr>
              <w:pStyle w:val="BodyText"/>
              <w:rPr>
                <w:lang w:val="en-NZ"/>
              </w:rPr>
            </w:pPr>
            <w:r w:rsidRPr="00BA5275">
              <w:t>Evidence that particular key competencies have been achieved within this unit is in the context of the following Performance Criteria of evidence. See Volume 2, Part 4 for an explanation of Key competencies and levels of this Traini</w:t>
            </w:r>
            <w:r w:rsidRPr="00BA5275">
              <w:t>ng Package.</w:t>
            </w:r>
          </w:p>
        </w:tc>
      </w:tr>
      <w:tr w:rsidTr="00C324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r w:rsidRPr="00BA5275">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r w:rsidRPr="00BA527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rPr>
                <w:rStyle w:val="SpecialBold"/>
              </w:rPr>
              <w:t>Performance Level</w:t>
            </w: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 xml:space="preserve">How are mathematical </w:t>
            </w:r>
            <w:r w:rsidRPr="00BA5275">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p>
          <w:p w:rsidR="00000000" w:rsidP="00BA5275">
            <w:pPr>
              <w:pStyle w:val="BodyText"/>
              <w:rPr>
                <w:lang w:val="en-NZ"/>
              </w:rPr>
            </w:pPr>
            <w:r w:rsidRPr="00BA5275">
              <w:t>2</w:t>
            </w:r>
          </w:p>
        </w:tc>
      </w:tr>
      <w:tr w:rsidTr="00C324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p>
        </w:tc>
      </w:tr>
      <w:tr w:rsidTr="00C324A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324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A5275" w:rsidP="00BA5275">
            <w:pPr>
              <w:pStyle w:val="BodyText"/>
            </w:pPr>
            <w:r w:rsidRPr="00BA527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BA5275" w:rsidP="00BA5275">
            <w:pPr>
              <w:pStyle w:val="BodyText"/>
            </w:pPr>
            <w:r w:rsidRPr="00BA5275">
              <w:rPr>
                <w:rStyle w:val="SpecialBold"/>
              </w:rPr>
              <w:t>8</w:t>
            </w:r>
            <w:r w:rsidRPr="00BA5275">
              <w:t>.</w:t>
            </w:r>
            <w:r w:rsidRPr="00BA5275">
              <w:rPr>
                <w:rStyle w:val="SpecialBold"/>
              </w:rPr>
              <w:t>7</w:t>
            </w:r>
            <w:r w:rsidRPr="00BA5275">
              <w:t xml:space="preserve">) </w:t>
            </w:r>
          </w:p>
          <w:p w:rsidR="00000000" w:rsidP="00BA5275">
            <w:pPr>
              <w:pStyle w:val="BodyText"/>
              <w:rPr>
                <w:lang w:val="en-NZ"/>
              </w:rPr>
            </w:pPr>
            <w:r w:rsidRPr="00BA5275">
              <w:t>Evidence that competency in this unit incorporates skills enabling employment is in the context of</w:t>
            </w:r>
            <w:r w:rsidRPr="00BA5275">
              <w:t xml:space="preserve"> the following performance. See Volume 2, Part 5 for definitions and an explanation of skills enabling employment. </w:t>
            </w:r>
          </w:p>
        </w:tc>
      </w:tr>
      <w:tr w:rsidTr="00C324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r w:rsidRPr="00BA527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rPr>
                <w:rStyle w:val="SpecialBold"/>
              </w:rPr>
              <w:t>Example of Application</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 xml:space="preserve">Refer to the </w:t>
            </w:r>
            <w:r w:rsidRPr="00BA5275">
              <w:t>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Completion of tasks within an acceptable timeframe and performance with some supervision.</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Comprehension and application of theoretical knowledge to well-developed skills.</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Focused on improvement in own and other team member's performance in the workplace.</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Working understanding of the processes and systems which apply to the workplace.</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Achieving work tasks in a timely manner and ensuring that the work team achieves its stated work goals.</w:t>
            </w:r>
          </w:p>
        </w:tc>
      </w:tr>
      <w:tr w:rsidTr="00C324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75">
            <w:pPr>
              <w:pStyle w:val="BodyText"/>
              <w:rPr>
                <w:lang w:val="en-NZ"/>
              </w:rPr>
            </w:pPr>
            <w:r w:rsidRPr="00BA527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75">
            <w:pPr>
              <w:pStyle w:val="BodyText"/>
              <w:rPr>
                <w:lang w:val="en-NZ"/>
              </w:rPr>
            </w:pPr>
            <w:r w:rsidRPr="00BA5275">
              <w:t>Refer to the following example of application:</w:t>
            </w:r>
          </w:p>
        </w:tc>
      </w:tr>
      <w:tr w:rsidTr="00C324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A5275" w:rsidP="00BA5275">
            <w:pPr>
              <w:pStyle w:val="BodyText"/>
            </w:pPr>
            <w:r w:rsidRPr="00BA5275">
              <w:t>Seek advice and apply solutions to problems relevant to the workplace environment.</w:t>
            </w:r>
          </w:p>
        </w:tc>
      </w:tr>
    </w:tbl>
    <w:p w:rsidR="00000000" w:rsidRPr="00BA5275" w:rsidP="00BA5275">
      <w:pPr>
        <w:pStyle w:val="BodyText"/>
      </w:pPr>
    </w:p>
    <w:p w:rsidR="00000000" w:rsidRPr="00BA5275" w:rsidP="00BA5275">
      <w:pPr>
        <w:pStyle w:val="BodyText"/>
      </w:pP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UEPMNT425A</w:t>
            </w: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Maintain complex instrumentation equipment</w:t>
            </w:r>
          </w:p>
        </w:tc>
      </w:tr>
    </w:tbl>
    <w:p w:rsidR="00C324A7" w:rsidP="00BA5275">
      <w:pPr>
        <w:pStyle w:val="BodyText"/>
      </w:pPr>
    </w:p>
    <w:p w:rsidR="00C324A7" w:rsidP="00BA5275">
      <w:pPr>
        <w:pStyle w:val="BodyText"/>
      </w:pPr>
    </w:p>
    <w:p w:rsidR="00000000" w:rsidRPr="00BA5275" w:rsidP="00BA5275">
      <w:pPr>
        <w:pStyle w:val="Heading1"/>
      </w:pPr>
      <w:bookmarkStart w:id="11" w:name="O_255915"/>
      <w:bookmarkEnd w:id="11"/>
      <w:r w:rsidRPr="00BA5275">
        <w:t>Range Statement</w:t>
      </w:r>
    </w:p>
    <w:tbl>
      <w:tblPr>
        <w:tblW w:w="0" w:type="auto"/>
        <w:tblLayout w:type="fixed"/>
        <w:tblCellMar>
          <w:left w:w="62" w:type="dxa"/>
          <w:right w:w="62" w:type="dxa"/>
        </w:tblCellMar>
        <w:tblLook w:val="0000"/>
      </w:tblPr>
      <w:tblGrid>
        <w:gridCol w:w="8460"/>
      </w:tblGrid>
      <w:tr w:rsidTr="00C324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RANGE STATEMENT</w:t>
            </w:r>
          </w:p>
        </w:tc>
      </w:tr>
      <w:tr w:rsidTr="00C324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7</w:t>
            </w:r>
            <w:r w:rsidRPr="00BA5275">
              <w:t>) This relates to the competency standard unit as a whole providing the range of contexts and conditions to which the Performance Criteria apply. It allows for different work environments and situations that will affect performance.</w:t>
            </w:r>
          </w:p>
        </w:tc>
      </w:tr>
      <w:tr w:rsidTr="00C324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Test equipment may include data loggers, calculators, unit computers, personal computers, flow meters, thermocouples, multimeters and flow meters.</w:t>
            </w:r>
          </w:p>
          <w:p w:rsidR="00000000" w:rsidRPr="00BA5275" w:rsidP="00BA5275">
            <w:pPr>
              <w:pStyle w:val="BodyText"/>
            </w:pPr>
            <w:r w:rsidRPr="00BA5275">
              <w:t xml:space="preserve">Information source may be verbal, written, computer, unit computer logs, enterprise standards, operating and </w:t>
            </w:r>
            <w:r w:rsidRPr="00BA5275">
              <w:t>maintenance standards.</w:t>
            </w:r>
          </w:p>
          <w:p w:rsidR="00000000" w:rsidRPr="00BA5275" w:rsidP="00BA5275">
            <w:pPr>
              <w:pStyle w:val="BodyText"/>
            </w:pPr>
            <w:r w:rsidRPr="00BA5275">
              <w:t>Specialist assistance may be sought such as metallurgy, chemical, operating and engineering staff.</w:t>
            </w:r>
          </w:p>
          <w:p w:rsidR="00000000" w:rsidRPr="00BA5275" w:rsidP="00BA5275">
            <w:pPr>
              <w:pStyle w:val="BodyText"/>
            </w:pPr>
            <w:r w:rsidRPr="00BA5275">
              <w:t>Reports may be daily, weekly, quarterly and yearly; electronic, written or verbal.</w:t>
            </w:r>
          </w:p>
          <w:p w:rsidR="00000000" w:rsidRPr="00BA5275" w:rsidP="00BA5275">
            <w:pPr>
              <w:pStyle w:val="BodyText"/>
            </w:pPr>
            <w:r w:rsidRPr="00BA5275">
              <w:t>Documentation may include site instructions, enterp</w:t>
            </w:r>
            <w:r w:rsidRPr="00BA5275">
              <w:t>rise standing instructions, enterprise safety procedures, operating instructions, Occupational Health and Safety legislation, environmental legislation, operating and maintenance manuals, plans and diagrams.</w:t>
            </w:r>
          </w:p>
          <w:p w:rsidR="00000000" w:rsidRPr="00BA5275" w:rsidP="00BA5275">
            <w:pPr>
              <w:pStyle w:val="BodyText"/>
            </w:pPr>
            <w:r w:rsidRPr="00BA5275">
              <w:t xml:space="preserve">Work site environment may be affected by nearby </w:t>
            </w:r>
            <w:r w:rsidRPr="00BA5275">
              <w:t>plant or processes, eg chemical, heat, noise, gas and hazards.</w:t>
            </w:r>
          </w:p>
          <w:p w:rsidR="00000000" w:rsidRPr="00BA5275" w:rsidP="00BA5275">
            <w:pPr>
              <w:pStyle w:val="BodyText"/>
            </w:pPr>
            <w:r w:rsidRPr="00BA5275">
              <w:t>Generic terms are used throughout this Training Package for vocational standard shall be regarded as part of the Range Statement in which competency is demonstrated. The definition of these and</w:t>
            </w:r>
            <w:r w:rsidRPr="00BA5275">
              <w:t xml:space="preserve"> other terms are given in Volume 2, Part 1.</w:t>
            </w:r>
          </w:p>
        </w:tc>
      </w:tr>
    </w:tbl>
    <w:p w:rsidR="00C324A7" w:rsidP="00BA5275">
      <w:pPr>
        <w:pStyle w:val="BodyText"/>
      </w:pPr>
    </w:p>
    <w:p w:rsidR="00C324A7" w:rsidP="00BA5275">
      <w:pPr>
        <w:pStyle w:val="BodyText"/>
      </w:pPr>
    </w:p>
    <w:p w:rsidR="00000000" w:rsidRPr="00BA5275" w:rsidP="00BA5275">
      <w:pPr>
        <w:pStyle w:val="Heading1"/>
      </w:pPr>
      <w:bookmarkStart w:id="12" w:name="O_296928"/>
      <w:bookmarkEnd w:id="12"/>
      <w:r w:rsidRPr="00BA5275">
        <w:t>Unit Sector(s)</w:t>
      </w:r>
    </w:p>
    <w:p w:rsidR="00000000" w:rsidRPr="00BA5275" w:rsidP="00BA5275">
      <w:pPr>
        <w:pStyle w:val="BodyText"/>
      </w:pPr>
      <w:r w:rsidRPr="00BA5275">
        <w:t>Not Applicable</w:t>
      </w:r>
    </w:p>
    <w:p w:rsidR="00000000" w:rsidRPr="00BA5275" w:rsidP="00BA5275">
      <w:pPr>
        <w:pStyle w:val="AllowPageBreak"/>
      </w:pPr>
    </w:p>
    <w:p w:rsidR="00000000" w:rsidRPr="00BA5275" w:rsidP="00BA5275">
      <w:pPr>
        <w:pStyle w:val="Heading1"/>
      </w:pPr>
      <w:bookmarkStart w:id="13" w:name="O_230143"/>
      <w:bookmarkEnd w:id="13"/>
      <w:r w:rsidRPr="00BA527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2</w:t>
            </w:r>
            <w:r w:rsidRPr="00BA5275">
              <w:t>.</w:t>
            </w:r>
            <w:r w:rsidRPr="00BA5275">
              <w:rPr>
                <w:rStyle w:val="SpecialBold"/>
              </w:rPr>
              <w:t>2</w:t>
            </w:r>
            <w:r w:rsidRPr="00BA5275">
              <w:t xml:space="preserve">) </w:t>
            </w:r>
          </w:p>
          <w:p w:rsidR="00000000" w:rsidP="00BA5275">
            <w:pPr>
              <w:pStyle w:val="BodyText"/>
              <w:rPr>
                <w:lang w:val="en-NZ"/>
              </w:rPr>
            </w:pPr>
            <w:r w:rsidRPr="00BA5275">
              <w:t>Participants are best equipped to achieve this unit if they have reading, writing</w:t>
            </w:r>
            <w:r w:rsidRPr="00BA5275">
              <w:t xml:space="preserve"> and numeracy skills indicated by the following scales. Description of each scale is given in Volume 2, Part 3 Literacy and Numeracy.</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Reading</w:t>
            </w:r>
          </w:p>
        </w:tc>
        <w:tc>
          <w:tcPr>
            <w:tcW w:w="805"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w:t>
            </w:r>
          </w:p>
        </w:tc>
        <w:tc>
          <w:tcPr>
            <w:tcW w:w="1184"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Writing</w:t>
            </w:r>
          </w:p>
        </w:tc>
        <w:tc>
          <w:tcPr>
            <w:tcW w:w="805"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4</w:t>
            </w:r>
          </w:p>
        </w:tc>
        <w:tc>
          <w:tcPr>
            <w:tcW w:w="1172"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t>Numeracy</w:t>
            </w:r>
          </w:p>
        </w:tc>
        <w:tc>
          <w:tcPr>
            <w:tcW w:w="805"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4</w:t>
            </w:r>
          </w:p>
        </w:tc>
      </w:tr>
    </w:tbl>
    <w:p w:rsidR="00C324A7" w:rsidP="00BA5275">
      <w:pPr>
        <w:pStyle w:val="BodyText"/>
      </w:pPr>
    </w:p>
    <w:p w:rsidR="00C324A7" w:rsidP="00BA5275">
      <w:pPr>
        <w:pStyle w:val="BodyText"/>
      </w:pPr>
    </w:p>
    <w:p w:rsidR="00000000" w:rsidRPr="00BA5275" w:rsidP="00BA5275">
      <w:pPr>
        <w:pStyle w:val="Heading1"/>
      </w:pPr>
      <w:bookmarkStart w:id="14" w:name="O_230145"/>
      <w:bookmarkEnd w:id="14"/>
      <w:r w:rsidRPr="00BA5275">
        <w:t>Competency Field</w:t>
      </w:r>
    </w:p>
    <w:tbl>
      <w:tblPr>
        <w:tblW w:w="0" w:type="auto"/>
        <w:tblLayout w:type="fixed"/>
        <w:tblCellMar>
          <w:left w:w="62" w:type="dxa"/>
          <w:right w:w="62" w:type="dxa"/>
        </w:tblCellMar>
        <w:tblLook w:val="0000"/>
      </w:tblPr>
      <w:tblGrid>
        <w:gridCol w:w="2700"/>
        <w:gridCol w:w="5760"/>
      </w:tblGrid>
      <w:tr w:rsidTr="00C324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5275">
            <w:pPr>
              <w:pStyle w:val="BodyText"/>
              <w:rPr>
                <w:lang w:val="en-NZ"/>
              </w:rPr>
            </w:pPr>
            <w:r w:rsidRPr="00BA5275">
              <w:rPr>
                <w:rStyle w:val="SpecialBold"/>
              </w:rPr>
              <w:t>4</w:t>
            </w:r>
            <w:r w:rsidRPr="00BA5275">
              <w:t xml:space="preserve">) </w:t>
            </w:r>
          </w:p>
        </w:tc>
      </w:tr>
      <w:tr w:rsidTr="00C324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5275" w:rsidP="00BA5275">
            <w:pPr>
              <w:pStyle w:val="BodyText"/>
            </w:pPr>
            <w:r w:rsidRPr="00BA5275">
              <w:t>Maintenance.</w:t>
            </w:r>
          </w:p>
        </w:tc>
      </w:tr>
    </w:tbl>
    <w:p w:rsidR="00C324A7" w:rsidP="00BA5275">
      <w:pPr>
        <w:pStyle w:val="BodyText"/>
      </w:pPr>
    </w:p>
    <w:p w:rsidR="00C324A7" w:rsidP="00BA5275">
      <w:pPr>
        <w:pStyle w:val="BodyText"/>
      </w:pPr>
    </w:p>
    <w:p w:rsidR="00000000" w:rsidRPr="00BA5275" w:rsidP="00BA5275"/>
    <w:sectPr w:rsidSect="00BA5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4A7" w:rsidP="00C32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A7" w:rsidP="00BA5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24A7" w:rsidP="00BA52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324A7" w:rsidP="00BA52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4A7" w:rsidP="00C324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A7" w:rsidP="00BA5275">
    <w:pPr>
      <w:pStyle w:val="Header"/>
      <w:framePr w:wrap="around"/>
    </w:pPr>
    <w:r>
      <w:fldChar w:fldCharType="begin"/>
    </w:r>
    <w:r>
      <w:instrText xml:space="preserve"> TITLE   \* MERGEFORMAT </w:instrText>
    </w:r>
    <w:r>
      <w:fldChar w:fldCharType="separate"/>
    </w:r>
    <w:r>
      <w:t>UEPMNT424A Monitor Efficiency of Thermal Steam Cycle Power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24A7" w:rsidP="00BA52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4B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FCB1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2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5275"/>
    <w:pPr>
      <w:spacing w:before="360" w:after="60"/>
      <w:outlineLvl w:val="0"/>
    </w:pPr>
    <w:rPr>
      <w:sz w:val="32"/>
    </w:rPr>
  </w:style>
  <w:style w:type="paragraph" w:styleId="Heading2">
    <w:name w:val="heading 2"/>
    <w:basedOn w:val="HeadingBase"/>
    <w:next w:val="BodyText"/>
    <w:link w:val="Heading2Char"/>
    <w:qFormat/>
    <w:rsid w:val="00BA5275"/>
    <w:pPr>
      <w:keepLines/>
      <w:spacing w:before="240" w:after="120"/>
      <w:outlineLvl w:val="1"/>
    </w:pPr>
    <w:rPr>
      <w:sz w:val="28"/>
      <w:szCs w:val="40"/>
    </w:rPr>
  </w:style>
  <w:style w:type="paragraph" w:styleId="Heading3">
    <w:name w:val="heading 3"/>
    <w:basedOn w:val="HeadingBase"/>
    <w:next w:val="BodyText"/>
    <w:link w:val="Heading3Char"/>
    <w:qFormat/>
    <w:rsid w:val="00BA5275"/>
    <w:pPr>
      <w:spacing w:before="180" w:after="120"/>
      <w:outlineLvl w:val="2"/>
    </w:pPr>
    <w:rPr>
      <w:spacing w:val="-10"/>
      <w:kern w:val="32"/>
    </w:rPr>
  </w:style>
  <w:style w:type="paragraph" w:styleId="Heading4">
    <w:name w:val="heading 4"/>
    <w:basedOn w:val="HeadingBase"/>
    <w:next w:val="BodyText"/>
    <w:link w:val="Heading4Char"/>
    <w:qFormat/>
    <w:rsid w:val="00BA5275"/>
    <w:pPr>
      <w:spacing w:before="160" w:after="120"/>
      <w:outlineLvl w:val="3"/>
    </w:pPr>
    <w:rPr>
      <w:sz w:val="22"/>
    </w:rPr>
  </w:style>
  <w:style w:type="paragraph" w:styleId="Heading5">
    <w:name w:val="heading 5"/>
    <w:basedOn w:val="HeadingBase"/>
    <w:next w:val="Normal"/>
    <w:link w:val="Heading5Char"/>
    <w:qFormat/>
    <w:rsid w:val="00BA5275"/>
    <w:pPr>
      <w:spacing w:before="80"/>
      <w:outlineLvl w:val="4"/>
    </w:pPr>
    <w:rPr>
      <w:color w:val="918585"/>
      <w:sz w:val="20"/>
    </w:rPr>
  </w:style>
  <w:style w:type="paragraph" w:styleId="Heading6">
    <w:name w:val="heading 6"/>
    <w:basedOn w:val="HeadingBase"/>
    <w:next w:val="Normal"/>
    <w:link w:val="Heading6Char"/>
    <w:qFormat/>
    <w:rsid w:val="00BA5275"/>
    <w:pPr>
      <w:spacing w:before="60"/>
      <w:outlineLvl w:val="5"/>
    </w:pPr>
    <w:rPr>
      <w:color w:val="918585"/>
      <w:sz w:val="20"/>
    </w:rPr>
  </w:style>
  <w:style w:type="paragraph" w:styleId="Heading7">
    <w:name w:val="heading 7"/>
    <w:basedOn w:val="Normal"/>
    <w:next w:val="Normal"/>
    <w:link w:val="Heading7Char"/>
    <w:qFormat/>
    <w:rsid w:val="00BA5275"/>
    <w:pPr>
      <w:ind w:left="720"/>
      <w:outlineLvl w:val="6"/>
    </w:pPr>
    <w:rPr>
      <w:i/>
    </w:rPr>
  </w:style>
  <w:style w:type="paragraph" w:styleId="Heading8">
    <w:name w:val="heading 8"/>
    <w:basedOn w:val="Normal"/>
    <w:next w:val="Normal"/>
    <w:link w:val="Heading8Char"/>
    <w:qFormat/>
    <w:rsid w:val="00BA5275"/>
    <w:pPr>
      <w:ind w:left="720"/>
      <w:outlineLvl w:val="7"/>
    </w:pPr>
    <w:rPr>
      <w:i/>
    </w:rPr>
  </w:style>
  <w:style w:type="paragraph" w:styleId="Heading9">
    <w:name w:val="heading 9"/>
    <w:basedOn w:val="Normal"/>
    <w:next w:val="Normal"/>
    <w:link w:val="Heading9Char"/>
    <w:qFormat/>
    <w:rsid w:val="00BA5275"/>
    <w:pPr>
      <w:ind w:left="720"/>
      <w:outlineLvl w:val="8"/>
    </w:pPr>
    <w:rPr>
      <w:i/>
    </w:rPr>
  </w:style>
  <w:style w:type="character" w:default="1" w:styleId="DefaultParagraphFont">
    <w:name w:val="Default Paragraph Font"/>
    <w:uiPriority w:val="1"/>
    <w:unhideWhenUsed/>
    <w:rsid w:val="00BA5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275"/>
  </w:style>
  <w:style w:type="character" w:customStyle="1" w:styleId="Heading1Char">
    <w:name w:val="Heading 1 Char"/>
    <w:basedOn w:val="DefaultParagraphFont"/>
    <w:link w:val="Heading1"/>
    <w:rsid w:val="00BA5275"/>
    <w:rPr>
      <w:rFonts w:ascii="Times New Roman" w:eastAsia="Times New Roman" w:hAnsi="Times New Roman" w:cs="Times New Roman"/>
      <w:b/>
      <w:sz w:val="32"/>
      <w:szCs w:val="20"/>
      <w:lang w:eastAsia="en-US"/>
    </w:rPr>
  </w:style>
  <w:style w:type="paragraph" w:styleId="BodyText">
    <w:name w:val="Body Text"/>
    <w:basedOn w:val="Normal"/>
    <w:link w:val="BodyTextChar"/>
    <w:rsid w:val="00BA52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5275"/>
    <w:rPr>
      <w:rFonts w:ascii="Times New Roman" w:eastAsia="Times New Roman" w:hAnsi="Times New Roman" w:cs="Times New Roman"/>
      <w:sz w:val="24"/>
      <w:lang w:val="en-US" w:eastAsia="en-US"/>
    </w:rPr>
  </w:style>
  <w:style w:type="paragraph" w:styleId="Footer">
    <w:name w:val="footer"/>
    <w:basedOn w:val="Normal"/>
    <w:link w:val="FooterChar"/>
    <w:rsid w:val="00BA5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275"/>
    <w:rPr>
      <w:rFonts w:ascii="Times New Roman" w:eastAsia="Times New Roman" w:hAnsi="Times New Roman" w:cs="Times New Roman"/>
      <w:sz w:val="16"/>
      <w:lang w:val="en-US" w:eastAsia="en-US"/>
    </w:rPr>
  </w:style>
  <w:style w:type="paragraph" w:styleId="ListBullet">
    <w:name w:val="List Bullet"/>
    <w:basedOn w:val="List"/>
    <w:rsid w:val="00BA5275"/>
    <w:pPr>
      <w:numPr>
        <w:numId w:val="13"/>
      </w:numPr>
      <w:tabs>
        <w:tab w:val="clear" w:pos="340"/>
      </w:tabs>
      <w:spacing w:before="40" w:after="40"/>
    </w:pPr>
  </w:style>
  <w:style w:type="character" w:customStyle="1" w:styleId="SpecialBold">
    <w:name w:val="Special Bold"/>
    <w:basedOn w:val="DefaultParagraphFont"/>
    <w:rsid w:val="00BA5275"/>
    <w:rPr>
      <w:b/>
      <w:spacing w:val="0"/>
    </w:rPr>
  </w:style>
  <w:style w:type="paragraph" w:styleId="Header">
    <w:name w:val="header"/>
    <w:basedOn w:val="Normal"/>
    <w:link w:val="HeaderChar"/>
    <w:rsid w:val="00BA5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2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5275"/>
    <w:pPr>
      <w:spacing w:before="240" w:after="120"/>
      <w:outlineLvl w:val="0"/>
    </w:pPr>
    <w:rPr>
      <w:rFonts w:ascii="Times New Roman" w:hAnsi="Times New Roman"/>
      <w:b/>
      <w:sz w:val="28"/>
    </w:rPr>
  </w:style>
  <w:style w:type="paragraph" w:customStyle="1" w:styleId="AllowPageBreak">
    <w:name w:val="AllowPageBreak"/>
    <w:rsid w:val="00BA52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5275"/>
    <w:pPr>
      <w:numPr>
        <w:numId w:val="2"/>
      </w:numPr>
      <w:tabs>
        <w:tab w:val="clear" w:pos="1021"/>
      </w:tabs>
      <w:ind w:left="1037" w:hanging="357"/>
    </w:pPr>
  </w:style>
  <w:style w:type="character" w:customStyle="1" w:styleId="Heading2Char">
    <w:name w:val="Heading 2 Char"/>
    <w:basedOn w:val="DefaultParagraphFont"/>
    <w:link w:val="Heading2"/>
    <w:rsid w:val="00BA5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2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52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5275"/>
    <w:rPr>
      <w:rFonts w:ascii="Courier New" w:eastAsia="Times New Roman" w:hAnsi="Courier New" w:cs="Times New Roman"/>
      <w:i/>
      <w:szCs w:val="20"/>
      <w:lang w:val="en-US" w:eastAsia="en-US"/>
    </w:rPr>
  </w:style>
  <w:style w:type="paragraph" w:customStyle="1" w:styleId="HeadingBase">
    <w:name w:val="Heading Base"/>
    <w:rsid w:val="00BA5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275"/>
    <w:pPr>
      <w:tabs>
        <w:tab w:val="right" w:leader="dot" w:pos="9072"/>
      </w:tabs>
      <w:ind w:left="567"/>
    </w:pPr>
    <w:rPr>
      <w:szCs w:val="22"/>
    </w:rPr>
  </w:style>
  <w:style w:type="paragraph" w:customStyle="1" w:styleId="TOCBase">
    <w:name w:val="TOC Base"/>
    <w:rsid w:val="00BA5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275"/>
    <w:pPr>
      <w:tabs>
        <w:tab w:val="right" w:leader="dot" w:pos="9072"/>
      </w:tabs>
      <w:spacing w:before="40" w:after="40"/>
      <w:ind w:left="284"/>
    </w:pPr>
    <w:rPr>
      <w:rFonts w:ascii="Times New Roman" w:hAnsi="Times New Roman"/>
    </w:rPr>
  </w:style>
  <w:style w:type="paragraph" w:styleId="TOC1">
    <w:name w:val="toc 1"/>
    <w:basedOn w:val="TOCBase"/>
    <w:next w:val="Normal"/>
    <w:rsid w:val="00BA52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275"/>
    <w:pPr>
      <w:spacing w:before="5040"/>
      <w:jc w:val="center"/>
    </w:pPr>
    <w:rPr>
      <w:sz w:val="48"/>
      <w:szCs w:val="72"/>
      <w:lang w:val="en-US"/>
    </w:rPr>
  </w:style>
  <w:style w:type="character" w:customStyle="1" w:styleId="TitleChar">
    <w:name w:val="Title Char"/>
    <w:basedOn w:val="DefaultParagraphFont"/>
    <w:link w:val="Title"/>
    <w:rsid w:val="00BA5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275"/>
    <w:pPr>
      <w:tabs>
        <w:tab w:val="left" w:pos="3600"/>
        <w:tab w:val="left" w:pos="3958"/>
      </w:tabs>
    </w:pPr>
  </w:style>
  <w:style w:type="paragraph" w:styleId="List">
    <w:name w:val="List"/>
    <w:basedOn w:val="BodyText"/>
    <w:next w:val="BodyText"/>
    <w:rsid w:val="00BA5275"/>
    <w:pPr>
      <w:tabs>
        <w:tab w:val="left" w:pos="340"/>
      </w:tabs>
      <w:spacing w:before="60" w:after="60"/>
      <w:ind w:left="340" w:hanging="340"/>
    </w:pPr>
  </w:style>
  <w:style w:type="paragraph" w:customStyle="1" w:styleId="Note">
    <w:name w:val="Note"/>
    <w:basedOn w:val="BodyText"/>
    <w:rsid w:val="00BA5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275"/>
    <w:pPr>
      <w:framePr w:wrap="auto" w:hAnchor="text" w:y="6049"/>
    </w:pPr>
    <w:rPr>
      <w:color w:val="000000"/>
      <w:sz w:val="40"/>
    </w:rPr>
  </w:style>
  <w:style w:type="paragraph" w:customStyle="1" w:styleId="TOCTitle">
    <w:name w:val="TOCTitle"/>
    <w:basedOn w:val="Heading1"/>
    <w:rsid w:val="00BA5275"/>
    <w:pPr>
      <w:spacing w:after="240"/>
      <w:jc w:val="center"/>
      <w:outlineLvl w:val="9"/>
    </w:pPr>
    <w:rPr>
      <w:caps/>
    </w:rPr>
  </w:style>
  <w:style w:type="paragraph" w:customStyle="1" w:styleId="Version">
    <w:name w:val="Version"/>
    <w:rsid w:val="00BA5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275"/>
    <w:pPr>
      <w:numPr>
        <w:numId w:val="14"/>
      </w:numPr>
      <w:tabs>
        <w:tab w:val="clear" w:pos="680"/>
      </w:tabs>
    </w:pPr>
  </w:style>
  <w:style w:type="paragraph" w:styleId="Index1">
    <w:name w:val="index 1"/>
    <w:basedOn w:val="Normal"/>
    <w:next w:val="Normal"/>
    <w:semiHidden/>
    <w:rsid w:val="00BA5275"/>
    <w:pPr>
      <w:keepNext w:val="0"/>
      <w:tabs>
        <w:tab w:val="right" w:pos="4176"/>
      </w:tabs>
      <w:ind w:left="198" w:hanging="198"/>
    </w:pPr>
    <w:rPr>
      <w:rFonts w:ascii="Garamond" w:hAnsi="Garamond"/>
    </w:rPr>
  </w:style>
  <w:style w:type="paragraph" w:styleId="IndexHeading">
    <w:name w:val="index heading"/>
    <w:basedOn w:val="Normal"/>
    <w:next w:val="Index1"/>
    <w:semiHidden/>
    <w:rsid w:val="00BA5275"/>
    <w:pPr>
      <w:spacing w:before="120" w:after="120"/>
    </w:pPr>
    <w:rPr>
      <w:rFonts w:ascii="Arial" w:hAnsi="Arial"/>
      <w:b/>
      <w:color w:val="918585"/>
      <w:sz w:val="24"/>
    </w:rPr>
  </w:style>
  <w:style w:type="paragraph" w:customStyle="1" w:styleId="Chapter">
    <w:name w:val="Chapter"/>
    <w:basedOn w:val="Normal"/>
    <w:rsid w:val="00BA5275"/>
    <w:pPr>
      <w:spacing w:before="240"/>
    </w:pPr>
    <w:rPr>
      <w:rFonts w:ascii="Times New Roman" w:hAnsi="Times New Roman"/>
      <w:smallCaps/>
      <w:spacing w:val="80"/>
      <w:sz w:val="28"/>
    </w:rPr>
  </w:style>
  <w:style w:type="paragraph" w:customStyle="1" w:styleId="InChapter">
    <w:name w:val="InChapter"/>
    <w:basedOn w:val="Heading3"/>
    <w:rsid w:val="00BA5275"/>
    <w:pPr>
      <w:spacing w:after="240"/>
      <w:outlineLvl w:val="9"/>
    </w:pPr>
    <w:rPr>
      <w:noProof/>
    </w:rPr>
  </w:style>
  <w:style w:type="paragraph" w:styleId="Index2">
    <w:name w:val="index 2"/>
    <w:basedOn w:val="Normal"/>
    <w:next w:val="Normal"/>
    <w:semiHidden/>
    <w:rsid w:val="00BA5275"/>
    <w:pPr>
      <w:tabs>
        <w:tab w:val="right" w:pos="4176"/>
      </w:tabs>
      <w:ind w:left="568" w:hanging="284"/>
    </w:pPr>
    <w:rPr>
      <w:rFonts w:ascii="Garamond" w:hAnsi="Garamond"/>
    </w:rPr>
  </w:style>
  <w:style w:type="paragraph" w:customStyle="1" w:styleId="Byline">
    <w:name w:val="Byline"/>
    <w:rsid w:val="00BA5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275"/>
    <w:pPr>
      <w:tabs>
        <w:tab w:val="clear" w:pos="3600"/>
        <w:tab w:val="clear" w:pos="3958"/>
      </w:tabs>
      <w:jc w:val="right"/>
    </w:pPr>
  </w:style>
  <w:style w:type="character" w:styleId="Emphasis">
    <w:name w:val="Emphasis"/>
    <w:basedOn w:val="DefaultParagraphFont"/>
    <w:qFormat/>
    <w:rsid w:val="00BA5275"/>
    <w:rPr>
      <w:i/>
    </w:rPr>
  </w:style>
  <w:style w:type="paragraph" w:styleId="Caption">
    <w:name w:val="caption"/>
    <w:basedOn w:val="BodyText"/>
    <w:next w:val="Normal"/>
    <w:qFormat/>
    <w:rsid w:val="00BA5275"/>
    <w:pPr>
      <w:framePr w:w="2268" w:hSpace="181" w:vSpace="181" w:wrap="around" w:vAnchor="text" w:hAnchor="page" w:x="1135" w:y="285" w:anchorLock="1"/>
    </w:pPr>
    <w:rPr>
      <w:i/>
    </w:rPr>
  </w:style>
  <w:style w:type="paragraph" w:customStyle="1" w:styleId="MiniTOCTitle">
    <w:name w:val="MiniTOCTitle"/>
    <w:basedOn w:val="Heading4"/>
    <w:rsid w:val="00BA5275"/>
    <w:pPr>
      <w:spacing w:before="240"/>
      <w:outlineLvl w:val="9"/>
    </w:pPr>
    <w:rPr>
      <w:noProof/>
      <w:sz w:val="24"/>
    </w:rPr>
  </w:style>
  <w:style w:type="paragraph" w:customStyle="1" w:styleId="MiniTOCItem">
    <w:name w:val="MiniTOCItem"/>
    <w:basedOn w:val="ListBullet"/>
    <w:rsid w:val="00BA5275"/>
    <w:pPr>
      <w:numPr>
        <w:numId w:val="0"/>
      </w:numPr>
      <w:tabs>
        <w:tab w:val="right" w:leader="dot" w:pos="6521"/>
      </w:tabs>
      <w:spacing w:before="0" w:after="0"/>
    </w:pPr>
  </w:style>
  <w:style w:type="paragraph" w:customStyle="1" w:styleId="TOFTitle">
    <w:name w:val="TOFTitle"/>
    <w:basedOn w:val="TOCTitle"/>
    <w:rsid w:val="00BA5275"/>
  </w:style>
  <w:style w:type="paragraph" w:styleId="TableofFigures">
    <w:name w:val="table of figures"/>
    <w:basedOn w:val="Normal"/>
    <w:next w:val="Normal"/>
    <w:semiHidden/>
    <w:rsid w:val="00BA5275"/>
    <w:pPr>
      <w:tabs>
        <w:tab w:val="right" w:leader="dot" w:pos="9072"/>
      </w:tabs>
      <w:ind w:left="970" w:hanging="403"/>
    </w:pPr>
    <w:rPr>
      <w:rFonts w:ascii="Times New Roman" w:hAnsi="Times New Roman"/>
      <w:b/>
    </w:rPr>
  </w:style>
  <w:style w:type="paragraph" w:styleId="ListNumber">
    <w:name w:val="List Number"/>
    <w:basedOn w:val="List"/>
    <w:rsid w:val="00BA5275"/>
    <w:pPr>
      <w:numPr>
        <w:numId w:val="11"/>
      </w:numPr>
    </w:pPr>
  </w:style>
  <w:style w:type="character" w:customStyle="1" w:styleId="WingdingSymbols">
    <w:name w:val="Wingding Symbols"/>
    <w:rsid w:val="00BA5275"/>
    <w:rPr>
      <w:rFonts w:ascii="Wingdings" w:hAnsi="Wingdings"/>
    </w:rPr>
  </w:style>
  <w:style w:type="paragraph" w:customStyle="1" w:styleId="TableHeading">
    <w:name w:val="Table Heading"/>
    <w:basedOn w:val="HeadingBase"/>
    <w:rsid w:val="00BA5275"/>
    <w:pPr>
      <w:keepLines/>
      <w:pBdr>
        <w:bottom w:val="single" w:sz="6" w:space="1" w:color="918585"/>
      </w:pBdr>
      <w:spacing w:before="240"/>
    </w:pPr>
  </w:style>
  <w:style w:type="character" w:customStyle="1" w:styleId="HotSpot">
    <w:name w:val="HotSpot"/>
    <w:rsid w:val="00BA5275"/>
    <w:rPr>
      <w:color w:val="0033CC"/>
      <w:u w:val="none"/>
    </w:rPr>
  </w:style>
  <w:style w:type="paragraph" w:customStyle="1" w:styleId="BodyTextRight">
    <w:name w:val="Body Text Right"/>
    <w:basedOn w:val="BodyText"/>
    <w:rsid w:val="00BA5275"/>
    <w:pPr>
      <w:spacing w:before="0" w:after="0"/>
      <w:jc w:val="right"/>
    </w:pPr>
  </w:style>
  <w:style w:type="paragraph" w:styleId="Index3">
    <w:name w:val="index 3"/>
    <w:basedOn w:val="ListNumber2"/>
    <w:next w:val="Normal"/>
    <w:semiHidden/>
    <w:rsid w:val="00BA5275"/>
    <w:pPr>
      <w:numPr>
        <w:numId w:val="0"/>
      </w:numPr>
      <w:tabs>
        <w:tab w:val="right" w:leader="dot" w:pos="4176"/>
      </w:tabs>
    </w:pPr>
  </w:style>
  <w:style w:type="paragraph" w:styleId="ListNumber2">
    <w:name w:val="List Number 2"/>
    <w:basedOn w:val="List2"/>
    <w:rsid w:val="00BA5275"/>
    <w:pPr>
      <w:numPr>
        <w:numId w:val="10"/>
      </w:numPr>
      <w:tabs>
        <w:tab w:val="clear" w:pos="1060"/>
      </w:tabs>
    </w:pPr>
  </w:style>
  <w:style w:type="paragraph" w:customStyle="1" w:styleId="MarginNote">
    <w:name w:val="Margin Note"/>
    <w:basedOn w:val="BodyText"/>
    <w:rsid w:val="00BA5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2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5275"/>
    <w:rPr>
      <w:sz w:val="32"/>
    </w:rPr>
  </w:style>
  <w:style w:type="paragraph" w:customStyle="1" w:styleId="HeadingProcedure">
    <w:name w:val="Heading Procedure"/>
    <w:basedOn w:val="HeadingBase"/>
    <w:next w:val="Normal"/>
    <w:rsid w:val="00BA5275"/>
    <w:pPr>
      <w:tabs>
        <w:tab w:val="left" w:pos="0"/>
      </w:tabs>
      <w:spacing w:before="120" w:after="60"/>
    </w:pPr>
    <w:rPr>
      <w:i/>
      <w:color w:val="918585"/>
      <w:sz w:val="22"/>
    </w:rPr>
  </w:style>
  <w:style w:type="paragraph" w:customStyle="1" w:styleId="TableBodyText">
    <w:name w:val="Table Body Text"/>
    <w:basedOn w:val="BodyText"/>
    <w:rsid w:val="00BA5275"/>
    <w:pPr>
      <w:spacing w:before="60" w:after="60"/>
    </w:pPr>
  </w:style>
  <w:style w:type="paragraph" w:styleId="ListContinue">
    <w:name w:val="List Continue"/>
    <w:basedOn w:val="List"/>
    <w:rsid w:val="00BA5275"/>
    <w:pPr>
      <w:ind w:firstLine="0"/>
    </w:pPr>
  </w:style>
  <w:style w:type="paragraph" w:customStyle="1" w:styleId="ListNote">
    <w:name w:val="List Note"/>
    <w:basedOn w:val="List"/>
    <w:rsid w:val="00BA5275"/>
    <w:pPr>
      <w:pBdr>
        <w:top w:val="single" w:sz="6" w:space="2" w:color="918585"/>
        <w:bottom w:val="single" w:sz="6" w:space="2" w:color="918585"/>
      </w:pBdr>
      <w:tabs>
        <w:tab w:val="left" w:pos="1021"/>
      </w:tabs>
      <w:ind w:firstLine="0"/>
    </w:pPr>
  </w:style>
  <w:style w:type="paragraph" w:customStyle="1" w:styleId="Warning">
    <w:name w:val="Warning"/>
    <w:basedOn w:val="BodyText"/>
    <w:rsid w:val="00BA5275"/>
    <w:pPr>
      <w:shd w:val="clear" w:color="auto" w:fill="D9D9D9"/>
      <w:tabs>
        <w:tab w:val="left" w:pos="992"/>
      </w:tabs>
      <w:ind w:left="119" w:right="119"/>
    </w:pPr>
    <w:rPr>
      <w:sz w:val="20"/>
    </w:rPr>
  </w:style>
  <w:style w:type="paragraph" w:customStyle="1" w:styleId="MarginIcons">
    <w:name w:val="Margin Icons"/>
    <w:basedOn w:val="BodyText"/>
    <w:rsid w:val="00BA5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275"/>
    <w:rPr>
      <w:rFonts w:ascii="Courier New" w:hAnsi="Courier New"/>
    </w:rPr>
  </w:style>
  <w:style w:type="paragraph" w:customStyle="1" w:styleId="NoteBullet">
    <w:name w:val="Note Bullet"/>
    <w:basedOn w:val="Note"/>
    <w:rsid w:val="00BA5275"/>
    <w:pPr>
      <w:tabs>
        <w:tab w:val="clear" w:pos="680"/>
      </w:tabs>
      <w:spacing w:before="60" w:after="60"/>
    </w:pPr>
  </w:style>
  <w:style w:type="paragraph" w:customStyle="1" w:styleId="SubHeading2">
    <w:name w:val="SubHeading2"/>
    <w:basedOn w:val="HeadingBase"/>
    <w:rsid w:val="00BA5275"/>
    <w:pPr>
      <w:spacing w:before="240" w:after="60"/>
    </w:pPr>
    <w:rPr>
      <w:sz w:val="20"/>
    </w:rPr>
  </w:style>
  <w:style w:type="paragraph" w:customStyle="1" w:styleId="SubHeading1">
    <w:name w:val="SubHeading1"/>
    <w:basedOn w:val="HeadingBase"/>
    <w:rsid w:val="00BA5275"/>
    <w:pPr>
      <w:spacing w:before="240" w:after="60"/>
    </w:pPr>
    <w:rPr>
      <w:color w:val="918585"/>
      <w:sz w:val="22"/>
    </w:rPr>
  </w:style>
  <w:style w:type="paragraph" w:customStyle="1" w:styleId="SideHeading">
    <w:name w:val="Side Heading"/>
    <w:basedOn w:val="HeadingBase"/>
    <w:rsid w:val="00BA5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275"/>
    <w:pPr>
      <w:numPr>
        <w:numId w:val="12"/>
      </w:numPr>
    </w:pPr>
  </w:style>
  <w:style w:type="paragraph" w:styleId="PlainText">
    <w:name w:val="Plain Text"/>
    <w:basedOn w:val="Normal"/>
    <w:link w:val="PlainTextChar"/>
    <w:rsid w:val="00BA5275"/>
    <w:rPr>
      <w:sz w:val="20"/>
    </w:rPr>
  </w:style>
  <w:style w:type="character" w:customStyle="1" w:styleId="PlainTextChar">
    <w:name w:val="Plain Text Char"/>
    <w:basedOn w:val="DefaultParagraphFont"/>
    <w:link w:val="PlainText"/>
    <w:rsid w:val="00BA52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5275"/>
    <w:rPr>
      <w:b/>
      <w:smallCaps/>
    </w:rPr>
  </w:style>
  <w:style w:type="paragraph" w:customStyle="1" w:styleId="TableListNumber">
    <w:name w:val="Table List Number"/>
    <w:basedOn w:val="ListNumber"/>
    <w:rsid w:val="00BA5275"/>
    <w:pPr>
      <w:numPr>
        <w:numId w:val="0"/>
      </w:numPr>
    </w:pPr>
  </w:style>
  <w:style w:type="paragraph" w:styleId="TOC4">
    <w:name w:val="toc 4"/>
    <w:basedOn w:val="TOCBase"/>
    <w:next w:val="Normal"/>
    <w:semiHidden/>
    <w:rsid w:val="00BA5275"/>
    <w:pPr>
      <w:tabs>
        <w:tab w:val="right" w:leader="dot" w:pos="9071"/>
      </w:tabs>
      <w:ind w:left="1701"/>
    </w:pPr>
  </w:style>
  <w:style w:type="paragraph" w:customStyle="1" w:styleId="ListAlpha">
    <w:name w:val="List Alpha"/>
    <w:basedOn w:val="List"/>
    <w:rsid w:val="00BA5275"/>
    <w:pPr>
      <w:numPr>
        <w:numId w:val="9"/>
      </w:numPr>
    </w:pPr>
  </w:style>
  <w:style w:type="paragraph" w:customStyle="1" w:styleId="ListAlpha2">
    <w:name w:val="List Alpha 2"/>
    <w:basedOn w:val="List2"/>
    <w:rsid w:val="00BA5275"/>
    <w:pPr>
      <w:numPr>
        <w:numId w:val="8"/>
      </w:numPr>
    </w:pPr>
  </w:style>
  <w:style w:type="paragraph" w:styleId="List2">
    <w:name w:val="List 2"/>
    <w:basedOn w:val="BodyText"/>
    <w:rsid w:val="00BA5275"/>
    <w:pPr>
      <w:tabs>
        <w:tab w:val="left" w:pos="680"/>
      </w:tabs>
      <w:spacing w:before="60" w:after="60"/>
      <w:ind w:left="680" w:hanging="340"/>
    </w:pPr>
  </w:style>
  <w:style w:type="paragraph" w:styleId="List3">
    <w:name w:val="List 3"/>
    <w:basedOn w:val="BodyText"/>
    <w:rsid w:val="00BA5275"/>
    <w:pPr>
      <w:tabs>
        <w:tab w:val="left" w:pos="1021"/>
      </w:tabs>
      <w:spacing w:before="60" w:after="60"/>
      <w:ind w:left="1020" w:hanging="340"/>
    </w:pPr>
  </w:style>
  <w:style w:type="paragraph" w:styleId="List4">
    <w:name w:val="List 4"/>
    <w:basedOn w:val="BodyText"/>
    <w:rsid w:val="00BA5275"/>
    <w:pPr>
      <w:tabs>
        <w:tab w:val="left" w:pos="1361"/>
      </w:tabs>
      <w:spacing w:before="60" w:after="60"/>
      <w:ind w:left="1361" w:hanging="340"/>
    </w:pPr>
  </w:style>
  <w:style w:type="paragraph" w:styleId="List5">
    <w:name w:val="List 5"/>
    <w:basedOn w:val="BodyText"/>
    <w:rsid w:val="00BA5275"/>
    <w:pPr>
      <w:tabs>
        <w:tab w:val="left" w:pos="1701"/>
      </w:tabs>
      <w:spacing w:before="60" w:after="60"/>
      <w:ind w:left="1701" w:hanging="340"/>
    </w:pPr>
  </w:style>
  <w:style w:type="paragraph" w:styleId="ListBullet4">
    <w:name w:val="List Bullet 4"/>
    <w:basedOn w:val="List4"/>
    <w:rsid w:val="00BA5275"/>
    <w:pPr>
      <w:numPr>
        <w:numId w:val="3"/>
      </w:numPr>
    </w:pPr>
  </w:style>
  <w:style w:type="paragraph" w:styleId="ListBullet5">
    <w:name w:val="List Bullet 5"/>
    <w:basedOn w:val="List5"/>
    <w:rsid w:val="00BA5275"/>
    <w:pPr>
      <w:numPr>
        <w:numId w:val="4"/>
      </w:numPr>
    </w:pPr>
  </w:style>
  <w:style w:type="paragraph" w:styleId="ListContinue2">
    <w:name w:val="List Continue 2"/>
    <w:basedOn w:val="List2"/>
    <w:rsid w:val="00BA5275"/>
    <w:pPr>
      <w:ind w:firstLine="0"/>
    </w:pPr>
  </w:style>
  <w:style w:type="paragraph" w:styleId="ListContinue3">
    <w:name w:val="List Continue 3"/>
    <w:basedOn w:val="List3"/>
    <w:rsid w:val="00BA5275"/>
    <w:pPr>
      <w:ind w:left="1021" w:firstLine="0"/>
    </w:pPr>
  </w:style>
  <w:style w:type="paragraph" w:styleId="ListContinue4">
    <w:name w:val="List Continue 4"/>
    <w:basedOn w:val="List4"/>
    <w:rsid w:val="00BA5275"/>
    <w:pPr>
      <w:ind w:firstLine="0"/>
    </w:pPr>
  </w:style>
  <w:style w:type="paragraph" w:styleId="ListContinue5">
    <w:name w:val="List Continue 5"/>
    <w:basedOn w:val="List5"/>
    <w:rsid w:val="00BA5275"/>
    <w:pPr>
      <w:ind w:firstLine="0"/>
    </w:pPr>
  </w:style>
  <w:style w:type="paragraph" w:styleId="ListNumber3">
    <w:name w:val="List Number 3"/>
    <w:basedOn w:val="List3"/>
    <w:rsid w:val="00BA5275"/>
    <w:pPr>
      <w:numPr>
        <w:numId w:val="5"/>
      </w:numPr>
    </w:pPr>
  </w:style>
  <w:style w:type="paragraph" w:styleId="ListNumber4">
    <w:name w:val="List Number 4"/>
    <w:basedOn w:val="List4"/>
    <w:rsid w:val="00BA5275"/>
    <w:pPr>
      <w:numPr>
        <w:numId w:val="6"/>
      </w:numPr>
    </w:pPr>
  </w:style>
  <w:style w:type="paragraph" w:styleId="ListNumber5">
    <w:name w:val="List Number 5"/>
    <w:basedOn w:val="List5"/>
    <w:rsid w:val="00BA5275"/>
    <w:pPr>
      <w:numPr>
        <w:numId w:val="7"/>
      </w:numPr>
    </w:pPr>
  </w:style>
  <w:style w:type="paragraph" w:styleId="BlockText">
    <w:name w:val="Block Text"/>
    <w:basedOn w:val="Normal"/>
    <w:rsid w:val="00BA5275"/>
    <w:pPr>
      <w:spacing w:after="120"/>
      <w:ind w:left="1440" w:right="1440"/>
    </w:pPr>
  </w:style>
  <w:style w:type="character" w:customStyle="1" w:styleId="Subscript">
    <w:name w:val="Subscript"/>
    <w:basedOn w:val="DefaultParagraphFont"/>
    <w:rsid w:val="00BA5275"/>
    <w:rPr>
      <w:sz w:val="16"/>
      <w:vertAlign w:val="subscript"/>
    </w:rPr>
  </w:style>
  <w:style w:type="character" w:customStyle="1" w:styleId="Superscript">
    <w:name w:val="Superscript"/>
    <w:basedOn w:val="DefaultParagraphFont"/>
    <w:rsid w:val="00BA5275"/>
    <w:rPr>
      <w:sz w:val="16"/>
      <w:vertAlign w:val="superscript"/>
    </w:rPr>
  </w:style>
  <w:style w:type="character" w:customStyle="1" w:styleId="Symbols">
    <w:name w:val="Symbols"/>
    <w:basedOn w:val="DefaultParagraphFont"/>
    <w:rsid w:val="00BA5275"/>
    <w:rPr>
      <w:rFonts w:ascii="Symbol" w:hAnsi="Symbol"/>
    </w:rPr>
  </w:style>
  <w:style w:type="character" w:customStyle="1" w:styleId="MenuOptions">
    <w:name w:val="Menu Options"/>
    <w:basedOn w:val="DefaultParagraphFont"/>
    <w:rsid w:val="00BA5275"/>
    <w:rPr>
      <w:rFonts w:ascii="Arial Narrow" w:hAnsi="Arial Narrow"/>
      <w:smallCaps/>
    </w:rPr>
  </w:style>
  <w:style w:type="character" w:customStyle="1" w:styleId="Buttons">
    <w:name w:val="Buttons"/>
    <w:basedOn w:val="DefaultParagraphFont"/>
    <w:rsid w:val="00BA5275"/>
    <w:rPr>
      <w:b/>
    </w:rPr>
  </w:style>
  <w:style w:type="character" w:customStyle="1" w:styleId="Underlined">
    <w:name w:val="Underlined"/>
    <w:basedOn w:val="DefaultParagraphFont"/>
    <w:rsid w:val="00BA5275"/>
    <w:rPr>
      <w:u w:val="single"/>
    </w:rPr>
  </w:style>
  <w:style w:type="paragraph" w:customStyle="1" w:styleId="TableBodyTextRight">
    <w:name w:val="Table Body Text Right"/>
    <w:basedOn w:val="TableBodyText"/>
    <w:rsid w:val="00BA5275"/>
    <w:pPr>
      <w:widowControl w:val="0"/>
      <w:autoSpaceDE w:val="0"/>
      <w:autoSpaceDN w:val="0"/>
      <w:adjustRightInd w:val="0"/>
      <w:jc w:val="right"/>
    </w:pPr>
    <w:rPr>
      <w:rFonts w:cs="Arial"/>
      <w:szCs w:val="18"/>
    </w:rPr>
  </w:style>
  <w:style w:type="paragraph" w:customStyle="1" w:styleId="CopyrightText">
    <w:name w:val="Copyright Text"/>
    <w:basedOn w:val="BodyText"/>
    <w:rsid w:val="00BA5275"/>
    <w:rPr>
      <w:sz w:val="18"/>
    </w:rPr>
  </w:style>
  <w:style w:type="paragraph" w:customStyle="1" w:styleId="BodySmallRight">
    <w:name w:val="Body Small Right"/>
    <w:basedOn w:val="BodyTextRight"/>
    <w:rsid w:val="00BA5275"/>
    <w:rPr>
      <w:sz w:val="18"/>
      <w:szCs w:val="18"/>
    </w:rPr>
  </w:style>
  <w:style w:type="paragraph" w:customStyle="1" w:styleId="MarginEdition">
    <w:name w:val="Margin Edition"/>
    <w:basedOn w:val="MarginNote"/>
    <w:rsid w:val="00BA5275"/>
    <w:pPr>
      <w:spacing w:before="0" w:after="0"/>
    </w:pPr>
    <w:rPr>
      <w:rFonts w:ascii="Times New Roman" w:hAnsi="Times New Roman"/>
      <w:color w:val="999999"/>
    </w:rPr>
  </w:style>
  <w:style w:type="paragraph" w:customStyle="1" w:styleId="Spacer">
    <w:name w:val="Spacer"/>
    <w:basedOn w:val="Normal"/>
    <w:rsid w:val="00BA5275"/>
    <w:rPr>
      <w:sz w:val="2"/>
      <w:szCs w:val="2"/>
    </w:rPr>
  </w:style>
  <w:style w:type="character" w:customStyle="1" w:styleId="Small">
    <w:name w:val="Small"/>
    <w:basedOn w:val="DefaultParagraphFont"/>
    <w:rsid w:val="00BA5275"/>
    <w:rPr>
      <w:sz w:val="16"/>
    </w:rPr>
  </w:style>
  <w:style w:type="paragraph" w:customStyle="1" w:styleId="WideTable">
    <w:name w:val="Wide Table"/>
    <w:basedOn w:val="Normal"/>
    <w:rsid w:val="00BA5275"/>
    <w:pPr>
      <w:ind w:left="-1418"/>
    </w:pPr>
    <w:rPr>
      <w:sz w:val="2"/>
      <w:szCs w:val="2"/>
    </w:rPr>
  </w:style>
  <w:style w:type="character" w:styleId="PageNumber">
    <w:name w:val="page number"/>
    <w:basedOn w:val="DefaultParagraphFont"/>
    <w:rsid w:val="00BA5275"/>
  </w:style>
  <w:style w:type="paragraph" w:styleId="Quote">
    <w:name w:val="Quote"/>
    <w:basedOn w:val="Heading1"/>
    <w:link w:val="QuoteChar"/>
    <w:qFormat/>
    <w:rsid w:val="00BA5275"/>
    <w:rPr>
      <w:b w:val="0"/>
      <w:sz w:val="72"/>
      <w:szCs w:val="72"/>
      <w:lang w:val="en-NZ"/>
    </w:rPr>
  </w:style>
  <w:style w:type="character" w:customStyle="1" w:styleId="QuoteChar">
    <w:name w:val="Quote Char"/>
    <w:basedOn w:val="DefaultParagraphFont"/>
    <w:link w:val="Quote"/>
    <w:rsid w:val="00BA5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275"/>
    <w:pPr>
      <w:pageBreakBefore/>
    </w:pPr>
  </w:style>
  <w:style w:type="paragraph" w:customStyle="1" w:styleId="Border">
    <w:name w:val="Border"/>
    <w:basedOn w:val="Normal"/>
    <w:qFormat/>
    <w:rsid w:val="00BA5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275"/>
    <w:rPr>
      <w:b/>
      <w:bCs/>
      <w:i/>
      <w:iCs/>
      <w:color w:val="auto"/>
    </w:rPr>
  </w:style>
  <w:style w:type="paragraph" w:styleId="IntenseQuote">
    <w:name w:val="Intense Quote"/>
    <w:basedOn w:val="Normal"/>
    <w:next w:val="Normal"/>
    <w:link w:val="IntenseQuoteChar"/>
    <w:uiPriority w:val="30"/>
    <w:qFormat/>
    <w:rsid w:val="00BA5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2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5275"/>
    <w:rPr>
      <w:smallCaps/>
      <w:color w:val="auto"/>
      <w:u w:val="single"/>
    </w:rPr>
  </w:style>
  <w:style w:type="character" w:styleId="IntenseReference">
    <w:name w:val="Intense Reference"/>
    <w:basedOn w:val="DefaultParagraphFont"/>
    <w:uiPriority w:val="32"/>
    <w:qFormat/>
    <w:rsid w:val="00BA5275"/>
    <w:rPr>
      <w:b/>
      <w:bCs/>
      <w:smallCaps/>
      <w:color w:val="auto"/>
      <w:spacing w:val="5"/>
      <w:u w:val="single"/>
    </w:rPr>
  </w:style>
  <w:style w:type="paragraph" w:customStyle="1" w:styleId="2ColumnHeading">
    <w:name w:val="2Column Heading"/>
    <w:basedOn w:val="BodyText"/>
    <w:qFormat/>
    <w:rsid w:val="00BA5275"/>
    <w:pPr>
      <w:spacing w:after="60"/>
      <w:ind w:left="-2268"/>
    </w:pPr>
    <w:rPr>
      <w:b/>
    </w:rPr>
  </w:style>
  <w:style w:type="paragraph" w:customStyle="1" w:styleId="Heading1TOC">
    <w:name w:val="Heading1 TOC"/>
    <w:basedOn w:val="Normal"/>
    <w:qFormat/>
    <w:rsid w:val="00BA5275"/>
    <w:pPr>
      <w:spacing w:before="240" w:after="120"/>
    </w:pPr>
    <w:rPr>
      <w:rFonts w:ascii="Times New Roman" w:hAnsi="Times New Roman"/>
      <w:b/>
      <w:sz w:val="32"/>
    </w:rPr>
  </w:style>
  <w:style w:type="paragraph" w:customStyle="1" w:styleId="Heading2TOC">
    <w:name w:val="Heading2 TOC"/>
    <w:basedOn w:val="Normal"/>
    <w:qFormat/>
    <w:rsid w:val="00BA5275"/>
    <w:pPr>
      <w:spacing w:before="240" w:after="60"/>
    </w:pPr>
    <w:rPr>
      <w:rFonts w:ascii="Times New Roman" w:hAnsi="Times New Roman"/>
      <w:b/>
      <w:sz w:val="28"/>
    </w:rPr>
  </w:style>
  <w:style w:type="character" w:customStyle="1" w:styleId="Underline">
    <w:name w:val="Underline"/>
    <w:basedOn w:val="DefaultParagraphFont"/>
    <w:qFormat/>
    <w:rsid w:val="00BA5275"/>
    <w:rPr>
      <w:u w:val="single"/>
    </w:rPr>
  </w:style>
  <w:style w:type="character" w:customStyle="1" w:styleId="BoldandItalics">
    <w:name w:val="Bold and Italics"/>
    <w:qFormat/>
    <w:rsid w:val="00BA5275"/>
    <w:rPr>
      <w:b/>
      <w:i/>
      <w:u w:val="none"/>
    </w:rPr>
  </w:style>
  <w:style w:type="paragraph" w:styleId="BalloonText">
    <w:name w:val="Balloon Text"/>
    <w:basedOn w:val="Normal"/>
    <w:link w:val="BalloonTextChar"/>
    <w:rsid w:val="00BA5275"/>
    <w:rPr>
      <w:rFonts w:ascii="Tahoma" w:hAnsi="Tahoma" w:cs="Tahoma"/>
      <w:sz w:val="16"/>
      <w:szCs w:val="16"/>
    </w:rPr>
  </w:style>
  <w:style w:type="character" w:customStyle="1" w:styleId="BalloonTextChar">
    <w:name w:val="Balloon Text Char"/>
    <w:basedOn w:val="DefaultParagraphFont"/>
    <w:link w:val="BalloonText"/>
    <w:rsid w:val="00BA52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52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52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2189</Words>
  <Characters>13326</Characters>
  <Application>Microsoft Office Word</Application>
  <DocSecurity>0</DocSecurity>
  <Lines>566</Lines>
  <Paragraphs>246</Paragraphs>
  <ScaleCrop>false</ScaleCrop>
  <Company>Author-it Software Corporation Ltd.</Company>
  <LinksUpToDate>false</LinksUpToDate>
  <CharactersWithSpaces>15362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UEPMNT424A Monitor Efficiency of Thermal Steam Cycle Power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