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DCC" w:rsidP="00697DCC">
      <w:pPr>
        <w:pStyle w:val="Title"/>
      </w:pPr>
      <w:r>
        <w:fldChar w:fldCharType="begin"/>
      </w:r>
      <w:r>
        <w:instrText xml:space="preserve"> TITLE   \* MERGEFORMAT </w:instrText>
      </w:r>
      <w:r>
        <w:fldChar w:fldCharType="separate"/>
      </w:r>
      <w:r>
        <w:t>UEPMNT421A Conduct Technical Inspection of Process Plant and Equipment</w:t>
      </w:r>
      <w:r>
        <w:fldChar w:fldCharType="end"/>
      </w:r>
    </w:p>
    <w:p w:rsidR="00697DCC" w:rsidP="00697DCC">
      <w:pPr>
        <w:pStyle w:val="Version"/>
        <w:sectPr w:rsidSect="006664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480" w:rsidP="00666480">
      <w:pPr>
        <w:pStyle w:val="SuperHeading"/>
      </w:pPr>
      <w:r w:rsidRPr="00666480">
        <w:t>UEPMNT421A Conduct Technical Inspection of Process Plant and Equipment</w:t>
      </w:r>
    </w:p>
    <w:p w:rsidR="00000000" w:rsidRPr="00666480" w:rsidP="00666480">
      <w:pPr>
        <w:pStyle w:val="Heading1"/>
      </w:pPr>
      <w:bookmarkStart w:id="1" w:name="O_275231"/>
      <w:bookmarkEnd w:id="1"/>
      <w:r w:rsidRPr="00666480">
        <w:t>Modification History</w:t>
      </w:r>
    </w:p>
    <w:p w:rsidR="00000000" w:rsidRPr="00666480" w:rsidP="00666480">
      <w:pPr>
        <w:pStyle w:val="BodyText"/>
      </w:pPr>
      <w:r w:rsidRPr="00666480">
        <w:t>Not Applicable</w:t>
      </w:r>
    </w:p>
    <w:p w:rsidR="00000000" w:rsidRPr="00666480" w:rsidP="00666480">
      <w:pPr>
        <w:pStyle w:val="AllowPageBreak"/>
      </w:pPr>
    </w:p>
    <w:p w:rsidR="00000000" w:rsidRPr="00666480" w:rsidP="00666480">
      <w:pPr>
        <w:pStyle w:val="Heading1"/>
      </w:pPr>
      <w:bookmarkStart w:id="2" w:name="O_230126"/>
      <w:bookmarkEnd w:id="2"/>
      <w:r w:rsidRPr="00666480">
        <w:t>Unit Descriptor</w:t>
      </w:r>
    </w:p>
    <w:tbl>
      <w:tblPr>
        <w:tblW w:w="0" w:type="auto"/>
        <w:tblLayout w:type="fixed"/>
        <w:tblCellMar>
          <w:left w:w="62" w:type="dxa"/>
          <w:right w:w="62" w:type="dxa"/>
        </w:tblCellMar>
        <w:tblLook w:val="0000"/>
      </w:tblPr>
      <w:tblGrid>
        <w:gridCol w:w="2700"/>
        <w:gridCol w:w="5760"/>
      </w:tblGrid>
      <w:tr w:rsidTr="00697D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1</w:t>
            </w:r>
            <w:r w:rsidRPr="00666480">
              <w:t xml:space="preserve">) </w:t>
            </w:r>
          </w:p>
        </w:tc>
      </w:tr>
      <w:tr w:rsidTr="00697D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This unit deals with the skills and knowledge required to conduct the technical inspection of a generation plant, equipment, processes and associated infrastructure.</w:t>
            </w:r>
          </w:p>
        </w:tc>
      </w:tr>
    </w:tbl>
    <w:p w:rsidR="00697DCC" w:rsidP="00666480">
      <w:pPr>
        <w:pStyle w:val="BodyText"/>
      </w:pPr>
    </w:p>
    <w:p w:rsidR="00697DCC" w:rsidP="00666480">
      <w:pPr>
        <w:pStyle w:val="BodyText"/>
      </w:pPr>
    </w:p>
    <w:p w:rsidR="00000000" w:rsidRPr="00666480" w:rsidP="00666480">
      <w:pPr>
        <w:pStyle w:val="Heading1"/>
      </w:pPr>
      <w:bookmarkStart w:id="3" w:name="O_230129"/>
      <w:bookmarkEnd w:id="3"/>
      <w:r w:rsidRPr="00666480">
        <w:t>Application of the Unit</w:t>
      </w:r>
    </w:p>
    <w:tbl>
      <w:tblPr>
        <w:tblW w:w="0" w:type="auto"/>
        <w:tblLayout w:type="fixed"/>
        <w:tblCellMar>
          <w:left w:w="62" w:type="dxa"/>
          <w:right w:w="62" w:type="dxa"/>
        </w:tblCellMar>
        <w:tblLook w:val="0000"/>
      </w:tblPr>
      <w:tblGrid>
        <w:gridCol w:w="2700"/>
        <w:gridCol w:w="5760"/>
      </w:tblGrid>
      <w:tr w:rsidTr="00697D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3</w:t>
            </w:r>
            <w:r w:rsidRPr="00666480">
              <w:t xml:space="preserve">) </w:t>
            </w:r>
          </w:p>
        </w:tc>
      </w:tr>
      <w:tr w:rsidTr="00697D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This unit is int</w:t>
            </w:r>
            <w:r w:rsidRPr="00666480">
              <w:t>ended to augment formally acquired competencies. It is suitable for employment-based programs under an approved contract of training.</w:t>
            </w:r>
          </w:p>
        </w:tc>
      </w:tr>
      <w:tr w:rsidTr="00697D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3</w:t>
            </w:r>
            <w:r w:rsidRPr="00666480">
              <w:t>.</w:t>
            </w:r>
            <w:r w:rsidRPr="00666480">
              <w:rPr>
                <w:rStyle w:val="SpecialBold"/>
              </w:rPr>
              <w:t>1</w:t>
            </w:r>
            <w:r w:rsidRPr="00666480">
              <w:t xml:space="preserve">) </w:t>
            </w:r>
          </w:p>
        </w:tc>
      </w:tr>
      <w:tr w:rsidTr="00697D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The skills and knowledge described in this unit do no</w:t>
            </w:r>
            <w:r w:rsidRPr="00666480">
              <w:t>t require a licence to practise in the workplace. However, practice in this unit is subject to regulations directly related to Occupational Health and Safety and where applicable contracts of training such as apprenticeships and the like.</w:t>
            </w:r>
          </w:p>
        </w:tc>
      </w:tr>
    </w:tbl>
    <w:p w:rsidR="00697DCC" w:rsidP="00666480">
      <w:pPr>
        <w:pStyle w:val="BodyText"/>
      </w:pPr>
    </w:p>
    <w:p w:rsidR="00697DCC" w:rsidP="00666480">
      <w:pPr>
        <w:pStyle w:val="BodyText"/>
      </w:pPr>
    </w:p>
    <w:p w:rsidR="00000000" w:rsidRPr="00666480" w:rsidP="00666480">
      <w:pPr>
        <w:pStyle w:val="Heading1"/>
      </w:pPr>
      <w:bookmarkStart w:id="4" w:name="O_282769"/>
      <w:bookmarkEnd w:id="4"/>
      <w:r w:rsidRPr="00666480">
        <w:t>Licensing/Regulatory Information</w:t>
      </w:r>
    </w:p>
    <w:p w:rsidR="00000000" w:rsidRPr="00666480" w:rsidP="00666480">
      <w:pPr>
        <w:pStyle w:val="BodyText"/>
      </w:pPr>
      <w:r w:rsidRPr="00666480">
        <w:t>Not Applicable</w:t>
      </w:r>
    </w:p>
    <w:p w:rsidR="00000000" w:rsidRPr="00666480" w:rsidP="00666480">
      <w:pPr>
        <w:pStyle w:val="AllowPageBreak"/>
      </w:pPr>
    </w:p>
    <w:p w:rsidR="00000000" w:rsidRPr="00666480" w:rsidP="00666480">
      <w:pPr>
        <w:pStyle w:val="Heading1"/>
      </w:pPr>
      <w:bookmarkStart w:id="5" w:name="O_230127"/>
      <w:bookmarkEnd w:id="5"/>
      <w:r w:rsidRPr="00666480">
        <w:t>Pre-Requisites</w:t>
      </w:r>
    </w:p>
    <w:tbl>
      <w:tblPr>
        <w:tblW w:w="0" w:type="auto"/>
        <w:tblLayout w:type="fixed"/>
        <w:tblCellMar>
          <w:left w:w="62" w:type="dxa"/>
          <w:right w:w="62" w:type="dxa"/>
        </w:tblCellMar>
        <w:tblLook w:val="0000"/>
      </w:tblPr>
      <w:tblGrid>
        <w:gridCol w:w="2700"/>
        <w:gridCol w:w="5760"/>
      </w:tblGrid>
      <w:tr w:rsidTr="00697D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Prerequisite Unit</w:t>
            </w:r>
            <w:r w:rsidRPr="00666480">
              <w:t>(</w:t>
            </w:r>
            <w:r w:rsidRPr="00666480">
              <w:rPr>
                <w:rStyle w:val="SpecialBold"/>
              </w:rPr>
              <w:t>s</w:t>
            </w:r>
            <w:r w:rsidRPr="00666480">
              <w:t>)</w:t>
            </w:r>
          </w:p>
        </w:tc>
        <w:tc>
          <w:tcPr>
            <w:tcW w:w="57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2</w:t>
            </w:r>
            <w:r w:rsidRPr="00666480">
              <w:t xml:space="preserve">) </w:t>
            </w:r>
          </w:p>
        </w:tc>
      </w:tr>
      <w:tr w:rsidTr="00697D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2</w:t>
            </w:r>
            <w:r w:rsidRPr="00666480">
              <w:t>.</w:t>
            </w:r>
            <w:r w:rsidRPr="00666480">
              <w:rPr>
                <w:rStyle w:val="SpecialBold"/>
              </w:rPr>
              <w:t>1</w:t>
            </w:r>
            <w:r w:rsidRPr="00666480">
              <w:t xml:space="preserve">) </w:t>
            </w:r>
          </w:p>
        </w:tc>
      </w:tr>
      <w:tr w:rsidTr="00697D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There are no prerequisite units.</w:t>
            </w:r>
          </w:p>
        </w:tc>
      </w:tr>
    </w:tbl>
    <w:p w:rsidR="00697DCC" w:rsidP="00666480">
      <w:pPr>
        <w:pStyle w:val="BodyText"/>
      </w:pPr>
    </w:p>
    <w:p w:rsidR="00697DCC" w:rsidP="00666480">
      <w:pPr>
        <w:pStyle w:val="BodyText"/>
      </w:pPr>
    </w:p>
    <w:p w:rsidR="00000000" w:rsidRPr="00666480" w:rsidP="00666480">
      <w:pPr>
        <w:pStyle w:val="Heading1"/>
      </w:pPr>
      <w:bookmarkStart w:id="6" w:name="O_285480"/>
      <w:bookmarkEnd w:id="6"/>
      <w:r w:rsidRPr="00666480">
        <w:t>Employability Skills Information</w:t>
      </w:r>
    </w:p>
    <w:p w:rsidR="00000000" w:rsidRPr="00666480" w:rsidP="00666480">
      <w:pPr>
        <w:pStyle w:val="BodyText"/>
      </w:pPr>
      <w:r w:rsidRPr="00666480">
        <w:t>Refer to the Evidence Guide</w:t>
      </w:r>
    </w:p>
    <w:p w:rsidR="00000000" w:rsidRPr="00666480" w:rsidP="00666480">
      <w:pPr>
        <w:pStyle w:val="AllowPageBreak"/>
      </w:pPr>
    </w:p>
    <w:p w:rsidR="00000000" w:rsidRPr="00666480" w:rsidP="00666480">
      <w:pPr>
        <w:pStyle w:val="Heading1"/>
      </w:pPr>
      <w:bookmarkStart w:id="7" w:name="O_293277"/>
      <w:bookmarkEnd w:id="7"/>
      <w:r w:rsidRPr="00666480">
        <w:t>Elements and Performance Criteria Pre-Content</w:t>
      </w:r>
    </w:p>
    <w:tbl>
      <w:tblPr>
        <w:tblW w:w="0" w:type="auto"/>
        <w:tblLayout w:type="fixed"/>
        <w:tblCellMar>
          <w:left w:w="62" w:type="dxa"/>
          <w:right w:w="62" w:type="dxa"/>
        </w:tblCellMar>
        <w:tblLook w:val="0000"/>
      </w:tblPr>
      <w:tblGrid>
        <w:gridCol w:w="2700"/>
        <w:gridCol w:w="5760"/>
      </w:tblGrid>
      <w:tr w:rsidTr="00697D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5</w:t>
            </w:r>
            <w:r w:rsidRPr="0066648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Performance Criteria describe the required performance needed to demonstrate achievement of the element. Assessment of performan</w:t>
            </w:r>
            <w:r w:rsidRPr="00666480">
              <w:t>ce is to be consistent with the Evidence Guide.</w:t>
            </w:r>
          </w:p>
        </w:tc>
      </w:tr>
    </w:tbl>
    <w:p w:rsidR="00000000" w:rsidRPr="00666480" w:rsidP="00666480">
      <w:pPr>
        <w:pStyle w:val="BodyText"/>
      </w:pPr>
    </w:p>
    <w:p w:rsidR="00000000" w:rsidRPr="00666480" w:rsidP="00666480">
      <w:pPr>
        <w:pStyle w:val="AllowPageBreak"/>
      </w:pPr>
    </w:p>
    <w:p w:rsidR="00000000" w:rsidRPr="00666480" w:rsidP="00666480">
      <w:pPr>
        <w:pStyle w:val="Heading1"/>
      </w:pPr>
      <w:bookmarkStart w:id="8" w:name="O_239945"/>
      <w:bookmarkEnd w:id="8"/>
      <w:r w:rsidRPr="0066648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97DC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PERFORMANCE CRITERIA</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1</w:t>
            </w:r>
          </w:p>
        </w:tc>
        <w:tc>
          <w:tcPr>
            <w:tcW w:w="2296" w:type="dxa"/>
            <w:vMerge w:val="restart"/>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Prepare for inspection process plant</w:t>
            </w: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1.1</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Short term maintenance and operating history is obtained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1.2</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Deviations from normal operational parameters are identified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1.3</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Potential options for cause of deviations are established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1.4</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Needs and outcomes for plant inspections and/or test are defined, in accordance with potential options</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1.5</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Appropriate method sheets, check sheets and isolation instructions are obtained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1.6</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Relevant technical and engineering procedures are considered and adapted where required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1.7</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 xml:space="preserve">Where appropriate, the teams and individuals roles and responsibilities within the team are identified and, where required, assist in the provision of the on-the-job training </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2</w:t>
            </w:r>
          </w:p>
        </w:tc>
        <w:tc>
          <w:tcPr>
            <w:tcW w:w="2296" w:type="dxa"/>
            <w:vMerge w:val="restart"/>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Inspection process plant</w:t>
            </w: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2.1</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Plant is correctly identified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2.2</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Plant opera</w:t>
            </w:r>
            <w:r w:rsidRPr="00666480">
              <w:t>tional status is identified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2.3</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Work is carried out in accordance statutory, enterprise/site requirements</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2.4</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Appropriate methods are followed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2.5</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Relevant documentation is completed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2.6</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The needs and outcomes for the inspection are achieved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2.7</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Any needs for additional tests/inspections required are defined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2.8</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Plant/equipment is left in a safe condition</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2.9</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Plant/equipment availability is declared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2.10</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Specialist assistance is sought when required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3</w:t>
            </w:r>
          </w:p>
        </w:tc>
        <w:tc>
          <w:tcPr>
            <w:tcW w:w="2296" w:type="dxa"/>
            <w:vMerge w:val="restart"/>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Evaluate/analyse inspection results</w:t>
            </w: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3.1</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Test/inspection results and data are analysed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3.2</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Conclusions drawn with reference to potential options</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3.3</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Causes for deviations from normal operation are identified</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4</w:t>
            </w:r>
          </w:p>
        </w:tc>
        <w:tc>
          <w:tcPr>
            <w:tcW w:w="2296"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Prepare remedial action plan</w:t>
            </w: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4.1</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Action plan is prepared for any required remedial action</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4.2</w:t>
            </w:r>
          </w:p>
        </w:tc>
        <w:tc>
          <w:tcPr>
            <w:tcW w:w="48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Remedial action is followed up and checked for effectiveness</w:t>
            </w:r>
          </w:p>
        </w:tc>
      </w:tr>
      <w:tr w:rsidTr="00697D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5</w:t>
            </w:r>
          </w:p>
        </w:tc>
        <w:tc>
          <w:tcPr>
            <w:tcW w:w="2296"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Update documentation</w:t>
            </w:r>
          </w:p>
        </w:tc>
        <w:tc>
          <w:tcPr>
            <w:tcW w:w="90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5.1</w:t>
            </w:r>
          </w:p>
        </w:tc>
        <w:tc>
          <w:tcPr>
            <w:tcW w:w="48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All relevant records and documentation are updated in accordance with statutory, industry and enterpris</w:t>
            </w:r>
            <w:r w:rsidRPr="00666480">
              <w:t>e requirements</w:t>
            </w:r>
          </w:p>
        </w:tc>
      </w:tr>
    </w:tbl>
    <w:p w:rsidR="00697DCC" w:rsidP="00666480">
      <w:pPr>
        <w:pStyle w:val="BodyText"/>
      </w:pPr>
    </w:p>
    <w:p w:rsidR="00697DCC" w:rsidP="00666480">
      <w:pPr>
        <w:pStyle w:val="BodyText"/>
      </w:pPr>
    </w:p>
    <w:p w:rsidR="00000000" w:rsidRPr="00666480" w:rsidP="00666480">
      <w:pPr>
        <w:pStyle w:val="Heading1"/>
      </w:pPr>
      <w:bookmarkStart w:id="9" w:name="O_263736"/>
      <w:bookmarkEnd w:id="9"/>
      <w:r w:rsidRPr="00666480">
        <w:t>Required Skills and Knowledge</w:t>
      </w:r>
    </w:p>
    <w:tbl>
      <w:tblPr>
        <w:tblW w:w="0" w:type="auto"/>
        <w:tblLayout w:type="fixed"/>
        <w:tblCellMar>
          <w:left w:w="62" w:type="dxa"/>
          <w:right w:w="62" w:type="dxa"/>
        </w:tblCellMar>
        <w:tblLook w:val="0000"/>
      </w:tblPr>
      <w:tblGrid>
        <w:gridCol w:w="2700"/>
        <w:gridCol w:w="5760"/>
      </w:tblGrid>
      <w:tr w:rsidTr="00697DC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REQUIRED SKILLS AND KNOWLEDGE</w:t>
            </w:r>
          </w:p>
        </w:tc>
      </w:tr>
      <w:tr w:rsidTr="00697DC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6</w:t>
            </w:r>
            <w:r w:rsidRPr="00666480">
              <w:t>) This describes the Essential Skills and Knowledge and their level, required for this unit.</w:t>
            </w:r>
          </w:p>
        </w:tc>
      </w:tr>
      <w:tr w:rsidTr="00697DC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Evidence shall show that knowledge has been acquired conducting technical inspections of process plants and equipment.</w:t>
            </w:r>
          </w:p>
          <w:p w:rsidR="00000000" w:rsidP="00666480">
            <w:pPr>
              <w:pStyle w:val="BodyText"/>
              <w:rPr>
                <w:lang w:val="en-NZ"/>
              </w:rPr>
            </w:pPr>
            <w:r w:rsidRPr="00666480">
              <w:t>The extent of the Essential Knowledge and Associated Skills required follows:</w:t>
            </w:r>
          </w:p>
        </w:tc>
      </w:tr>
      <w:tr w:rsidTr="00697D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Evidence shall show that knowledge has been acquired for</w:t>
            </w:r>
            <w:r w:rsidRPr="00666480">
              <w:t xml:space="preserve"> safe working practices of:</w:t>
            </w:r>
          </w:p>
          <w:p w:rsidR="00000000" w:rsidRPr="00666480" w:rsidP="00666480">
            <w:pPr>
              <w:pStyle w:val="ListBullet3"/>
            </w:pPr>
            <w:r w:rsidRPr="00666480">
              <w:t>Relevant Occupational Health and Safety regulations</w:t>
            </w:r>
          </w:p>
          <w:p w:rsidR="00000000" w:rsidRPr="00666480" w:rsidP="00666480">
            <w:pPr>
              <w:pStyle w:val="ListBullet3"/>
            </w:pPr>
            <w:r w:rsidRPr="00666480">
              <w:t>Relevant statutory legislation</w:t>
            </w:r>
          </w:p>
          <w:p w:rsidR="00000000" w:rsidRPr="00666480" w:rsidP="00666480">
            <w:pPr>
              <w:pStyle w:val="ListBullet3"/>
            </w:pPr>
            <w:r w:rsidRPr="00666480">
              <w:t>Relevant enterprise/site safety procedures</w:t>
            </w:r>
          </w:p>
          <w:p w:rsidR="00000000" w:rsidRPr="00666480" w:rsidP="00666480">
            <w:pPr>
              <w:pStyle w:val="ListBullet3"/>
            </w:pPr>
            <w:r w:rsidRPr="00666480">
              <w:t>Enterprise/site emergency procedures and techniques</w:t>
            </w:r>
          </w:p>
          <w:p w:rsidR="00000000" w:rsidRPr="00666480" w:rsidP="00666480">
            <w:pPr>
              <w:pStyle w:val="ListBullet3"/>
            </w:pPr>
            <w:r w:rsidRPr="00666480">
              <w:t>Plant status</w:t>
            </w:r>
          </w:p>
          <w:p w:rsidR="00000000" w:rsidRPr="00666480" w:rsidP="00666480">
            <w:pPr>
              <w:pStyle w:val="ListBullet3"/>
            </w:pPr>
            <w:r w:rsidRPr="00666480">
              <w:t>Plant operating parameters</w:t>
            </w:r>
          </w:p>
          <w:p w:rsidR="00000000" w:rsidRPr="00666480" w:rsidP="00666480">
            <w:pPr>
              <w:pStyle w:val="ListBullet3"/>
            </w:pPr>
            <w:r w:rsidRPr="00666480">
              <w:t>Environmental awareness</w:t>
            </w:r>
          </w:p>
          <w:p w:rsidR="00000000" w:rsidRPr="00666480" w:rsidP="00666480">
            <w:pPr>
              <w:pStyle w:val="ListBullet3"/>
            </w:pPr>
            <w:r w:rsidRPr="00666480">
              <w:t>Relevant plant and equipment</w:t>
            </w:r>
          </w:p>
          <w:p w:rsidR="00000000" w:rsidRPr="00666480" w:rsidP="00666480">
            <w:pPr>
              <w:pStyle w:val="ListBullet3"/>
            </w:pPr>
            <w:r w:rsidRPr="00666480">
              <w:t>Location of relevant plant and equipment</w:t>
            </w:r>
          </w:p>
          <w:p w:rsidR="00000000" w:rsidRPr="00666480" w:rsidP="00666480">
            <w:pPr>
              <w:pStyle w:val="ListBullet3"/>
            </w:pPr>
            <w:r w:rsidRPr="00666480">
              <w:t>Enterprise recording procedures</w:t>
            </w:r>
          </w:p>
          <w:p w:rsidR="00000000" w:rsidRPr="00666480" w:rsidP="00666480">
            <w:pPr>
              <w:pStyle w:val="ListBullet3"/>
            </w:pPr>
            <w:r w:rsidRPr="00666480">
              <w:t>Plant and processes</w:t>
            </w:r>
          </w:p>
          <w:p w:rsidR="00000000" w:rsidRPr="00666480" w:rsidP="00666480">
            <w:pPr>
              <w:pStyle w:val="ListBullet3"/>
            </w:pPr>
            <w:r w:rsidRPr="00666480">
              <w:t>Inspection and test procedures</w:t>
            </w:r>
          </w:p>
          <w:p w:rsidR="00000000" w:rsidRPr="00666480" w:rsidP="00666480">
            <w:pPr>
              <w:pStyle w:val="ListBullet3"/>
            </w:pPr>
            <w:r w:rsidRPr="00666480">
              <w:t>Relevant test equipment</w:t>
            </w:r>
          </w:p>
          <w:p w:rsidR="00000000" w:rsidRPr="00666480" w:rsidP="00666480">
            <w:pPr>
              <w:pStyle w:val="ListBullet3"/>
            </w:pPr>
            <w:r w:rsidRPr="00666480">
              <w:t>Diagnostic techniques;</w:t>
            </w:r>
          </w:p>
          <w:p w:rsidR="00000000" w:rsidRPr="00666480" w:rsidP="00666480">
            <w:pPr>
              <w:pStyle w:val="ListBullet3"/>
            </w:pPr>
            <w:r w:rsidRPr="00666480">
              <w:t>Sampling techniques</w:t>
            </w:r>
          </w:p>
          <w:p w:rsidR="00000000" w:rsidRPr="00666480" w:rsidP="00666480">
            <w:pPr>
              <w:pStyle w:val="ListBullet3"/>
            </w:pPr>
            <w:r w:rsidRPr="00666480">
              <w:t>Basic princi</w:t>
            </w:r>
            <w:r w:rsidRPr="00666480">
              <w:t>ples of related plant systems</w:t>
            </w:r>
          </w:p>
          <w:p w:rsidR="00000000" w:rsidRPr="00666480" w:rsidP="00666480">
            <w:pPr>
              <w:pStyle w:val="ListBullet3"/>
            </w:pPr>
            <w:r w:rsidRPr="00666480">
              <w:t>Quality assurance and quality control</w:t>
            </w:r>
          </w:p>
          <w:p w:rsidR="00000000" w:rsidRPr="00666480" w:rsidP="00666480">
            <w:pPr>
              <w:pStyle w:val="ListBullet3"/>
            </w:pPr>
            <w:r w:rsidRPr="00666480">
              <w:t>Data logging systems</w:t>
            </w:r>
          </w:p>
          <w:p w:rsidR="00000000" w:rsidRPr="00666480" w:rsidP="00666480">
            <w:pPr>
              <w:pStyle w:val="ListBullet3"/>
            </w:pPr>
            <w:r w:rsidRPr="00666480">
              <w:t>Relevant Australian and/or international standards relative to plant or process</w:t>
            </w:r>
          </w:p>
          <w:p w:rsidR="00000000" w:rsidRPr="00666480" w:rsidP="00666480">
            <w:pPr>
              <w:pStyle w:val="ListBullet3"/>
            </w:pPr>
            <w:r w:rsidRPr="00666480">
              <w:t>Engineering assembly, design and operating principles</w:t>
            </w:r>
          </w:p>
          <w:p w:rsidR="00000000" w:rsidRPr="00666480" w:rsidP="00666480">
            <w:pPr>
              <w:pStyle w:val="ListBullet3"/>
            </w:pPr>
            <w:r w:rsidRPr="00666480">
              <w:t>Material safety data sheets</w:t>
            </w:r>
          </w:p>
          <w:p w:rsidR="00000000" w:rsidP="00666480">
            <w:pPr>
              <w:pStyle w:val="ListBullet3"/>
              <w:rPr>
                <w:lang w:val="en-NZ"/>
              </w:rPr>
            </w:pPr>
            <w:r w:rsidRPr="00666480">
              <w:t>Communication principles</w:t>
            </w:r>
          </w:p>
        </w:tc>
      </w:tr>
      <w:tr w:rsidTr="00697D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Specific skills needed to achieve the Performance Criteria:</w:t>
            </w:r>
          </w:p>
          <w:p w:rsidR="00000000" w:rsidRPr="00666480" w:rsidP="00666480">
            <w:pPr>
              <w:pStyle w:val="ListBullet3"/>
            </w:pPr>
            <w:r w:rsidRPr="00666480">
              <w:t>Apply relevant Occupational Health and Safety regulations</w:t>
            </w:r>
          </w:p>
          <w:p w:rsidR="00000000" w:rsidRPr="00666480" w:rsidP="00666480">
            <w:pPr>
              <w:pStyle w:val="ListBullet3"/>
            </w:pPr>
            <w:r w:rsidRPr="00666480">
              <w:t>Apply relevant statutory legislation</w:t>
            </w:r>
          </w:p>
          <w:p w:rsidR="00000000" w:rsidRPr="00666480" w:rsidP="00666480">
            <w:pPr>
              <w:pStyle w:val="ListBullet3"/>
            </w:pPr>
            <w:r w:rsidRPr="00666480">
              <w:t>Apply relevant enterprise/site safety procedures</w:t>
            </w:r>
          </w:p>
          <w:p w:rsidR="00000000" w:rsidRPr="00666480" w:rsidP="00666480">
            <w:pPr>
              <w:pStyle w:val="ListBullet3"/>
            </w:pPr>
            <w:r w:rsidRPr="00666480">
              <w:t>Apply enterprise/site em</w:t>
            </w:r>
            <w:r w:rsidRPr="00666480">
              <w:t>ergency procedures and techniques</w:t>
            </w:r>
          </w:p>
          <w:p w:rsidR="00000000" w:rsidRPr="00666480" w:rsidP="00666480">
            <w:pPr>
              <w:pStyle w:val="ListBullet3"/>
            </w:pPr>
            <w:r w:rsidRPr="00666480">
              <w:t>Apply enterprise recording procedures</w:t>
            </w:r>
          </w:p>
          <w:p w:rsidR="00000000" w:rsidRPr="00666480" w:rsidP="00666480">
            <w:pPr>
              <w:pStyle w:val="ListBullet3"/>
            </w:pPr>
            <w:r w:rsidRPr="00666480">
              <w:t>Locate relevant plant and equipment</w:t>
            </w:r>
          </w:p>
          <w:p w:rsidR="00000000" w:rsidRPr="00666480" w:rsidP="00666480">
            <w:pPr>
              <w:pStyle w:val="ListBullet3"/>
            </w:pPr>
            <w:r w:rsidRPr="00666480">
              <w:t>Operate plant within design parameters</w:t>
            </w:r>
          </w:p>
          <w:p w:rsidR="00000000" w:rsidRPr="00666480" w:rsidP="00666480">
            <w:pPr>
              <w:pStyle w:val="ListBullet3"/>
            </w:pPr>
            <w:r w:rsidRPr="00666480">
              <w:t>Identify plant status</w:t>
            </w:r>
          </w:p>
          <w:p w:rsidR="00000000" w:rsidRPr="00666480" w:rsidP="00666480">
            <w:pPr>
              <w:pStyle w:val="ListBullet3"/>
            </w:pPr>
            <w:r w:rsidRPr="00666480">
              <w:t>Prepare plant/equipment for operation</w:t>
            </w:r>
          </w:p>
          <w:p w:rsidR="00000000" w:rsidRPr="00666480" w:rsidP="00666480">
            <w:pPr>
              <w:pStyle w:val="ListBullet3"/>
            </w:pPr>
            <w:r w:rsidRPr="00666480">
              <w:t>Organise resources where applicable</w:t>
            </w:r>
          </w:p>
          <w:p w:rsidR="00000000" w:rsidRPr="00666480" w:rsidP="00666480">
            <w:pPr>
              <w:pStyle w:val="ListBullet3"/>
            </w:pPr>
            <w:r w:rsidRPr="00666480">
              <w:t>Recognise</w:t>
            </w:r>
            <w:r w:rsidRPr="00666480">
              <w:t xml:space="preserve"> abnormal plant operating conditions</w:t>
            </w:r>
          </w:p>
          <w:p w:rsidR="00000000" w:rsidRPr="00666480" w:rsidP="00666480">
            <w:pPr>
              <w:pStyle w:val="ListBullet3"/>
            </w:pPr>
            <w:r w:rsidRPr="00666480">
              <w:t>Plan and prioritise work</w:t>
            </w:r>
          </w:p>
          <w:p w:rsidR="00000000" w:rsidRPr="00666480" w:rsidP="00666480">
            <w:pPr>
              <w:pStyle w:val="ListBullet3"/>
            </w:pPr>
            <w:r w:rsidRPr="00666480">
              <w:t>Communicate effectively</w:t>
            </w:r>
          </w:p>
          <w:p w:rsidR="00000000" w:rsidRPr="00666480" w:rsidP="00666480">
            <w:pPr>
              <w:pStyle w:val="ListBullet3"/>
            </w:pPr>
            <w:r w:rsidRPr="00666480">
              <w:t>Apply documentation recording procedures</w:t>
            </w:r>
          </w:p>
          <w:p w:rsidR="00000000" w:rsidRPr="00666480" w:rsidP="00666480">
            <w:pPr>
              <w:pStyle w:val="ListBullet3"/>
            </w:pPr>
            <w:r w:rsidRPr="00666480">
              <w:t>Recognise worn, damaged or seized components</w:t>
            </w:r>
          </w:p>
          <w:p w:rsidR="00000000" w:rsidRPr="00666480" w:rsidP="00666480">
            <w:pPr>
              <w:pStyle w:val="ListBullet3"/>
            </w:pPr>
            <w:r w:rsidRPr="00666480">
              <w:t>Identify components against drawings, manuals and modules</w:t>
            </w:r>
          </w:p>
          <w:p w:rsidR="00000000" w:rsidRPr="00666480" w:rsidP="00666480">
            <w:pPr>
              <w:pStyle w:val="ListBullet3"/>
            </w:pPr>
            <w:r w:rsidRPr="00666480">
              <w:t>Select and use engineering</w:t>
            </w:r>
            <w:r w:rsidRPr="00666480">
              <w:t xml:space="preserve"> procedures and instructions</w:t>
            </w:r>
          </w:p>
          <w:p w:rsidR="00000000" w:rsidRPr="00666480" w:rsidP="00666480">
            <w:pPr>
              <w:pStyle w:val="ListBullet3"/>
            </w:pPr>
            <w:r w:rsidRPr="00666480">
              <w:t>Apply sampling techniques</w:t>
            </w:r>
          </w:p>
          <w:p w:rsidR="00000000" w:rsidRPr="00666480" w:rsidP="00666480">
            <w:pPr>
              <w:pStyle w:val="ListBullet3"/>
            </w:pPr>
            <w:r w:rsidRPr="00666480">
              <w:t>Apply diagnostic techniques</w:t>
            </w:r>
          </w:p>
          <w:p w:rsidR="00000000" w:rsidRPr="00666480" w:rsidP="00666480">
            <w:pPr>
              <w:pStyle w:val="ListBullet3"/>
            </w:pPr>
            <w:r w:rsidRPr="00666480">
              <w:t>Apply data analysis techniques and tools</w:t>
            </w:r>
          </w:p>
          <w:p w:rsidR="00000000" w:rsidRPr="00666480" w:rsidP="00666480">
            <w:pPr>
              <w:pStyle w:val="ListBullet3"/>
            </w:pPr>
            <w:r w:rsidRPr="00666480">
              <w:t>Apply testing and inspection techniques</w:t>
            </w:r>
          </w:p>
          <w:p w:rsidR="00000000" w:rsidRPr="00666480" w:rsidP="00666480">
            <w:pPr>
              <w:pStyle w:val="ListBullet3"/>
            </w:pPr>
            <w:r w:rsidRPr="00666480">
              <w:t>Use material safety data sheets.</w:t>
            </w:r>
          </w:p>
        </w:tc>
      </w:tr>
    </w:tbl>
    <w:p w:rsidR="00697DCC" w:rsidP="00666480">
      <w:pPr>
        <w:pStyle w:val="BodyText"/>
      </w:pPr>
    </w:p>
    <w:p w:rsidR="00697DCC" w:rsidP="00666480">
      <w:pPr>
        <w:pStyle w:val="BodyText"/>
      </w:pPr>
    </w:p>
    <w:p w:rsidR="00000000" w:rsidRPr="00666480" w:rsidP="00666480">
      <w:pPr>
        <w:pStyle w:val="Heading1"/>
      </w:pPr>
      <w:bookmarkStart w:id="10" w:name="O_247928"/>
      <w:bookmarkEnd w:id="10"/>
      <w:r w:rsidRPr="00666480">
        <w:t>Evidence Guide</w:t>
      </w:r>
    </w:p>
    <w:tbl>
      <w:tblPr>
        <w:tblW w:w="0" w:type="auto"/>
        <w:tblLayout w:type="fixed"/>
        <w:tblCellMar>
          <w:left w:w="62" w:type="dxa"/>
          <w:right w:w="62" w:type="dxa"/>
        </w:tblCellMar>
        <w:tblLook w:val="0000"/>
      </w:tblPr>
      <w:tblGrid>
        <w:gridCol w:w="2160"/>
        <w:gridCol w:w="1620"/>
        <w:gridCol w:w="3117"/>
        <w:gridCol w:w="1563"/>
      </w:tblGrid>
      <w:tr w:rsidTr="00697DC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EVIDENCE GUIDE</w:t>
            </w:r>
          </w:p>
        </w:tc>
      </w:tr>
      <w:tr w:rsidTr="00697DC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8</w:t>
            </w:r>
            <w:r w:rsidRPr="00666480">
              <w:t>) This provides essential advice for assessment of the competency standard unit and must be read in conjunction with the Performance Criteria and the Range Statement of unit and the Training Package Assessment Guidelines.</w:t>
            </w:r>
          </w:p>
          <w:p w:rsidR="00000000" w:rsidP="00666480">
            <w:pPr>
              <w:pStyle w:val="BodyText"/>
              <w:rPr>
                <w:lang w:val="en-NZ"/>
              </w:rPr>
            </w:pPr>
            <w:r w:rsidRPr="00666480">
              <w:t>The Evidence Guide forms an integr</w:t>
            </w:r>
            <w:r w:rsidRPr="00666480">
              <w:t>al part of this competency standard unit and shall be used in conjunction with all components parts of this unit and, performed in accordance with the Assessment Guidelines of this Training Package.</w:t>
            </w:r>
          </w:p>
        </w:tc>
      </w:tr>
      <w:tr w:rsidTr="00697D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8</w:t>
            </w:r>
            <w:r w:rsidRPr="00666480">
              <w:t>.</w:t>
            </w:r>
            <w:r w:rsidRPr="00666480">
              <w:rPr>
                <w:rStyle w:val="SpecialBold"/>
              </w:rPr>
              <w:t>1</w:t>
            </w:r>
            <w:r w:rsidRPr="00666480">
              <w:t xml:space="preserve">) </w:t>
            </w:r>
          </w:p>
          <w:p w:rsidR="00000000" w:rsidRPr="00666480" w:rsidP="00666480">
            <w:pPr>
              <w:pStyle w:val="BodyText"/>
            </w:pPr>
            <w:r w:rsidRPr="00666480">
              <w:t>Longitude competency development approaches to assessment, such as Profiling, require data to be reliably gathered in a form that can be consistently interpreted over time. This approach is best utilised in Apprenticeship programs and reduces assessment in</w:t>
            </w:r>
            <w:r w:rsidRPr="00666480">
              <w:t>tervention. It is the Industry's preferred model for apprenticeships. However, where summative (or final) assessment is used it is to include the application of the competency in the normal work environment or in a realistically simulated work environment.</w:t>
            </w:r>
            <w:r w:rsidRPr="00666480">
              <w:t xml:space="preserve"> It is recognised that, in some circumstances, assessment in part or full can occur outside the workplace. However, it must be in accord with Industry and regulatory policy.</w:t>
            </w:r>
          </w:p>
          <w:p w:rsidR="00000000" w:rsidRPr="00666480" w:rsidP="00666480">
            <w:pPr>
              <w:pStyle w:val="BodyText"/>
            </w:pPr>
            <w:r w:rsidRPr="00666480">
              <w:t xml:space="preserve">Methods chosen for a particular assessment will be influenced by various factors. </w:t>
            </w:r>
            <w:r w:rsidRPr="00666480">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666480" w:rsidP="00666480">
            <w:pPr>
              <w:pStyle w:val="BodyText"/>
            </w:pPr>
            <w:r w:rsidRPr="00666480">
              <w:t>The critical safety nature of working with electricity, electrical equipment, gas or any other hazardous substance/material carries risk in deeming a person competent. Hence, sources of evidence need to be 'rich' in nature so as to minimise error in judgme</w:t>
            </w:r>
            <w:r w:rsidRPr="00666480">
              <w:t>nt.</w:t>
            </w:r>
          </w:p>
          <w:p w:rsidR="00000000" w:rsidP="00666480">
            <w:pPr>
              <w:pStyle w:val="BodyText"/>
              <w:rPr>
                <w:lang w:val="en-NZ"/>
              </w:rPr>
            </w:pPr>
            <w:r w:rsidRPr="00666480">
              <w:t>Activities associated with normal every day work have a bearing on the decision as to how much and how detailed the data gathered will contribute to its 'richness'. Some skills are more critical to safety and operational requirements while the same ski</w:t>
            </w:r>
            <w:r w:rsidRPr="00666480">
              <w:t>lls may be more or less frequently practiced. These points are raised for the assessors to consider when choosing an assessment method and developing assessment instruments. Sample assessment instruments are included  in the Assessment Guidelines of this T</w:t>
            </w:r>
            <w:r w:rsidRPr="00666480">
              <w:t>raining Package.</w:t>
            </w:r>
          </w:p>
        </w:tc>
      </w:tr>
      <w:tr w:rsidTr="00697DC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8</w:t>
            </w:r>
            <w:r w:rsidRPr="00666480">
              <w:t>.</w:t>
            </w:r>
            <w:r w:rsidRPr="00666480">
              <w:rPr>
                <w:rStyle w:val="SpecialBold"/>
              </w:rPr>
              <w:t>2</w:t>
            </w:r>
            <w:r w:rsidRPr="00666480">
              <w:t xml:space="preserve">) </w:t>
            </w:r>
          </w:p>
          <w:p w:rsidR="00000000" w:rsidP="00666480">
            <w:pPr>
              <w:pStyle w:val="BodyText"/>
              <w:rPr>
                <w:lang w:val="en-NZ"/>
              </w:rPr>
            </w:pPr>
            <w:r w:rsidRPr="00666480">
              <w:t>Before the critical aspects of evidence are considered all prerequisites shall be met.</w:t>
            </w:r>
          </w:p>
        </w:tc>
      </w:tr>
      <w:tr w:rsidTr="00697DC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666480">
            <w:pPr>
              <w:pStyle w:val="ListBullet"/>
              <w:rPr>
                <w:lang w:val="en-NZ"/>
              </w:rPr>
            </w:pPr>
            <w:r w:rsidRPr="00666480">
              <w:t>A representative body of Performance Criteria demonstrated within the timeframes typically expected of the discipline, work function and industrial environment. In particular this shall incorporate evidence that shows a candidate is able to:</w:t>
            </w:r>
          </w:p>
        </w:tc>
      </w:tr>
      <w:tr w:rsidTr="00697D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66480" w:rsidP="00666480">
            <w:pPr>
              <w:pStyle w:val="ListBullet3"/>
            </w:pPr>
            <w:r w:rsidRPr="00666480">
              <w:t>Implemen</w:t>
            </w:r>
            <w:r w:rsidRPr="00666480">
              <w:t>t Occupational Health and Safety workplace procedures and practices including the use of risk control measures as specified in the Performance Criteria and Range Statement</w:t>
            </w:r>
          </w:p>
          <w:p w:rsidR="00000000" w:rsidRPr="00666480" w:rsidP="00666480">
            <w:pPr>
              <w:pStyle w:val="ListBullet3"/>
            </w:pPr>
            <w:r w:rsidRPr="00666480">
              <w:t>Apply sustainable energy principles and practices as specified in the Performance Criteria and Range Statement</w:t>
            </w:r>
          </w:p>
          <w:p w:rsidR="00000000" w:rsidRPr="00666480" w:rsidP="00666480">
            <w:pPr>
              <w:pStyle w:val="ListBullet3"/>
            </w:pPr>
            <w:r w:rsidRPr="00666480">
              <w:t>Demonstrate an understanding of the essential knowledge and associated skills as described in 6) of this unit</w:t>
            </w:r>
          </w:p>
          <w:p w:rsidR="00000000" w:rsidRPr="00666480" w:rsidP="00666480">
            <w:pPr>
              <w:pStyle w:val="ListBullet3"/>
            </w:pPr>
            <w:r w:rsidRPr="00666480">
              <w:t>Demonstrate an appropriate level of</w:t>
            </w:r>
            <w:r w:rsidRPr="00666480">
              <w:t xml:space="preserve"> skills enabling employment</w:t>
            </w:r>
          </w:p>
          <w:p w:rsidR="00000000" w:rsidP="00666480">
            <w:pPr>
              <w:pStyle w:val="ListBullet3"/>
              <w:rPr>
                <w:lang w:val="en-NZ"/>
              </w:rPr>
            </w:pPr>
            <w:r w:rsidRPr="00666480">
              <w:t>Conduct work observing the relevant Anti Discrimination legislation, regulations, polices and workplace procedures</w:t>
            </w:r>
          </w:p>
        </w:tc>
      </w:tr>
      <w:tr w:rsidTr="00697D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66480">
            <w:pPr>
              <w:pStyle w:val="ListBullet"/>
              <w:rPr>
                <w:lang w:val="en-NZ"/>
              </w:rPr>
            </w:pPr>
            <w:r w:rsidRPr="00666480">
              <w:t>Demonstrated performance across a representative range of contexts from the prescribed items below:</w:t>
            </w:r>
          </w:p>
        </w:tc>
      </w:tr>
      <w:tr w:rsidTr="00697D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66480" w:rsidP="00666480">
            <w:pPr>
              <w:pStyle w:val="ListBullet3"/>
            </w:pPr>
            <w:r w:rsidRPr="00666480">
              <w:t>The knowledge and application of relevant sections of: Occupational Health and Safety legislation; Statutory legislation; Enterprise/site safety procedures; Enterprise/site emergency procedures</w:t>
            </w:r>
          </w:p>
          <w:p w:rsidR="00000000" w:rsidRPr="00666480" w:rsidP="00666480">
            <w:pPr>
              <w:pStyle w:val="ListBullet3"/>
            </w:pPr>
            <w:r w:rsidRPr="00666480">
              <w:t>The process plant and its operating parameters</w:t>
            </w:r>
          </w:p>
          <w:p w:rsidR="00000000" w:rsidRPr="00666480" w:rsidP="00666480">
            <w:pPr>
              <w:pStyle w:val="ListBullet3"/>
            </w:pPr>
            <w:r w:rsidRPr="00666480">
              <w:t>Inspection and test procedures</w:t>
            </w:r>
          </w:p>
          <w:p w:rsidR="00000000" w:rsidRPr="00666480" w:rsidP="00666480">
            <w:pPr>
              <w:pStyle w:val="ListBullet3"/>
            </w:pPr>
            <w:r w:rsidRPr="00666480">
              <w:t>Identifying worn, damaged or faulty plant and equipment</w:t>
            </w:r>
          </w:p>
          <w:p w:rsidR="00000000" w:rsidP="00666480">
            <w:pPr>
              <w:pStyle w:val="ListBullet3"/>
              <w:rPr>
                <w:lang w:val="en-NZ"/>
              </w:rPr>
            </w:pPr>
            <w:r w:rsidRPr="00666480">
              <w:t>Dealing with an unplanned event by drawing on essential knowledge and skills to provide appropriate solutions incorporated in the holistic assessment with the above list</w:t>
            </w:r>
            <w:r w:rsidRPr="00666480">
              <w:t>ed items.</w:t>
            </w:r>
          </w:p>
        </w:tc>
      </w:tr>
      <w:tr w:rsidTr="00697D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8</w:t>
            </w:r>
            <w:r w:rsidRPr="00666480">
              <w:t>.</w:t>
            </w:r>
            <w:r w:rsidRPr="00666480">
              <w:rPr>
                <w:rStyle w:val="SpecialBold"/>
              </w:rPr>
              <w:t>3</w:t>
            </w:r>
            <w:r w:rsidRPr="00666480">
              <w:t xml:space="preserve">) </w:t>
            </w:r>
          </w:p>
          <w:p w:rsidR="00000000" w:rsidRPr="00666480" w:rsidP="00666480">
            <w:pPr>
              <w:pStyle w:val="BodyText"/>
            </w:pPr>
            <w:r w:rsidRPr="00666480">
              <w:t>This unit should be assessed as it relates to normal work practice using procedures, information and resources typical of a workplace. This should include:</w:t>
            </w:r>
          </w:p>
          <w:p w:rsidR="00000000" w:rsidRPr="00666480" w:rsidP="00666480">
            <w:pPr>
              <w:pStyle w:val="ListBullet"/>
            </w:pPr>
            <w:r w:rsidRPr="00666480">
              <w:t>OHS policy and work procedures and instructions.</w:t>
            </w:r>
          </w:p>
          <w:p w:rsidR="00000000" w:rsidRPr="00666480" w:rsidP="00666480">
            <w:pPr>
              <w:pStyle w:val="ListBullet"/>
            </w:pPr>
            <w:r w:rsidRPr="00666480">
              <w:t>Suitable work environment, facilities, equipment and materials to undertake actual work as prescribed by this unit.</w:t>
            </w:r>
          </w:p>
          <w:p w:rsidR="00000000" w:rsidRPr="00666480" w:rsidP="00666480">
            <w:pPr>
              <w:pStyle w:val="BodyText"/>
            </w:pPr>
            <w:r w:rsidRPr="00666480">
              <w:t>Competency Standards should be assessed in the workplace or simulated workplace and under the normal range of workplace conditions.</w:t>
            </w:r>
          </w:p>
          <w:p w:rsidR="00000000" w:rsidP="00666480">
            <w:pPr>
              <w:pStyle w:val="BodyText"/>
              <w:rPr>
                <w:lang w:val="en-NZ"/>
              </w:rPr>
            </w:pPr>
            <w:r w:rsidRPr="00666480">
              <w:t>Assessment of this unit will be supported with documentary evidence, by means of endorsement stating type and application of</w:t>
            </w:r>
            <w:r w:rsidRPr="00666480">
              <w:t xml:space="preserve"> work.</w:t>
            </w:r>
          </w:p>
        </w:tc>
      </w:tr>
      <w:tr w:rsidTr="00697D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 xml:space="preserve">In addition to the resources listed above in Context of assessment', evidence should show competency working, in limited spaces, with different types of plant and equipment as well as different structural/construction types and methods and in a </w:t>
            </w:r>
            <w:r w:rsidRPr="00666480">
              <w:t>variety of environments.</w:t>
            </w:r>
          </w:p>
        </w:tc>
      </w:tr>
      <w:tr w:rsidTr="00697D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8</w:t>
            </w:r>
            <w:r w:rsidRPr="00666480">
              <w:t>.</w:t>
            </w:r>
            <w:r w:rsidRPr="00666480">
              <w:rPr>
                <w:rStyle w:val="SpecialBold"/>
              </w:rPr>
              <w:t>4</w:t>
            </w:r>
            <w:r w:rsidRPr="00666480">
              <w:t xml:space="preserve">) </w:t>
            </w:r>
          </w:p>
          <w:p w:rsidR="00000000" w:rsidRPr="00666480" w:rsidP="00666480">
            <w:pPr>
              <w:pStyle w:val="BodyText"/>
            </w:pPr>
            <w:r w:rsidRPr="00666480">
              <w:t>This unit shall be assessed by methods given in Volume 1, Part 3 Assessment Guidelines.</w:t>
            </w:r>
          </w:p>
          <w:p w:rsidR="00000000" w:rsidP="00666480">
            <w:pPr>
              <w:pStyle w:val="BodyText"/>
              <w:rPr>
                <w:lang w:val="en-NZ"/>
              </w:rPr>
            </w:pPr>
            <w:r w:rsidRPr="00666480">
              <w:t>Note:</w:t>
            </w:r>
            <w:r w:rsidRPr="00666480">
              <w:br/>
            </w:r>
            <w:r w:rsidRPr="00666480">
              <w:t>Competent performance with inherent safe working practices is expected in the Industry to which this unit applies. This requires that the specified essential knowledge and associated skills are assessed in a structured environment which is primarily intend</w:t>
            </w:r>
            <w:r w:rsidRPr="00666480">
              <w:t>ed for learning/assessment and incorporates all necessary equipment and facilities for learners to develop and demonstrate the essential knowledge and skills described in this unit.</w:t>
            </w:r>
          </w:p>
        </w:tc>
      </w:tr>
      <w:tr w:rsidTr="00697DC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8</w:t>
            </w:r>
            <w:r w:rsidRPr="00666480">
              <w:t>.</w:t>
            </w:r>
            <w:r w:rsidRPr="00666480">
              <w:rPr>
                <w:rStyle w:val="SpecialBold"/>
              </w:rPr>
              <w:t>5</w:t>
            </w:r>
            <w:r w:rsidRPr="00666480">
              <w:t xml:space="preserve">) </w:t>
            </w:r>
          </w:p>
        </w:tc>
      </w:tr>
      <w:tr w:rsidTr="00697DC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There</w:t>
            </w:r>
            <w:r w:rsidRPr="00666480">
              <w:t xml:space="preserve"> are no recommended concurrent assessments with this unit, however in some cases efficiencies may be gained in terms of learning and assessment effort being concurrently managed with allied competency standard units where listed.</w:t>
            </w:r>
          </w:p>
        </w:tc>
      </w:tr>
      <w:tr w:rsidTr="00697DC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Nil</w:t>
            </w:r>
          </w:p>
        </w:tc>
        <w:tc>
          <w:tcPr>
            <w:tcW w:w="4680" w:type="dxa"/>
            <w:gridSpan w:val="2"/>
            <w:tcBorders>
              <w:top w:val="nil"/>
              <w:left w:val="nil"/>
              <w:bottom w:val="nil"/>
              <w:right w:val="nil"/>
            </w:tcBorders>
            <w:tcMar>
              <w:top w:w="0" w:type="dxa"/>
              <w:left w:w="62" w:type="dxa"/>
              <w:bottom w:w="0" w:type="dxa"/>
              <w:right w:w="62" w:type="dxa"/>
            </w:tcMar>
          </w:tcPr>
          <w:p w:rsidR="00000000" w:rsidP="00666480">
            <w:pPr>
              <w:pStyle w:val="BodyText"/>
              <w:rPr>
                <w:lang w:val="en-NZ"/>
              </w:rPr>
            </w:pPr>
          </w:p>
        </w:tc>
      </w:tr>
      <w:tr w:rsidTr="00697DCC">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66480" w:rsidP="00666480">
            <w:pPr>
              <w:pStyle w:val="BodyText"/>
            </w:pPr>
            <w:r w:rsidRPr="00666480">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8</w:t>
            </w:r>
            <w:r w:rsidRPr="00666480">
              <w:t>.</w:t>
            </w:r>
            <w:r w:rsidRPr="00666480">
              <w:rPr>
                <w:rStyle w:val="SpecialBold"/>
              </w:rPr>
              <w:t>6</w:t>
            </w:r>
            <w:r w:rsidRPr="00666480">
              <w:t xml:space="preserve">) </w:t>
            </w:r>
          </w:p>
          <w:p w:rsidR="00000000" w:rsidP="00666480">
            <w:pPr>
              <w:pStyle w:val="BodyText"/>
              <w:rPr>
                <w:lang w:val="en-NZ"/>
              </w:rPr>
            </w:pPr>
            <w:r w:rsidRPr="00666480">
              <w:t>Evidence that particular key competencies have been achieved within this unit is in the context of the following Performance Criteria of evidence. See Volume 2, Part 4 for an explanation of Key competencies and levels of this Trainin</w:t>
            </w:r>
            <w:r w:rsidRPr="00666480">
              <w:t>g Package.</w:t>
            </w:r>
          </w:p>
        </w:tc>
      </w:tr>
      <w:tr w:rsidTr="00697DC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r w:rsidRPr="00666480">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r w:rsidRPr="0066648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rPr>
                <w:rStyle w:val="SpecialBold"/>
              </w:rPr>
              <w:t>Performance Level</w:t>
            </w:r>
          </w:p>
        </w:tc>
      </w:tr>
      <w:tr w:rsidTr="00697DC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p>
          <w:p w:rsidR="00000000" w:rsidP="00666480">
            <w:pPr>
              <w:pStyle w:val="BodyText"/>
              <w:rPr>
                <w:lang w:val="en-NZ"/>
              </w:rPr>
            </w:pPr>
            <w:r w:rsidRPr="00666480">
              <w:t>2</w:t>
            </w:r>
          </w:p>
        </w:tc>
      </w:tr>
      <w:tr w:rsidTr="00697DC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p>
        </w:tc>
      </w:tr>
      <w:tr w:rsidTr="00697DC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p>
          <w:p w:rsidR="00000000" w:rsidP="00666480">
            <w:pPr>
              <w:pStyle w:val="BodyText"/>
              <w:rPr>
                <w:lang w:val="en-NZ"/>
              </w:rPr>
            </w:pPr>
            <w:r w:rsidRPr="00666480">
              <w:t>2</w:t>
            </w:r>
          </w:p>
        </w:tc>
      </w:tr>
      <w:tr w:rsidTr="00697DC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p>
        </w:tc>
      </w:tr>
      <w:tr w:rsidTr="00697DC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p>
          <w:p w:rsidR="00000000" w:rsidP="00666480">
            <w:pPr>
              <w:pStyle w:val="BodyText"/>
              <w:rPr>
                <w:lang w:val="en-NZ"/>
              </w:rPr>
            </w:pPr>
            <w:r w:rsidRPr="00666480">
              <w:t>2</w:t>
            </w:r>
          </w:p>
        </w:tc>
      </w:tr>
      <w:tr w:rsidTr="00697DC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p>
        </w:tc>
      </w:tr>
    </w:tbl>
    <w:p w:rsidR="00000000" w:rsidRPr="00666480" w:rsidP="00666480">
      <w:pPr>
        <w:pStyle w:val="BodyText"/>
      </w:pPr>
    </w:p>
    <w:tbl>
      <w:tblPr>
        <w:tblW w:w="0" w:type="auto"/>
        <w:tblLayout w:type="fixed"/>
        <w:tblCellMar>
          <w:left w:w="62" w:type="dxa"/>
          <w:right w:w="62" w:type="dxa"/>
        </w:tblCellMar>
        <w:tblLook w:val="0000"/>
      </w:tblPr>
      <w:tblGrid>
        <w:gridCol w:w="326"/>
        <w:gridCol w:w="1834"/>
        <w:gridCol w:w="4737"/>
        <w:gridCol w:w="1563"/>
      </w:tblGrid>
      <w:tr w:rsidTr="00697DCC">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p>
          <w:p w:rsidR="00000000" w:rsidP="00666480">
            <w:pPr>
              <w:pStyle w:val="BodyText"/>
              <w:rPr>
                <w:lang w:val="en-NZ"/>
              </w:rPr>
            </w:pPr>
            <w:r w:rsidRPr="00666480">
              <w:t>2</w:t>
            </w:r>
          </w:p>
        </w:tc>
      </w:tr>
      <w:tr w:rsidTr="00697DC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p>
        </w:tc>
      </w:tr>
      <w:tr w:rsidTr="00697DC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p>
          <w:p w:rsidR="00000000" w:rsidP="00666480">
            <w:pPr>
              <w:pStyle w:val="BodyText"/>
              <w:rPr>
                <w:lang w:val="en-NZ"/>
              </w:rPr>
            </w:pPr>
            <w:r w:rsidRPr="00666480">
              <w:t>2</w:t>
            </w:r>
          </w:p>
        </w:tc>
      </w:tr>
      <w:tr w:rsidTr="00697DC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p>
        </w:tc>
      </w:tr>
      <w:tr w:rsidTr="00697DC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p>
          <w:p w:rsidR="00000000" w:rsidP="00666480">
            <w:pPr>
              <w:pStyle w:val="BodyText"/>
              <w:rPr>
                <w:lang w:val="en-NZ"/>
              </w:rPr>
            </w:pPr>
            <w:r w:rsidRPr="00666480">
              <w:t>2</w:t>
            </w:r>
          </w:p>
        </w:tc>
      </w:tr>
      <w:tr w:rsidTr="00697DC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p>
        </w:tc>
      </w:tr>
      <w:tr w:rsidTr="00697DC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p>
          <w:p w:rsidR="00000000" w:rsidP="00666480">
            <w:pPr>
              <w:pStyle w:val="BodyText"/>
              <w:rPr>
                <w:lang w:val="en-NZ"/>
              </w:rPr>
            </w:pPr>
            <w:r w:rsidRPr="00666480">
              <w:t>2</w:t>
            </w:r>
          </w:p>
        </w:tc>
      </w:tr>
      <w:tr w:rsidTr="00697DC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p>
        </w:tc>
      </w:tr>
      <w:tr w:rsidTr="00697DC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66480">
            <w:pPr>
              <w:pStyle w:val="BodyText"/>
              <w:rPr>
                <w:lang w:val="en-NZ"/>
              </w:rPr>
            </w:pPr>
          </w:p>
        </w:tc>
      </w:tr>
      <w:tr w:rsidTr="00697DC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66480" w:rsidP="00666480">
            <w:pPr>
              <w:pStyle w:val="BodyText"/>
            </w:pPr>
            <w:r w:rsidRPr="00666480">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666480" w:rsidP="00666480">
            <w:pPr>
              <w:pStyle w:val="BodyText"/>
            </w:pPr>
            <w:r w:rsidRPr="00666480">
              <w:rPr>
                <w:rStyle w:val="SpecialBold"/>
              </w:rPr>
              <w:t>8</w:t>
            </w:r>
            <w:r w:rsidRPr="00666480">
              <w:t>.</w:t>
            </w:r>
            <w:r w:rsidRPr="00666480">
              <w:rPr>
                <w:rStyle w:val="SpecialBold"/>
              </w:rPr>
              <w:t>7</w:t>
            </w:r>
            <w:r w:rsidRPr="00666480">
              <w:t xml:space="preserve">) </w:t>
            </w:r>
          </w:p>
          <w:p w:rsidR="00000000" w:rsidP="00666480">
            <w:pPr>
              <w:pStyle w:val="BodyText"/>
              <w:rPr>
                <w:lang w:val="en-NZ"/>
              </w:rPr>
            </w:pPr>
            <w:r w:rsidRPr="00666480">
              <w:t xml:space="preserve">Evidence that competency in this unit incorporates skills enabling employment is in the context of the following performance. See Volume 2, Part 5 for definitions and an explanation of skills enabling employment. </w:t>
            </w:r>
          </w:p>
        </w:tc>
      </w:tr>
      <w:tr w:rsidTr="00697DC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r w:rsidRPr="00666480">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rPr>
                <w:rStyle w:val="SpecialBold"/>
              </w:rPr>
              <w:t>Example of Application</w:t>
            </w:r>
          </w:p>
        </w:tc>
      </w:tr>
      <w:tr w:rsidTr="00697DC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r>
      <w:tr w:rsidTr="00697DC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Completion of tasks within an acceptable timeframe and performance with some supervision.</w:t>
            </w:r>
          </w:p>
        </w:tc>
      </w:tr>
      <w:tr w:rsidTr="00697DC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r>
      <w:tr w:rsidTr="00697DC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Comprehension and application of theoretical knowledge to well-developed skills.</w:t>
            </w:r>
          </w:p>
        </w:tc>
      </w:tr>
      <w:tr w:rsidTr="00697DC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r>
      <w:tr w:rsidTr="00697DC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r w:rsidRPr="00666480">
              <w:t>Focused on improvement in own and other team member's performance in the workplace.</w:t>
            </w:r>
          </w:p>
        </w:tc>
      </w:tr>
    </w:tbl>
    <w:p w:rsidR="00000000" w:rsidRPr="00666480" w:rsidP="00666480">
      <w:pPr>
        <w:pStyle w:val="BodyText"/>
      </w:pPr>
    </w:p>
    <w:tbl>
      <w:tblPr>
        <w:tblW w:w="0" w:type="auto"/>
        <w:tblLayout w:type="fixed"/>
        <w:tblCellMar>
          <w:left w:w="62" w:type="dxa"/>
          <w:right w:w="62" w:type="dxa"/>
        </w:tblCellMar>
        <w:tblLook w:val="0000"/>
      </w:tblPr>
      <w:tblGrid>
        <w:gridCol w:w="326"/>
        <w:gridCol w:w="1834"/>
        <w:gridCol w:w="6300"/>
      </w:tblGrid>
      <w:tr w:rsidTr="00697DCC">
        <w:tblPrEx>
          <w:tblW w:w="0" w:type="auto"/>
          <w:tblLayout w:type="fixed"/>
          <w:tblCellMar>
            <w:left w:w="62" w:type="dxa"/>
            <w:right w:w="62" w:type="dxa"/>
          </w:tblCellMar>
          <w:tblLook w:val="0000"/>
        </w:tblPrEx>
        <w:trPr>
          <w:tblHeader/>
        </w:trPr>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r>
      <w:tr w:rsidTr="00697DC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Working understanding of the processes and systems which apply to the workplace.</w:t>
            </w:r>
          </w:p>
        </w:tc>
      </w:tr>
      <w:tr w:rsidTr="00697DC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r>
      <w:tr w:rsidTr="00697DC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Achieving work tasks in a timely manner and ensuring that the work team achieves its stated work goals.</w:t>
            </w:r>
          </w:p>
        </w:tc>
      </w:tr>
      <w:tr w:rsidTr="00697DC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80">
            <w:pPr>
              <w:pStyle w:val="BodyText"/>
              <w:rPr>
                <w:lang w:val="en-NZ"/>
              </w:rPr>
            </w:pPr>
            <w:r w:rsidRPr="00666480">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80">
            <w:pPr>
              <w:pStyle w:val="BodyText"/>
              <w:rPr>
                <w:lang w:val="en-NZ"/>
              </w:rPr>
            </w:pPr>
            <w:r w:rsidRPr="00666480">
              <w:t>Refer to the following example of application:</w:t>
            </w:r>
          </w:p>
        </w:tc>
      </w:tr>
      <w:tr w:rsidTr="00697DC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66480" w:rsidP="00666480">
            <w:pPr>
              <w:pStyle w:val="BodyText"/>
            </w:pPr>
            <w:r w:rsidRPr="00666480">
              <w:t>Seek advice and apply solutions to</w:t>
            </w:r>
            <w:r w:rsidRPr="00666480">
              <w:t xml:space="preserve"> problems relevant to the workplace environment.</w:t>
            </w:r>
          </w:p>
        </w:tc>
      </w:tr>
    </w:tbl>
    <w:p w:rsidR="00000000" w:rsidRPr="00666480" w:rsidP="00666480">
      <w:pPr>
        <w:pStyle w:val="BodyText"/>
      </w:pPr>
    </w:p>
    <w:p w:rsidR="00000000" w:rsidRPr="00666480" w:rsidP="00666480">
      <w:pPr>
        <w:pStyle w:val="BodyText"/>
      </w:pPr>
    </w:p>
    <w:tbl>
      <w:tblPr>
        <w:tblW w:w="0" w:type="auto"/>
        <w:tblLayout w:type="fixed"/>
        <w:tblCellMar>
          <w:left w:w="62" w:type="dxa"/>
          <w:right w:w="62" w:type="dxa"/>
        </w:tblCellMar>
        <w:tblLook w:val="0000"/>
      </w:tblPr>
      <w:tblGrid>
        <w:gridCol w:w="2700"/>
        <w:gridCol w:w="5760"/>
      </w:tblGrid>
      <w:tr w:rsidTr="00697D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UEPMNT422A</w:t>
            </w:r>
          </w:p>
        </w:tc>
        <w:tc>
          <w:tcPr>
            <w:tcW w:w="57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Conduct performance testing on process plant and equipment</w:t>
            </w:r>
          </w:p>
        </w:tc>
      </w:tr>
    </w:tbl>
    <w:p w:rsidR="00697DCC" w:rsidP="00666480">
      <w:pPr>
        <w:pStyle w:val="BodyText"/>
      </w:pPr>
    </w:p>
    <w:p w:rsidR="00697DCC" w:rsidP="00666480">
      <w:pPr>
        <w:pStyle w:val="BodyText"/>
      </w:pPr>
    </w:p>
    <w:p w:rsidR="00000000" w:rsidRPr="00666480" w:rsidP="00666480">
      <w:pPr>
        <w:pStyle w:val="Heading1"/>
      </w:pPr>
      <w:bookmarkStart w:id="11" w:name="O_255912"/>
      <w:bookmarkEnd w:id="11"/>
      <w:r w:rsidRPr="00666480">
        <w:t>Range Statement</w:t>
      </w:r>
    </w:p>
    <w:tbl>
      <w:tblPr>
        <w:tblW w:w="0" w:type="auto"/>
        <w:tblLayout w:type="fixed"/>
        <w:tblCellMar>
          <w:left w:w="62" w:type="dxa"/>
          <w:right w:w="62" w:type="dxa"/>
        </w:tblCellMar>
        <w:tblLook w:val="0000"/>
      </w:tblPr>
      <w:tblGrid>
        <w:gridCol w:w="8460"/>
      </w:tblGrid>
      <w:tr w:rsidTr="00697DC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RANGE STATEMENT</w:t>
            </w:r>
          </w:p>
        </w:tc>
      </w:tr>
      <w:tr w:rsidTr="00697DC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7</w:t>
            </w:r>
            <w:r w:rsidRPr="00666480">
              <w:t>) This relates to the competency standard unit as a whole providing the range of contexts and conditions to which the Performance Criteria apply. It allows for different work environments and situations that will affect performance.</w:t>
            </w:r>
          </w:p>
        </w:tc>
      </w:tr>
      <w:tr w:rsidTr="00697DC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Generation plant and/o</w:t>
            </w:r>
            <w:r w:rsidRPr="00666480">
              <w:t>r equipment may include fired and unfired pressure vessels; pipe work valves and fittings; turbines and generators; chemical and water treatment processes; instrumentation and process control; and civil, electrical, thermal and mechanical works.</w:t>
            </w:r>
          </w:p>
          <w:p w:rsidR="00000000" w:rsidRPr="00666480" w:rsidP="00666480">
            <w:pPr>
              <w:pStyle w:val="BodyText"/>
            </w:pPr>
            <w:r w:rsidRPr="00666480">
              <w:t>Safety sta</w:t>
            </w:r>
            <w:r w:rsidRPr="00666480">
              <w:t>ndards may include relevant sections of Occupational Health and Safety legislation, enterprise safety rules and procedures, relevant state and federal legislation, national standards or codes of practises for plant.</w:t>
            </w:r>
          </w:p>
          <w:p w:rsidR="00000000" w:rsidRPr="00666480" w:rsidP="00666480">
            <w:pPr>
              <w:pStyle w:val="BodyText"/>
            </w:pPr>
            <w:r w:rsidRPr="00666480">
              <w:t>Information and documentation sources ma</w:t>
            </w:r>
            <w:r w:rsidRPr="00666480">
              <w:t>y include verbal or written communications; enterprise safety rules documentation/form(s); equipment and alarm manuals; dedicated computer equipment; drawings, logic diagrams; testing procedures; plant records; plant failure reports; enterprise/site standi</w:t>
            </w:r>
            <w:r w:rsidRPr="00666480">
              <w:t>ng and operating instructions; enterprise/site log books; manufacturer's operation and maintenance manuals; and specialist's reports.</w:t>
            </w:r>
          </w:p>
          <w:p w:rsidR="00000000" w:rsidRPr="00666480" w:rsidP="00666480">
            <w:pPr>
              <w:pStyle w:val="BodyText"/>
            </w:pPr>
            <w:r w:rsidRPr="00666480">
              <w:t>Technical and operational indicators may include stimuli (audio, smell, touch, visual), remote or local indicators and rec</w:t>
            </w:r>
            <w:r w:rsidRPr="00666480">
              <w:t>orders, alarms (visible and or audible) and basic fault finding equipment.</w:t>
            </w:r>
          </w:p>
          <w:p w:rsidR="00000000" w:rsidRPr="00666480" w:rsidP="00666480">
            <w:pPr>
              <w:pStyle w:val="BodyText"/>
            </w:pPr>
            <w:r w:rsidRPr="00666480">
              <w:t>Tests may include stand-by plant tests, pre-commissioning operating tests, functional testing and sampling.</w:t>
            </w:r>
          </w:p>
          <w:p w:rsidR="00000000" w:rsidRPr="00666480" w:rsidP="00666480">
            <w:pPr>
              <w:pStyle w:val="BodyText"/>
            </w:pPr>
            <w:r w:rsidRPr="00666480">
              <w:t>Appropriate personnel for consultation may include supervisor/team leader</w:t>
            </w:r>
            <w:r w:rsidRPr="00666480">
              <w:t xml:space="preserve"> or equivalent, technical and engineering officers or equivalent, power system control personnel or equivalent, maintenance staff, power plant operations personnel, contractor and external specialist personnel.</w:t>
            </w:r>
          </w:p>
          <w:p w:rsidR="00000000" w:rsidRPr="00666480" w:rsidP="00666480">
            <w:pPr>
              <w:pStyle w:val="BodyText"/>
            </w:pPr>
            <w:r w:rsidRPr="00666480">
              <w:t>Operating environment may be, remote from pla</w:t>
            </w:r>
            <w:r w:rsidRPr="00666480">
              <w:t>nt, aided by indicators and monitors, during inclement or otherwise harsh weather conditions, in wet/noisy/dusty/hot areas, during night periods, dependant on duty cycle and working in confined spaces.</w:t>
            </w:r>
          </w:p>
          <w:p w:rsidR="00000000" w:rsidRPr="00666480" w:rsidP="00666480">
            <w:pPr>
              <w:pStyle w:val="BodyText"/>
            </w:pPr>
            <w:r w:rsidRPr="00666480">
              <w:t xml:space="preserve">Faults and abnormal operating conditions may include, </w:t>
            </w:r>
            <w:r w:rsidRPr="00666480">
              <w:t>pressure, level, flow, temperature, speed, vibration and mix.</w:t>
            </w:r>
          </w:p>
          <w:p w:rsidR="00000000" w:rsidRPr="00666480" w:rsidP="00666480">
            <w:pPr>
              <w:pStyle w:val="BodyText"/>
            </w:pPr>
            <w:r w:rsidRPr="00666480">
              <w:t xml:space="preserve">Generic terms are used throughout this Training Package for vocational standard shall be regarded as part of the Range Statement in which competency is demonstrated. The definition of these and </w:t>
            </w:r>
            <w:r w:rsidRPr="00666480">
              <w:t>other terms are given in Volume 2, Part 1.</w:t>
            </w:r>
          </w:p>
        </w:tc>
      </w:tr>
    </w:tbl>
    <w:p w:rsidR="00697DCC" w:rsidP="00666480">
      <w:pPr>
        <w:pStyle w:val="BodyText"/>
      </w:pPr>
    </w:p>
    <w:p w:rsidR="00697DCC" w:rsidP="00666480">
      <w:pPr>
        <w:pStyle w:val="BodyText"/>
      </w:pPr>
    </w:p>
    <w:p w:rsidR="00000000" w:rsidRPr="00666480" w:rsidP="00666480">
      <w:pPr>
        <w:pStyle w:val="Heading1"/>
      </w:pPr>
      <w:bookmarkStart w:id="12" w:name="O_296925"/>
      <w:bookmarkEnd w:id="12"/>
      <w:r w:rsidRPr="00666480">
        <w:t>Unit Sector(s)</w:t>
      </w:r>
    </w:p>
    <w:p w:rsidR="00000000" w:rsidRPr="00666480" w:rsidP="00666480">
      <w:pPr>
        <w:pStyle w:val="BodyText"/>
      </w:pPr>
      <w:r w:rsidRPr="00666480">
        <w:t>Not Applicable</w:t>
      </w:r>
    </w:p>
    <w:p w:rsidR="00000000" w:rsidRPr="00666480" w:rsidP="00666480">
      <w:pPr>
        <w:pStyle w:val="AllowPageBreak"/>
      </w:pPr>
    </w:p>
    <w:p w:rsidR="00000000" w:rsidRPr="00666480" w:rsidP="00666480">
      <w:pPr>
        <w:pStyle w:val="Heading1"/>
      </w:pPr>
      <w:bookmarkStart w:id="13" w:name="O_230128"/>
      <w:bookmarkEnd w:id="13"/>
      <w:r w:rsidRPr="0066648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97D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2</w:t>
            </w:r>
            <w:r w:rsidRPr="00666480">
              <w:t>.</w:t>
            </w:r>
            <w:r w:rsidRPr="00666480">
              <w:rPr>
                <w:rStyle w:val="SpecialBold"/>
              </w:rPr>
              <w:t>2</w:t>
            </w:r>
            <w:r w:rsidRPr="00666480">
              <w:t xml:space="preserve">) </w:t>
            </w:r>
          </w:p>
          <w:p w:rsidR="00000000" w:rsidP="00666480">
            <w:pPr>
              <w:pStyle w:val="BodyText"/>
              <w:rPr>
                <w:lang w:val="en-NZ"/>
              </w:rPr>
            </w:pPr>
            <w:r w:rsidRPr="00666480">
              <w:t>Participants are best equipped to achieve this unit if they have reading, writing and numeracy skills indicated by the following scales. Description of each scale is given in Volume 2, Part 3 Literacy and Numeracy.</w:t>
            </w:r>
          </w:p>
        </w:tc>
      </w:tr>
      <w:tr w:rsidTr="00697D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Reading</w:t>
            </w:r>
          </w:p>
        </w:tc>
        <w:tc>
          <w:tcPr>
            <w:tcW w:w="805"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4</w:t>
            </w:r>
          </w:p>
        </w:tc>
        <w:tc>
          <w:tcPr>
            <w:tcW w:w="1184"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Writing</w:t>
            </w:r>
          </w:p>
        </w:tc>
        <w:tc>
          <w:tcPr>
            <w:tcW w:w="805"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4</w:t>
            </w:r>
          </w:p>
        </w:tc>
        <w:tc>
          <w:tcPr>
            <w:tcW w:w="1172"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t>Numeracy</w:t>
            </w:r>
          </w:p>
        </w:tc>
        <w:tc>
          <w:tcPr>
            <w:tcW w:w="805"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4</w:t>
            </w:r>
          </w:p>
        </w:tc>
      </w:tr>
    </w:tbl>
    <w:p w:rsidR="00697DCC" w:rsidP="00666480">
      <w:pPr>
        <w:pStyle w:val="BodyText"/>
      </w:pPr>
    </w:p>
    <w:p w:rsidR="00697DCC" w:rsidP="00666480">
      <w:pPr>
        <w:pStyle w:val="BodyText"/>
      </w:pPr>
    </w:p>
    <w:p w:rsidR="00000000" w:rsidRPr="00666480" w:rsidP="00666480">
      <w:pPr>
        <w:pStyle w:val="Heading1"/>
      </w:pPr>
      <w:bookmarkStart w:id="14" w:name="O_230130"/>
      <w:bookmarkEnd w:id="14"/>
      <w:r w:rsidRPr="00666480">
        <w:t>Competency Field</w:t>
      </w:r>
    </w:p>
    <w:tbl>
      <w:tblPr>
        <w:tblW w:w="0" w:type="auto"/>
        <w:tblLayout w:type="fixed"/>
        <w:tblCellMar>
          <w:left w:w="62" w:type="dxa"/>
          <w:right w:w="62" w:type="dxa"/>
        </w:tblCellMar>
        <w:tblLook w:val="0000"/>
      </w:tblPr>
      <w:tblGrid>
        <w:gridCol w:w="2700"/>
        <w:gridCol w:w="5760"/>
      </w:tblGrid>
      <w:tr w:rsidTr="00697D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66480">
            <w:pPr>
              <w:pStyle w:val="BodyText"/>
              <w:rPr>
                <w:lang w:val="en-NZ"/>
              </w:rPr>
            </w:pPr>
            <w:r w:rsidRPr="00666480">
              <w:rPr>
                <w:rStyle w:val="SpecialBold"/>
              </w:rPr>
              <w:t>4</w:t>
            </w:r>
            <w:r w:rsidRPr="00666480">
              <w:t xml:space="preserve">) </w:t>
            </w:r>
          </w:p>
        </w:tc>
      </w:tr>
      <w:tr w:rsidTr="00697D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6480" w:rsidP="00666480">
            <w:pPr>
              <w:pStyle w:val="BodyText"/>
            </w:pPr>
            <w:r w:rsidRPr="00666480">
              <w:t>Maintenance.</w:t>
            </w:r>
          </w:p>
        </w:tc>
      </w:tr>
    </w:tbl>
    <w:p w:rsidR="00697DCC" w:rsidP="00666480">
      <w:pPr>
        <w:pStyle w:val="BodyText"/>
      </w:pPr>
    </w:p>
    <w:p w:rsidR="00697DCC" w:rsidP="00666480">
      <w:pPr>
        <w:pStyle w:val="BodyText"/>
      </w:pPr>
    </w:p>
    <w:p w:rsidR="00000000" w:rsidRPr="00666480" w:rsidP="00666480"/>
    <w:sectPr w:rsidSect="006664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DCC" w:rsidP="00697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DCC" w:rsidP="00666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97DCC" w:rsidP="006664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97DCC" w:rsidP="006664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DCC" w:rsidP="00697D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DCC" w:rsidP="00666480">
    <w:pPr>
      <w:pStyle w:val="Header"/>
      <w:framePr w:wrap="around"/>
    </w:pPr>
    <w:r>
      <w:fldChar w:fldCharType="begin"/>
    </w:r>
    <w:r>
      <w:instrText xml:space="preserve"> TITLE   \* MERGEFORMAT </w:instrText>
    </w:r>
    <w:r>
      <w:fldChar w:fldCharType="separate"/>
    </w:r>
    <w:r>
      <w:t>UEPMNT421A Conduct Technical Inspection of Process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7DCC" w:rsidP="006664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BA46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54F2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4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6480"/>
    <w:pPr>
      <w:spacing w:before="360" w:after="60"/>
      <w:outlineLvl w:val="0"/>
    </w:pPr>
    <w:rPr>
      <w:sz w:val="32"/>
    </w:rPr>
  </w:style>
  <w:style w:type="paragraph" w:styleId="Heading2">
    <w:name w:val="heading 2"/>
    <w:basedOn w:val="HeadingBase"/>
    <w:next w:val="BodyText"/>
    <w:link w:val="Heading2Char"/>
    <w:qFormat/>
    <w:rsid w:val="00666480"/>
    <w:pPr>
      <w:keepLines/>
      <w:spacing w:before="240" w:after="120"/>
      <w:outlineLvl w:val="1"/>
    </w:pPr>
    <w:rPr>
      <w:sz w:val="28"/>
      <w:szCs w:val="40"/>
    </w:rPr>
  </w:style>
  <w:style w:type="paragraph" w:styleId="Heading3">
    <w:name w:val="heading 3"/>
    <w:basedOn w:val="HeadingBase"/>
    <w:next w:val="BodyText"/>
    <w:link w:val="Heading3Char"/>
    <w:qFormat/>
    <w:rsid w:val="00666480"/>
    <w:pPr>
      <w:spacing w:before="180" w:after="120"/>
      <w:outlineLvl w:val="2"/>
    </w:pPr>
    <w:rPr>
      <w:spacing w:val="-10"/>
      <w:kern w:val="32"/>
    </w:rPr>
  </w:style>
  <w:style w:type="paragraph" w:styleId="Heading4">
    <w:name w:val="heading 4"/>
    <w:basedOn w:val="HeadingBase"/>
    <w:next w:val="BodyText"/>
    <w:link w:val="Heading4Char"/>
    <w:qFormat/>
    <w:rsid w:val="00666480"/>
    <w:pPr>
      <w:spacing w:before="160" w:after="120"/>
      <w:outlineLvl w:val="3"/>
    </w:pPr>
    <w:rPr>
      <w:sz w:val="22"/>
    </w:rPr>
  </w:style>
  <w:style w:type="paragraph" w:styleId="Heading5">
    <w:name w:val="heading 5"/>
    <w:basedOn w:val="HeadingBase"/>
    <w:next w:val="Normal"/>
    <w:link w:val="Heading5Char"/>
    <w:qFormat/>
    <w:rsid w:val="00666480"/>
    <w:pPr>
      <w:spacing w:before="80"/>
      <w:outlineLvl w:val="4"/>
    </w:pPr>
    <w:rPr>
      <w:color w:val="918585"/>
      <w:sz w:val="20"/>
    </w:rPr>
  </w:style>
  <w:style w:type="paragraph" w:styleId="Heading6">
    <w:name w:val="heading 6"/>
    <w:basedOn w:val="HeadingBase"/>
    <w:next w:val="Normal"/>
    <w:link w:val="Heading6Char"/>
    <w:qFormat/>
    <w:rsid w:val="00666480"/>
    <w:pPr>
      <w:spacing w:before="60"/>
      <w:outlineLvl w:val="5"/>
    </w:pPr>
    <w:rPr>
      <w:color w:val="918585"/>
      <w:sz w:val="20"/>
    </w:rPr>
  </w:style>
  <w:style w:type="paragraph" w:styleId="Heading7">
    <w:name w:val="heading 7"/>
    <w:basedOn w:val="Normal"/>
    <w:next w:val="Normal"/>
    <w:link w:val="Heading7Char"/>
    <w:qFormat/>
    <w:rsid w:val="00666480"/>
    <w:pPr>
      <w:ind w:left="720"/>
      <w:outlineLvl w:val="6"/>
    </w:pPr>
    <w:rPr>
      <w:i/>
    </w:rPr>
  </w:style>
  <w:style w:type="paragraph" w:styleId="Heading8">
    <w:name w:val="heading 8"/>
    <w:basedOn w:val="Normal"/>
    <w:next w:val="Normal"/>
    <w:link w:val="Heading8Char"/>
    <w:qFormat/>
    <w:rsid w:val="00666480"/>
    <w:pPr>
      <w:ind w:left="720"/>
      <w:outlineLvl w:val="7"/>
    </w:pPr>
    <w:rPr>
      <w:i/>
    </w:rPr>
  </w:style>
  <w:style w:type="paragraph" w:styleId="Heading9">
    <w:name w:val="heading 9"/>
    <w:basedOn w:val="Normal"/>
    <w:next w:val="Normal"/>
    <w:link w:val="Heading9Char"/>
    <w:qFormat/>
    <w:rsid w:val="00666480"/>
    <w:pPr>
      <w:ind w:left="720"/>
      <w:outlineLvl w:val="8"/>
    </w:pPr>
    <w:rPr>
      <w:i/>
    </w:rPr>
  </w:style>
  <w:style w:type="character" w:default="1" w:styleId="DefaultParagraphFont">
    <w:name w:val="Default Paragraph Font"/>
    <w:uiPriority w:val="1"/>
    <w:unhideWhenUsed/>
    <w:rsid w:val="00666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480"/>
  </w:style>
  <w:style w:type="character" w:customStyle="1" w:styleId="Heading1Char">
    <w:name w:val="Heading 1 Char"/>
    <w:basedOn w:val="DefaultParagraphFont"/>
    <w:link w:val="Heading1"/>
    <w:rsid w:val="00666480"/>
    <w:rPr>
      <w:rFonts w:ascii="Times New Roman" w:eastAsia="Times New Roman" w:hAnsi="Times New Roman" w:cs="Times New Roman"/>
      <w:b/>
      <w:sz w:val="32"/>
      <w:szCs w:val="20"/>
      <w:lang w:eastAsia="en-US"/>
    </w:rPr>
  </w:style>
  <w:style w:type="paragraph" w:styleId="BodyText">
    <w:name w:val="Body Text"/>
    <w:basedOn w:val="Normal"/>
    <w:link w:val="BodyTextChar"/>
    <w:rsid w:val="006664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6480"/>
    <w:rPr>
      <w:rFonts w:ascii="Times New Roman" w:eastAsia="Times New Roman" w:hAnsi="Times New Roman" w:cs="Times New Roman"/>
      <w:sz w:val="24"/>
      <w:lang w:val="en-US" w:eastAsia="en-US"/>
    </w:rPr>
  </w:style>
  <w:style w:type="paragraph" w:styleId="Footer">
    <w:name w:val="footer"/>
    <w:basedOn w:val="Normal"/>
    <w:link w:val="FooterChar"/>
    <w:rsid w:val="00666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480"/>
    <w:rPr>
      <w:rFonts w:ascii="Times New Roman" w:eastAsia="Times New Roman" w:hAnsi="Times New Roman" w:cs="Times New Roman"/>
      <w:sz w:val="16"/>
      <w:lang w:val="en-US" w:eastAsia="en-US"/>
    </w:rPr>
  </w:style>
  <w:style w:type="paragraph" w:styleId="ListBullet">
    <w:name w:val="List Bullet"/>
    <w:basedOn w:val="List"/>
    <w:rsid w:val="00666480"/>
    <w:pPr>
      <w:numPr>
        <w:numId w:val="13"/>
      </w:numPr>
      <w:tabs>
        <w:tab w:val="clear" w:pos="340"/>
      </w:tabs>
      <w:spacing w:before="40" w:after="40"/>
    </w:pPr>
  </w:style>
  <w:style w:type="character" w:customStyle="1" w:styleId="SpecialBold">
    <w:name w:val="Special Bold"/>
    <w:basedOn w:val="DefaultParagraphFont"/>
    <w:rsid w:val="00666480"/>
    <w:rPr>
      <w:b/>
      <w:spacing w:val="0"/>
    </w:rPr>
  </w:style>
  <w:style w:type="paragraph" w:styleId="Header">
    <w:name w:val="header"/>
    <w:basedOn w:val="Normal"/>
    <w:link w:val="HeaderChar"/>
    <w:rsid w:val="00666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4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6480"/>
    <w:pPr>
      <w:spacing w:before="240" w:after="120"/>
      <w:outlineLvl w:val="0"/>
    </w:pPr>
    <w:rPr>
      <w:rFonts w:ascii="Times New Roman" w:hAnsi="Times New Roman"/>
      <w:b/>
      <w:sz w:val="28"/>
    </w:rPr>
  </w:style>
  <w:style w:type="paragraph" w:customStyle="1" w:styleId="AllowPageBreak">
    <w:name w:val="AllowPageBreak"/>
    <w:rsid w:val="006664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6480"/>
    <w:pPr>
      <w:numPr>
        <w:numId w:val="2"/>
      </w:numPr>
      <w:tabs>
        <w:tab w:val="clear" w:pos="1021"/>
      </w:tabs>
      <w:ind w:left="1037" w:hanging="357"/>
    </w:pPr>
  </w:style>
  <w:style w:type="character" w:customStyle="1" w:styleId="Heading2Char">
    <w:name w:val="Heading 2 Char"/>
    <w:basedOn w:val="DefaultParagraphFont"/>
    <w:link w:val="Heading2"/>
    <w:rsid w:val="00666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4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64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6480"/>
    <w:rPr>
      <w:rFonts w:ascii="Courier New" w:eastAsia="Times New Roman" w:hAnsi="Courier New" w:cs="Times New Roman"/>
      <w:i/>
      <w:szCs w:val="20"/>
      <w:lang w:val="en-US" w:eastAsia="en-US"/>
    </w:rPr>
  </w:style>
  <w:style w:type="paragraph" w:customStyle="1" w:styleId="HeadingBase">
    <w:name w:val="Heading Base"/>
    <w:rsid w:val="00666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480"/>
    <w:pPr>
      <w:tabs>
        <w:tab w:val="right" w:leader="dot" w:pos="9072"/>
      </w:tabs>
      <w:ind w:left="567"/>
    </w:pPr>
    <w:rPr>
      <w:szCs w:val="22"/>
    </w:rPr>
  </w:style>
  <w:style w:type="paragraph" w:customStyle="1" w:styleId="TOCBase">
    <w:name w:val="TOC Base"/>
    <w:rsid w:val="00666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480"/>
    <w:pPr>
      <w:tabs>
        <w:tab w:val="right" w:leader="dot" w:pos="9072"/>
      </w:tabs>
      <w:spacing w:before="40" w:after="40"/>
      <w:ind w:left="284"/>
    </w:pPr>
    <w:rPr>
      <w:rFonts w:ascii="Times New Roman" w:hAnsi="Times New Roman"/>
    </w:rPr>
  </w:style>
  <w:style w:type="paragraph" w:styleId="TOC1">
    <w:name w:val="toc 1"/>
    <w:basedOn w:val="TOCBase"/>
    <w:next w:val="Normal"/>
    <w:rsid w:val="006664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6480"/>
    <w:pPr>
      <w:spacing w:before="5040"/>
      <w:jc w:val="center"/>
    </w:pPr>
    <w:rPr>
      <w:sz w:val="48"/>
      <w:szCs w:val="72"/>
      <w:lang w:val="en-US"/>
    </w:rPr>
  </w:style>
  <w:style w:type="character" w:customStyle="1" w:styleId="TitleChar">
    <w:name w:val="Title Char"/>
    <w:basedOn w:val="DefaultParagraphFont"/>
    <w:link w:val="Title"/>
    <w:rsid w:val="00666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480"/>
    <w:pPr>
      <w:tabs>
        <w:tab w:val="left" w:pos="3600"/>
        <w:tab w:val="left" w:pos="3958"/>
      </w:tabs>
    </w:pPr>
  </w:style>
  <w:style w:type="paragraph" w:styleId="List">
    <w:name w:val="List"/>
    <w:basedOn w:val="BodyText"/>
    <w:next w:val="BodyText"/>
    <w:rsid w:val="00666480"/>
    <w:pPr>
      <w:tabs>
        <w:tab w:val="left" w:pos="340"/>
      </w:tabs>
      <w:spacing w:before="60" w:after="60"/>
      <w:ind w:left="340" w:hanging="340"/>
    </w:pPr>
  </w:style>
  <w:style w:type="paragraph" w:customStyle="1" w:styleId="Note">
    <w:name w:val="Note"/>
    <w:basedOn w:val="BodyText"/>
    <w:rsid w:val="006664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480"/>
    <w:pPr>
      <w:framePr w:wrap="auto" w:hAnchor="text" w:y="6049"/>
    </w:pPr>
    <w:rPr>
      <w:color w:val="000000"/>
      <w:sz w:val="40"/>
    </w:rPr>
  </w:style>
  <w:style w:type="paragraph" w:customStyle="1" w:styleId="TOCTitle">
    <w:name w:val="TOCTitle"/>
    <w:basedOn w:val="Heading1"/>
    <w:rsid w:val="00666480"/>
    <w:pPr>
      <w:spacing w:after="240"/>
      <w:jc w:val="center"/>
      <w:outlineLvl w:val="9"/>
    </w:pPr>
    <w:rPr>
      <w:caps/>
    </w:rPr>
  </w:style>
  <w:style w:type="paragraph" w:customStyle="1" w:styleId="Version">
    <w:name w:val="Version"/>
    <w:rsid w:val="006664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480"/>
    <w:pPr>
      <w:numPr>
        <w:numId w:val="14"/>
      </w:numPr>
      <w:tabs>
        <w:tab w:val="clear" w:pos="680"/>
      </w:tabs>
    </w:pPr>
  </w:style>
  <w:style w:type="paragraph" w:styleId="Index1">
    <w:name w:val="index 1"/>
    <w:basedOn w:val="Normal"/>
    <w:next w:val="Normal"/>
    <w:semiHidden/>
    <w:rsid w:val="00666480"/>
    <w:pPr>
      <w:keepNext w:val="0"/>
      <w:tabs>
        <w:tab w:val="right" w:pos="4176"/>
      </w:tabs>
      <w:ind w:left="198" w:hanging="198"/>
    </w:pPr>
    <w:rPr>
      <w:rFonts w:ascii="Garamond" w:hAnsi="Garamond"/>
    </w:rPr>
  </w:style>
  <w:style w:type="paragraph" w:styleId="IndexHeading">
    <w:name w:val="index heading"/>
    <w:basedOn w:val="Normal"/>
    <w:next w:val="Index1"/>
    <w:semiHidden/>
    <w:rsid w:val="00666480"/>
    <w:pPr>
      <w:spacing w:before="120" w:after="120"/>
    </w:pPr>
    <w:rPr>
      <w:rFonts w:ascii="Arial" w:hAnsi="Arial"/>
      <w:b/>
      <w:color w:val="918585"/>
      <w:sz w:val="24"/>
    </w:rPr>
  </w:style>
  <w:style w:type="paragraph" w:customStyle="1" w:styleId="Chapter">
    <w:name w:val="Chapter"/>
    <w:basedOn w:val="Normal"/>
    <w:rsid w:val="00666480"/>
    <w:pPr>
      <w:spacing w:before="240"/>
    </w:pPr>
    <w:rPr>
      <w:rFonts w:ascii="Times New Roman" w:hAnsi="Times New Roman"/>
      <w:smallCaps/>
      <w:spacing w:val="80"/>
      <w:sz w:val="28"/>
    </w:rPr>
  </w:style>
  <w:style w:type="paragraph" w:customStyle="1" w:styleId="InChapter">
    <w:name w:val="InChapter"/>
    <w:basedOn w:val="Heading3"/>
    <w:rsid w:val="00666480"/>
    <w:pPr>
      <w:spacing w:after="240"/>
      <w:outlineLvl w:val="9"/>
    </w:pPr>
    <w:rPr>
      <w:noProof/>
    </w:rPr>
  </w:style>
  <w:style w:type="paragraph" w:styleId="Index2">
    <w:name w:val="index 2"/>
    <w:basedOn w:val="Normal"/>
    <w:next w:val="Normal"/>
    <w:semiHidden/>
    <w:rsid w:val="00666480"/>
    <w:pPr>
      <w:tabs>
        <w:tab w:val="right" w:pos="4176"/>
      </w:tabs>
      <w:ind w:left="568" w:hanging="284"/>
    </w:pPr>
    <w:rPr>
      <w:rFonts w:ascii="Garamond" w:hAnsi="Garamond"/>
    </w:rPr>
  </w:style>
  <w:style w:type="paragraph" w:customStyle="1" w:styleId="Byline">
    <w:name w:val="Byline"/>
    <w:rsid w:val="00666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480"/>
    <w:pPr>
      <w:tabs>
        <w:tab w:val="clear" w:pos="3600"/>
        <w:tab w:val="clear" w:pos="3958"/>
      </w:tabs>
      <w:jc w:val="right"/>
    </w:pPr>
  </w:style>
  <w:style w:type="character" w:styleId="Emphasis">
    <w:name w:val="Emphasis"/>
    <w:basedOn w:val="DefaultParagraphFont"/>
    <w:qFormat/>
    <w:rsid w:val="00666480"/>
    <w:rPr>
      <w:i/>
    </w:rPr>
  </w:style>
  <w:style w:type="paragraph" w:styleId="Caption">
    <w:name w:val="caption"/>
    <w:basedOn w:val="BodyText"/>
    <w:next w:val="Normal"/>
    <w:qFormat/>
    <w:rsid w:val="00666480"/>
    <w:pPr>
      <w:framePr w:w="2268" w:hSpace="181" w:vSpace="181" w:wrap="around" w:vAnchor="text" w:hAnchor="page" w:x="1135" w:y="285" w:anchorLock="1"/>
    </w:pPr>
    <w:rPr>
      <w:i/>
    </w:rPr>
  </w:style>
  <w:style w:type="paragraph" w:customStyle="1" w:styleId="MiniTOCTitle">
    <w:name w:val="MiniTOCTitle"/>
    <w:basedOn w:val="Heading4"/>
    <w:rsid w:val="00666480"/>
    <w:pPr>
      <w:spacing w:before="240"/>
      <w:outlineLvl w:val="9"/>
    </w:pPr>
    <w:rPr>
      <w:noProof/>
      <w:sz w:val="24"/>
    </w:rPr>
  </w:style>
  <w:style w:type="paragraph" w:customStyle="1" w:styleId="MiniTOCItem">
    <w:name w:val="MiniTOCItem"/>
    <w:basedOn w:val="ListBullet"/>
    <w:rsid w:val="00666480"/>
    <w:pPr>
      <w:numPr>
        <w:numId w:val="0"/>
      </w:numPr>
      <w:tabs>
        <w:tab w:val="right" w:leader="dot" w:pos="6521"/>
      </w:tabs>
      <w:spacing w:before="0" w:after="0"/>
    </w:pPr>
  </w:style>
  <w:style w:type="paragraph" w:customStyle="1" w:styleId="TOFTitle">
    <w:name w:val="TOFTitle"/>
    <w:basedOn w:val="TOCTitle"/>
    <w:rsid w:val="00666480"/>
  </w:style>
  <w:style w:type="paragraph" w:styleId="TableofFigures">
    <w:name w:val="table of figures"/>
    <w:basedOn w:val="Normal"/>
    <w:next w:val="Normal"/>
    <w:semiHidden/>
    <w:rsid w:val="00666480"/>
    <w:pPr>
      <w:tabs>
        <w:tab w:val="right" w:leader="dot" w:pos="9072"/>
      </w:tabs>
      <w:ind w:left="970" w:hanging="403"/>
    </w:pPr>
    <w:rPr>
      <w:rFonts w:ascii="Times New Roman" w:hAnsi="Times New Roman"/>
      <w:b/>
    </w:rPr>
  </w:style>
  <w:style w:type="paragraph" w:styleId="ListNumber">
    <w:name w:val="List Number"/>
    <w:basedOn w:val="List"/>
    <w:rsid w:val="00666480"/>
    <w:pPr>
      <w:numPr>
        <w:numId w:val="11"/>
      </w:numPr>
    </w:pPr>
  </w:style>
  <w:style w:type="character" w:customStyle="1" w:styleId="WingdingSymbols">
    <w:name w:val="Wingding Symbols"/>
    <w:rsid w:val="00666480"/>
    <w:rPr>
      <w:rFonts w:ascii="Wingdings" w:hAnsi="Wingdings"/>
    </w:rPr>
  </w:style>
  <w:style w:type="paragraph" w:customStyle="1" w:styleId="TableHeading">
    <w:name w:val="Table Heading"/>
    <w:basedOn w:val="HeadingBase"/>
    <w:rsid w:val="00666480"/>
    <w:pPr>
      <w:keepLines/>
      <w:pBdr>
        <w:bottom w:val="single" w:sz="6" w:space="1" w:color="918585"/>
      </w:pBdr>
      <w:spacing w:before="240"/>
    </w:pPr>
  </w:style>
  <w:style w:type="character" w:customStyle="1" w:styleId="HotSpot">
    <w:name w:val="HotSpot"/>
    <w:rsid w:val="00666480"/>
    <w:rPr>
      <w:color w:val="0033CC"/>
      <w:u w:val="none"/>
    </w:rPr>
  </w:style>
  <w:style w:type="paragraph" w:customStyle="1" w:styleId="BodyTextRight">
    <w:name w:val="Body Text Right"/>
    <w:basedOn w:val="BodyText"/>
    <w:rsid w:val="00666480"/>
    <w:pPr>
      <w:spacing w:before="0" w:after="0"/>
      <w:jc w:val="right"/>
    </w:pPr>
  </w:style>
  <w:style w:type="paragraph" w:styleId="Index3">
    <w:name w:val="index 3"/>
    <w:basedOn w:val="ListNumber2"/>
    <w:next w:val="Normal"/>
    <w:semiHidden/>
    <w:rsid w:val="00666480"/>
    <w:pPr>
      <w:numPr>
        <w:numId w:val="0"/>
      </w:numPr>
      <w:tabs>
        <w:tab w:val="right" w:leader="dot" w:pos="4176"/>
      </w:tabs>
    </w:pPr>
  </w:style>
  <w:style w:type="paragraph" w:styleId="ListNumber2">
    <w:name w:val="List Number 2"/>
    <w:basedOn w:val="List2"/>
    <w:rsid w:val="00666480"/>
    <w:pPr>
      <w:numPr>
        <w:numId w:val="10"/>
      </w:numPr>
      <w:tabs>
        <w:tab w:val="clear" w:pos="1060"/>
      </w:tabs>
    </w:pPr>
  </w:style>
  <w:style w:type="paragraph" w:customStyle="1" w:styleId="MarginNote">
    <w:name w:val="Margin Note"/>
    <w:basedOn w:val="BodyText"/>
    <w:rsid w:val="00666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4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6480"/>
    <w:rPr>
      <w:sz w:val="32"/>
    </w:rPr>
  </w:style>
  <w:style w:type="paragraph" w:customStyle="1" w:styleId="HeadingProcedure">
    <w:name w:val="Heading Procedure"/>
    <w:basedOn w:val="HeadingBase"/>
    <w:next w:val="Normal"/>
    <w:rsid w:val="00666480"/>
    <w:pPr>
      <w:tabs>
        <w:tab w:val="left" w:pos="0"/>
      </w:tabs>
      <w:spacing w:before="120" w:after="60"/>
    </w:pPr>
    <w:rPr>
      <w:i/>
      <w:color w:val="918585"/>
      <w:sz w:val="22"/>
    </w:rPr>
  </w:style>
  <w:style w:type="paragraph" w:customStyle="1" w:styleId="TableBodyText">
    <w:name w:val="Table Body Text"/>
    <w:basedOn w:val="BodyText"/>
    <w:rsid w:val="00666480"/>
    <w:pPr>
      <w:spacing w:before="60" w:after="60"/>
    </w:pPr>
  </w:style>
  <w:style w:type="paragraph" w:styleId="ListContinue">
    <w:name w:val="List Continue"/>
    <w:basedOn w:val="List"/>
    <w:rsid w:val="00666480"/>
    <w:pPr>
      <w:ind w:firstLine="0"/>
    </w:pPr>
  </w:style>
  <w:style w:type="paragraph" w:customStyle="1" w:styleId="ListNote">
    <w:name w:val="List Note"/>
    <w:basedOn w:val="List"/>
    <w:rsid w:val="00666480"/>
    <w:pPr>
      <w:pBdr>
        <w:top w:val="single" w:sz="6" w:space="2" w:color="918585"/>
        <w:bottom w:val="single" w:sz="6" w:space="2" w:color="918585"/>
      </w:pBdr>
      <w:tabs>
        <w:tab w:val="left" w:pos="1021"/>
      </w:tabs>
      <w:ind w:firstLine="0"/>
    </w:pPr>
  </w:style>
  <w:style w:type="paragraph" w:customStyle="1" w:styleId="Warning">
    <w:name w:val="Warning"/>
    <w:basedOn w:val="BodyText"/>
    <w:rsid w:val="00666480"/>
    <w:pPr>
      <w:shd w:val="clear" w:color="auto" w:fill="D9D9D9"/>
      <w:tabs>
        <w:tab w:val="left" w:pos="992"/>
      </w:tabs>
      <w:ind w:left="119" w:right="119"/>
    </w:pPr>
    <w:rPr>
      <w:sz w:val="20"/>
    </w:rPr>
  </w:style>
  <w:style w:type="paragraph" w:customStyle="1" w:styleId="MarginIcons">
    <w:name w:val="Margin Icons"/>
    <w:basedOn w:val="BodyText"/>
    <w:rsid w:val="00666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480"/>
    <w:rPr>
      <w:rFonts w:ascii="Courier New" w:hAnsi="Courier New"/>
    </w:rPr>
  </w:style>
  <w:style w:type="paragraph" w:customStyle="1" w:styleId="NoteBullet">
    <w:name w:val="Note Bullet"/>
    <w:basedOn w:val="Note"/>
    <w:rsid w:val="00666480"/>
    <w:pPr>
      <w:tabs>
        <w:tab w:val="clear" w:pos="680"/>
      </w:tabs>
      <w:spacing w:before="60" w:after="60"/>
    </w:pPr>
  </w:style>
  <w:style w:type="paragraph" w:customStyle="1" w:styleId="SubHeading2">
    <w:name w:val="SubHeading2"/>
    <w:basedOn w:val="HeadingBase"/>
    <w:rsid w:val="00666480"/>
    <w:pPr>
      <w:spacing w:before="240" w:after="60"/>
    </w:pPr>
    <w:rPr>
      <w:sz w:val="20"/>
    </w:rPr>
  </w:style>
  <w:style w:type="paragraph" w:customStyle="1" w:styleId="SubHeading1">
    <w:name w:val="SubHeading1"/>
    <w:basedOn w:val="HeadingBase"/>
    <w:rsid w:val="00666480"/>
    <w:pPr>
      <w:spacing w:before="240" w:after="60"/>
    </w:pPr>
    <w:rPr>
      <w:color w:val="918585"/>
      <w:sz w:val="22"/>
    </w:rPr>
  </w:style>
  <w:style w:type="paragraph" w:customStyle="1" w:styleId="SideHeading">
    <w:name w:val="Side Heading"/>
    <w:basedOn w:val="HeadingBase"/>
    <w:rsid w:val="00666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480"/>
    <w:pPr>
      <w:numPr>
        <w:numId w:val="12"/>
      </w:numPr>
    </w:pPr>
  </w:style>
  <w:style w:type="paragraph" w:styleId="PlainText">
    <w:name w:val="Plain Text"/>
    <w:basedOn w:val="Normal"/>
    <w:link w:val="PlainTextChar"/>
    <w:rsid w:val="00666480"/>
    <w:rPr>
      <w:sz w:val="20"/>
    </w:rPr>
  </w:style>
  <w:style w:type="character" w:customStyle="1" w:styleId="PlainTextChar">
    <w:name w:val="Plain Text Char"/>
    <w:basedOn w:val="DefaultParagraphFont"/>
    <w:link w:val="PlainText"/>
    <w:rsid w:val="006664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6480"/>
    <w:rPr>
      <w:b/>
      <w:smallCaps/>
    </w:rPr>
  </w:style>
  <w:style w:type="paragraph" w:customStyle="1" w:styleId="TableListNumber">
    <w:name w:val="Table List Number"/>
    <w:basedOn w:val="ListNumber"/>
    <w:rsid w:val="00666480"/>
    <w:pPr>
      <w:numPr>
        <w:numId w:val="0"/>
      </w:numPr>
    </w:pPr>
  </w:style>
  <w:style w:type="paragraph" w:styleId="TOC4">
    <w:name w:val="toc 4"/>
    <w:basedOn w:val="TOCBase"/>
    <w:next w:val="Normal"/>
    <w:semiHidden/>
    <w:rsid w:val="00666480"/>
    <w:pPr>
      <w:tabs>
        <w:tab w:val="right" w:leader="dot" w:pos="9071"/>
      </w:tabs>
      <w:ind w:left="1701"/>
    </w:pPr>
  </w:style>
  <w:style w:type="paragraph" w:customStyle="1" w:styleId="ListAlpha">
    <w:name w:val="List Alpha"/>
    <w:basedOn w:val="List"/>
    <w:rsid w:val="00666480"/>
    <w:pPr>
      <w:numPr>
        <w:numId w:val="9"/>
      </w:numPr>
    </w:pPr>
  </w:style>
  <w:style w:type="paragraph" w:customStyle="1" w:styleId="ListAlpha2">
    <w:name w:val="List Alpha 2"/>
    <w:basedOn w:val="List2"/>
    <w:rsid w:val="00666480"/>
    <w:pPr>
      <w:numPr>
        <w:numId w:val="8"/>
      </w:numPr>
    </w:pPr>
  </w:style>
  <w:style w:type="paragraph" w:styleId="List2">
    <w:name w:val="List 2"/>
    <w:basedOn w:val="BodyText"/>
    <w:rsid w:val="00666480"/>
    <w:pPr>
      <w:tabs>
        <w:tab w:val="left" w:pos="680"/>
      </w:tabs>
      <w:spacing w:before="60" w:after="60"/>
      <w:ind w:left="680" w:hanging="340"/>
    </w:pPr>
  </w:style>
  <w:style w:type="paragraph" w:styleId="List3">
    <w:name w:val="List 3"/>
    <w:basedOn w:val="BodyText"/>
    <w:rsid w:val="00666480"/>
    <w:pPr>
      <w:tabs>
        <w:tab w:val="left" w:pos="1021"/>
      </w:tabs>
      <w:spacing w:before="60" w:after="60"/>
      <w:ind w:left="1020" w:hanging="340"/>
    </w:pPr>
  </w:style>
  <w:style w:type="paragraph" w:styleId="List4">
    <w:name w:val="List 4"/>
    <w:basedOn w:val="BodyText"/>
    <w:rsid w:val="00666480"/>
    <w:pPr>
      <w:tabs>
        <w:tab w:val="left" w:pos="1361"/>
      </w:tabs>
      <w:spacing w:before="60" w:after="60"/>
      <w:ind w:left="1361" w:hanging="340"/>
    </w:pPr>
  </w:style>
  <w:style w:type="paragraph" w:styleId="List5">
    <w:name w:val="List 5"/>
    <w:basedOn w:val="BodyText"/>
    <w:rsid w:val="00666480"/>
    <w:pPr>
      <w:tabs>
        <w:tab w:val="left" w:pos="1701"/>
      </w:tabs>
      <w:spacing w:before="60" w:after="60"/>
      <w:ind w:left="1701" w:hanging="340"/>
    </w:pPr>
  </w:style>
  <w:style w:type="paragraph" w:styleId="ListBullet4">
    <w:name w:val="List Bullet 4"/>
    <w:basedOn w:val="List4"/>
    <w:rsid w:val="00666480"/>
    <w:pPr>
      <w:numPr>
        <w:numId w:val="3"/>
      </w:numPr>
    </w:pPr>
  </w:style>
  <w:style w:type="paragraph" w:styleId="ListBullet5">
    <w:name w:val="List Bullet 5"/>
    <w:basedOn w:val="List5"/>
    <w:rsid w:val="00666480"/>
    <w:pPr>
      <w:numPr>
        <w:numId w:val="4"/>
      </w:numPr>
    </w:pPr>
  </w:style>
  <w:style w:type="paragraph" w:styleId="ListContinue2">
    <w:name w:val="List Continue 2"/>
    <w:basedOn w:val="List2"/>
    <w:rsid w:val="00666480"/>
    <w:pPr>
      <w:ind w:firstLine="0"/>
    </w:pPr>
  </w:style>
  <w:style w:type="paragraph" w:styleId="ListContinue3">
    <w:name w:val="List Continue 3"/>
    <w:basedOn w:val="List3"/>
    <w:rsid w:val="00666480"/>
    <w:pPr>
      <w:ind w:left="1021" w:firstLine="0"/>
    </w:pPr>
  </w:style>
  <w:style w:type="paragraph" w:styleId="ListContinue4">
    <w:name w:val="List Continue 4"/>
    <w:basedOn w:val="List4"/>
    <w:rsid w:val="00666480"/>
    <w:pPr>
      <w:ind w:firstLine="0"/>
    </w:pPr>
  </w:style>
  <w:style w:type="paragraph" w:styleId="ListContinue5">
    <w:name w:val="List Continue 5"/>
    <w:basedOn w:val="List5"/>
    <w:rsid w:val="00666480"/>
    <w:pPr>
      <w:ind w:firstLine="0"/>
    </w:pPr>
  </w:style>
  <w:style w:type="paragraph" w:styleId="ListNumber3">
    <w:name w:val="List Number 3"/>
    <w:basedOn w:val="List3"/>
    <w:rsid w:val="00666480"/>
    <w:pPr>
      <w:numPr>
        <w:numId w:val="5"/>
      </w:numPr>
    </w:pPr>
  </w:style>
  <w:style w:type="paragraph" w:styleId="ListNumber4">
    <w:name w:val="List Number 4"/>
    <w:basedOn w:val="List4"/>
    <w:rsid w:val="00666480"/>
    <w:pPr>
      <w:numPr>
        <w:numId w:val="6"/>
      </w:numPr>
    </w:pPr>
  </w:style>
  <w:style w:type="paragraph" w:styleId="ListNumber5">
    <w:name w:val="List Number 5"/>
    <w:basedOn w:val="List5"/>
    <w:rsid w:val="00666480"/>
    <w:pPr>
      <w:numPr>
        <w:numId w:val="7"/>
      </w:numPr>
    </w:pPr>
  </w:style>
  <w:style w:type="paragraph" w:styleId="BlockText">
    <w:name w:val="Block Text"/>
    <w:basedOn w:val="Normal"/>
    <w:rsid w:val="00666480"/>
    <w:pPr>
      <w:spacing w:after="120"/>
      <w:ind w:left="1440" w:right="1440"/>
    </w:pPr>
  </w:style>
  <w:style w:type="character" w:customStyle="1" w:styleId="Subscript">
    <w:name w:val="Subscript"/>
    <w:basedOn w:val="DefaultParagraphFont"/>
    <w:rsid w:val="00666480"/>
    <w:rPr>
      <w:sz w:val="16"/>
      <w:vertAlign w:val="subscript"/>
    </w:rPr>
  </w:style>
  <w:style w:type="character" w:customStyle="1" w:styleId="Superscript">
    <w:name w:val="Superscript"/>
    <w:basedOn w:val="DefaultParagraphFont"/>
    <w:rsid w:val="00666480"/>
    <w:rPr>
      <w:sz w:val="16"/>
      <w:vertAlign w:val="superscript"/>
    </w:rPr>
  </w:style>
  <w:style w:type="character" w:customStyle="1" w:styleId="Symbols">
    <w:name w:val="Symbols"/>
    <w:basedOn w:val="DefaultParagraphFont"/>
    <w:rsid w:val="00666480"/>
    <w:rPr>
      <w:rFonts w:ascii="Symbol" w:hAnsi="Symbol"/>
    </w:rPr>
  </w:style>
  <w:style w:type="character" w:customStyle="1" w:styleId="MenuOptions">
    <w:name w:val="Menu Options"/>
    <w:basedOn w:val="DefaultParagraphFont"/>
    <w:rsid w:val="00666480"/>
    <w:rPr>
      <w:rFonts w:ascii="Arial Narrow" w:hAnsi="Arial Narrow"/>
      <w:smallCaps/>
    </w:rPr>
  </w:style>
  <w:style w:type="character" w:customStyle="1" w:styleId="Buttons">
    <w:name w:val="Buttons"/>
    <w:basedOn w:val="DefaultParagraphFont"/>
    <w:rsid w:val="00666480"/>
    <w:rPr>
      <w:b/>
    </w:rPr>
  </w:style>
  <w:style w:type="character" w:customStyle="1" w:styleId="Underlined">
    <w:name w:val="Underlined"/>
    <w:basedOn w:val="DefaultParagraphFont"/>
    <w:rsid w:val="00666480"/>
    <w:rPr>
      <w:u w:val="single"/>
    </w:rPr>
  </w:style>
  <w:style w:type="paragraph" w:customStyle="1" w:styleId="TableBodyTextRight">
    <w:name w:val="Table Body Text Right"/>
    <w:basedOn w:val="TableBodyText"/>
    <w:rsid w:val="00666480"/>
    <w:pPr>
      <w:widowControl w:val="0"/>
      <w:autoSpaceDE w:val="0"/>
      <w:autoSpaceDN w:val="0"/>
      <w:adjustRightInd w:val="0"/>
      <w:jc w:val="right"/>
    </w:pPr>
    <w:rPr>
      <w:rFonts w:cs="Arial"/>
      <w:szCs w:val="18"/>
    </w:rPr>
  </w:style>
  <w:style w:type="paragraph" w:customStyle="1" w:styleId="CopyrightText">
    <w:name w:val="Copyright Text"/>
    <w:basedOn w:val="BodyText"/>
    <w:rsid w:val="00666480"/>
    <w:rPr>
      <w:sz w:val="18"/>
    </w:rPr>
  </w:style>
  <w:style w:type="paragraph" w:customStyle="1" w:styleId="BodySmallRight">
    <w:name w:val="Body Small Right"/>
    <w:basedOn w:val="BodyTextRight"/>
    <w:rsid w:val="00666480"/>
    <w:rPr>
      <w:sz w:val="18"/>
      <w:szCs w:val="18"/>
    </w:rPr>
  </w:style>
  <w:style w:type="paragraph" w:customStyle="1" w:styleId="MarginEdition">
    <w:name w:val="Margin Edition"/>
    <w:basedOn w:val="MarginNote"/>
    <w:rsid w:val="00666480"/>
    <w:pPr>
      <w:spacing w:before="0" w:after="0"/>
    </w:pPr>
    <w:rPr>
      <w:rFonts w:ascii="Times New Roman" w:hAnsi="Times New Roman"/>
      <w:color w:val="999999"/>
    </w:rPr>
  </w:style>
  <w:style w:type="paragraph" w:customStyle="1" w:styleId="Spacer">
    <w:name w:val="Spacer"/>
    <w:basedOn w:val="Normal"/>
    <w:rsid w:val="00666480"/>
    <w:rPr>
      <w:sz w:val="2"/>
      <w:szCs w:val="2"/>
    </w:rPr>
  </w:style>
  <w:style w:type="character" w:customStyle="1" w:styleId="Small">
    <w:name w:val="Small"/>
    <w:basedOn w:val="DefaultParagraphFont"/>
    <w:rsid w:val="00666480"/>
    <w:rPr>
      <w:sz w:val="16"/>
    </w:rPr>
  </w:style>
  <w:style w:type="paragraph" w:customStyle="1" w:styleId="WideTable">
    <w:name w:val="Wide Table"/>
    <w:basedOn w:val="Normal"/>
    <w:rsid w:val="00666480"/>
    <w:pPr>
      <w:ind w:left="-1418"/>
    </w:pPr>
    <w:rPr>
      <w:sz w:val="2"/>
      <w:szCs w:val="2"/>
    </w:rPr>
  </w:style>
  <w:style w:type="character" w:styleId="PageNumber">
    <w:name w:val="page number"/>
    <w:basedOn w:val="DefaultParagraphFont"/>
    <w:rsid w:val="00666480"/>
  </w:style>
  <w:style w:type="paragraph" w:styleId="Quote">
    <w:name w:val="Quote"/>
    <w:basedOn w:val="Heading1"/>
    <w:link w:val="QuoteChar"/>
    <w:qFormat/>
    <w:rsid w:val="00666480"/>
    <w:rPr>
      <w:b w:val="0"/>
      <w:sz w:val="72"/>
      <w:szCs w:val="72"/>
      <w:lang w:val="en-NZ"/>
    </w:rPr>
  </w:style>
  <w:style w:type="character" w:customStyle="1" w:styleId="QuoteChar">
    <w:name w:val="Quote Char"/>
    <w:basedOn w:val="DefaultParagraphFont"/>
    <w:link w:val="Quote"/>
    <w:rsid w:val="00666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480"/>
    <w:pPr>
      <w:pageBreakBefore/>
    </w:pPr>
  </w:style>
  <w:style w:type="paragraph" w:customStyle="1" w:styleId="Border">
    <w:name w:val="Border"/>
    <w:basedOn w:val="Normal"/>
    <w:qFormat/>
    <w:rsid w:val="00666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480"/>
    <w:rPr>
      <w:b/>
      <w:bCs/>
      <w:i/>
      <w:iCs/>
      <w:color w:val="auto"/>
    </w:rPr>
  </w:style>
  <w:style w:type="paragraph" w:styleId="IntenseQuote">
    <w:name w:val="Intense Quote"/>
    <w:basedOn w:val="Normal"/>
    <w:next w:val="Normal"/>
    <w:link w:val="IntenseQuoteChar"/>
    <w:uiPriority w:val="30"/>
    <w:qFormat/>
    <w:rsid w:val="00666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4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6480"/>
    <w:rPr>
      <w:smallCaps/>
      <w:color w:val="auto"/>
      <w:u w:val="single"/>
    </w:rPr>
  </w:style>
  <w:style w:type="character" w:styleId="IntenseReference">
    <w:name w:val="Intense Reference"/>
    <w:basedOn w:val="DefaultParagraphFont"/>
    <w:uiPriority w:val="32"/>
    <w:qFormat/>
    <w:rsid w:val="00666480"/>
    <w:rPr>
      <w:b/>
      <w:bCs/>
      <w:smallCaps/>
      <w:color w:val="auto"/>
      <w:spacing w:val="5"/>
      <w:u w:val="single"/>
    </w:rPr>
  </w:style>
  <w:style w:type="paragraph" w:customStyle="1" w:styleId="2ColumnHeading">
    <w:name w:val="2Column Heading"/>
    <w:basedOn w:val="BodyText"/>
    <w:qFormat/>
    <w:rsid w:val="00666480"/>
    <w:pPr>
      <w:spacing w:after="60"/>
      <w:ind w:left="-2268"/>
    </w:pPr>
    <w:rPr>
      <w:b/>
    </w:rPr>
  </w:style>
  <w:style w:type="paragraph" w:customStyle="1" w:styleId="Heading1TOC">
    <w:name w:val="Heading1 TOC"/>
    <w:basedOn w:val="Normal"/>
    <w:qFormat/>
    <w:rsid w:val="00666480"/>
    <w:pPr>
      <w:spacing w:before="240" w:after="120"/>
    </w:pPr>
    <w:rPr>
      <w:rFonts w:ascii="Times New Roman" w:hAnsi="Times New Roman"/>
      <w:b/>
      <w:sz w:val="32"/>
    </w:rPr>
  </w:style>
  <w:style w:type="paragraph" w:customStyle="1" w:styleId="Heading2TOC">
    <w:name w:val="Heading2 TOC"/>
    <w:basedOn w:val="Normal"/>
    <w:qFormat/>
    <w:rsid w:val="00666480"/>
    <w:pPr>
      <w:spacing w:before="240" w:after="60"/>
    </w:pPr>
    <w:rPr>
      <w:rFonts w:ascii="Times New Roman" w:hAnsi="Times New Roman"/>
      <w:b/>
      <w:sz w:val="28"/>
    </w:rPr>
  </w:style>
  <w:style w:type="character" w:customStyle="1" w:styleId="Underline">
    <w:name w:val="Underline"/>
    <w:basedOn w:val="DefaultParagraphFont"/>
    <w:qFormat/>
    <w:rsid w:val="00666480"/>
    <w:rPr>
      <w:u w:val="single"/>
    </w:rPr>
  </w:style>
  <w:style w:type="character" w:customStyle="1" w:styleId="BoldandItalics">
    <w:name w:val="Bold and Italics"/>
    <w:qFormat/>
    <w:rsid w:val="00666480"/>
    <w:rPr>
      <w:b/>
      <w:i/>
      <w:u w:val="none"/>
    </w:rPr>
  </w:style>
  <w:style w:type="paragraph" w:styleId="BalloonText">
    <w:name w:val="Balloon Text"/>
    <w:basedOn w:val="Normal"/>
    <w:link w:val="BalloonTextChar"/>
    <w:rsid w:val="00666480"/>
    <w:rPr>
      <w:rFonts w:ascii="Tahoma" w:hAnsi="Tahoma" w:cs="Tahoma"/>
      <w:sz w:val="16"/>
      <w:szCs w:val="16"/>
    </w:rPr>
  </w:style>
  <w:style w:type="character" w:customStyle="1" w:styleId="BalloonTextChar">
    <w:name w:val="Balloon Text Char"/>
    <w:basedOn w:val="DefaultParagraphFont"/>
    <w:link w:val="BalloonText"/>
    <w:rsid w:val="006664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64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64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2444</Words>
  <Characters>15012</Characters>
  <Application>Microsoft Office Word</Application>
  <DocSecurity>0</DocSecurity>
  <Lines>627</Lines>
  <Paragraphs>274</Paragraphs>
  <ScaleCrop>false</ScaleCrop>
  <Company>Author-it Software Corporation Ltd.</Company>
  <LinksUpToDate>false</LinksUpToDate>
  <CharactersWithSpaces>17258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UEPMNT421A Conduct Technical Inspection of Process Plant and Equipment</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2012-05-26T22:18:00Z</dcterms:created>
  <dcterms:modified xsi:type="dcterms:W3CDTF">2012-05-26T22:18:00Z</dcterms:modified>
</cp:coreProperties>
</file>