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FB4" w:rsidP="00AF4FB4">
      <w:pPr>
        <w:pStyle w:val="Title"/>
      </w:pPr>
      <w:bookmarkStart w:id="0" w:name="_GoBack"/>
      <w:bookmarkEnd w:id="0"/>
      <w:r>
        <w:fldChar w:fldCharType="begin"/>
      </w:r>
      <w:r>
        <w:instrText xml:space="preserve"> TITLE   \* MERGEFORMAT </w:instrText>
      </w:r>
      <w:r>
        <w:fldChar w:fldCharType="separate"/>
      </w:r>
      <w:r>
        <w:t>UEPMNT333A Perform Manual Metal Arc Welding Process to Weld to AS1796 Certificate 4 (Alloy Steel Pipe)</w:t>
      </w:r>
      <w:r>
        <w:fldChar w:fldCharType="end"/>
      </w:r>
    </w:p>
    <w:p w:rsidR="00AF4FB4" w:rsidP="00AF4FB4">
      <w:pPr>
        <w:pStyle w:val="Version"/>
        <w:sectPr w:rsidSect="00464E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E46" w:rsidP="00464E46">
      <w:pPr>
        <w:pStyle w:val="SuperHeading"/>
      </w:pPr>
      <w:r w:rsidRPr="00464E46">
        <w:t>UEPMNT333A Perform Manual Metal Arc Welding Process to Weld to AS1796 Certificate 4 (Alloy Steel Pipe)</w:t>
      </w:r>
    </w:p>
    <w:p w:rsidR="00000000" w:rsidRPr="00464E46" w:rsidP="00464E46">
      <w:pPr>
        <w:pStyle w:val="Heading1"/>
      </w:pPr>
      <w:bookmarkStart w:id="1" w:name="O_275183"/>
      <w:bookmarkEnd w:id="1"/>
      <w:r w:rsidRPr="00464E46">
        <w:t>Modification History</w:t>
      </w:r>
    </w:p>
    <w:p w:rsidR="00000000" w:rsidRPr="00464E46" w:rsidP="00464E46">
      <w:pPr>
        <w:pStyle w:val="BodyText"/>
      </w:pPr>
      <w:r w:rsidRPr="00464E46">
        <w:t>Not Applicable</w:t>
      </w:r>
    </w:p>
    <w:p w:rsidR="00000000" w:rsidRPr="00464E46" w:rsidP="00464E46">
      <w:pPr>
        <w:pStyle w:val="AllowPageBreak"/>
      </w:pPr>
    </w:p>
    <w:p w:rsidR="00000000" w:rsidRPr="00464E46" w:rsidP="00464E46">
      <w:pPr>
        <w:pStyle w:val="Heading1"/>
      </w:pPr>
      <w:bookmarkStart w:id="2" w:name="O_229886"/>
      <w:bookmarkEnd w:id="2"/>
      <w:r w:rsidRPr="00464E46">
        <w:t>Unit Descriptor</w:t>
      </w:r>
    </w:p>
    <w:tbl>
      <w:tblPr>
        <w:tblW w:w="0" w:type="auto"/>
        <w:tblLayout w:type="fixed"/>
        <w:tblCellMar>
          <w:left w:w="62" w:type="dxa"/>
          <w:right w:w="62" w:type="dxa"/>
        </w:tblCellMar>
        <w:tblLook w:val="0000"/>
      </w:tblPr>
      <w:tblGrid>
        <w:gridCol w:w="2700"/>
        <w:gridCol w:w="5760"/>
      </w:tblGrid>
      <w:tr w:rsidTr="00AF4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1</w:t>
            </w:r>
            <w:r w:rsidRPr="00464E46">
              <w:t xml:space="preserve">) </w:t>
            </w:r>
          </w:p>
        </w:tc>
      </w:tr>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This unit deals with the skills and knowledge required to weld to AS1796 Certificate 4 (alloy steel pipe) using Manual Metal Arc Welding process.</w:t>
            </w:r>
          </w:p>
        </w:tc>
      </w:tr>
    </w:tbl>
    <w:p w:rsidR="00AF4FB4" w:rsidP="00464E46">
      <w:pPr>
        <w:pStyle w:val="BodyText"/>
      </w:pPr>
    </w:p>
    <w:p w:rsidR="00AF4FB4" w:rsidP="00464E46">
      <w:pPr>
        <w:pStyle w:val="BodyText"/>
      </w:pPr>
    </w:p>
    <w:p w:rsidR="00000000" w:rsidRPr="00464E46" w:rsidP="00464E46">
      <w:pPr>
        <w:pStyle w:val="Heading1"/>
      </w:pPr>
      <w:bookmarkStart w:id="3" w:name="O_229889"/>
      <w:bookmarkEnd w:id="3"/>
      <w:r w:rsidRPr="00464E46">
        <w:t>Application of the Unit</w:t>
      </w:r>
    </w:p>
    <w:tbl>
      <w:tblPr>
        <w:tblW w:w="0" w:type="auto"/>
        <w:tblLayout w:type="fixed"/>
        <w:tblCellMar>
          <w:left w:w="62" w:type="dxa"/>
          <w:right w:w="62" w:type="dxa"/>
        </w:tblCellMar>
        <w:tblLook w:val="0000"/>
      </w:tblPr>
      <w:tblGrid>
        <w:gridCol w:w="2700"/>
        <w:gridCol w:w="5760"/>
      </w:tblGrid>
      <w:tr w:rsidTr="00AF4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3</w:t>
            </w:r>
            <w:r w:rsidRPr="00464E46">
              <w:t xml:space="preserve">) </w:t>
            </w:r>
          </w:p>
        </w:tc>
      </w:tr>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This unit is intended to augment for</w:t>
            </w:r>
            <w:r w:rsidRPr="00464E46">
              <w:t>mally acquired competencies. It is suitable for employment-based programs under an approved contract of training.</w:t>
            </w:r>
          </w:p>
        </w:tc>
      </w:tr>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3</w:t>
            </w:r>
            <w:r w:rsidRPr="00464E46">
              <w:t>.</w:t>
            </w:r>
            <w:r w:rsidRPr="00464E46">
              <w:rPr>
                <w:rStyle w:val="SpecialBold"/>
              </w:rPr>
              <w:t>1</w:t>
            </w:r>
            <w:r w:rsidRPr="00464E46">
              <w:t xml:space="preserve">) </w:t>
            </w:r>
          </w:p>
        </w:tc>
      </w:tr>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The skills and knowledge described in this unit do not require a licence to practise in the workplace. However, practice in this unit is subject to regulations directly related to Occupational Health and Safety and where applicable contracts of training su</w:t>
            </w:r>
            <w:r w:rsidRPr="00464E46">
              <w:t>ch as apprenticeships and the like.</w:t>
            </w:r>
          </w:p>
        </w:tc>
      </w:tr>
    </w:tbl>
    <w:p w:rsidR="00AF4FB4" w:rsidP="00464E46">
      <w:pPr>
        <w:pStyle w:val="BodyText"/>
      </w:pPr>
    </w:p>
    <w:p w:rsidR="00AF4FB4" w:rsidP="00464E46">
      <w:pPr>
        <w:pStyle w:val="BodyText"/>
      </w:pPr>
    </w:p>
    <w:p w:rsidR="00000000" w:rsidRPr="00464E46" w:rsidP="00464E46">
      <w:pPr>
        <w:pStyle w:val="Heading1"/>
      </w:pPr>
      <w:bookmarkStart w:id="4" w:name="O_282721"/>
      <w:bookmarkEnd w:id="4"/>
      <w:r w:rsidRPr="00464E46">
        <w:t>Licensing/Regulatory Information</w:t>
      </w:r>
    </w:p>
    <w:p w:rsidR="00000000" w:rsidRPr="00464E46" w:rsidP="00464E46">
      <w:pPr>
        <w:pStyle w:val="BodyText"/>
      </w:pPr>
      <w:r w:rsidRPr="00464E46">
        <w:t>Not Applicable</w:t>
      </w:r>
    </w:p>
    <w:p w:rsidR="00000000" w:rsidRPr="00464E46" w:rsidP="00464E46">
      <w:pPr>
        <w:pStyle w:val="AllowPageBreak"/>
      </w:pPr>
    </w:p>
    <w:p w:rsidR="00000000" w:rsidRPr="00464E46" w:rsidP="00464E46">
      <w:pPr>
        <w:pStyle w:val="Heading1"/>
      </w:pPr>
      <w:bookmarkStart w:id="5" w:name="O_229887"/>
      <w:bookmarkEnd w:id="5"/>
      <w:r w:rsidRPr="00464E46">
        <w:t>Pre-Requisites</w:t>
      </w:r>
    </w:p>
    <w:tbl>
      <w:tblPr>
        <w:tblW w:w="0" w:type="auto"/>
        <w:tblLayout w:type="fixed"/>
        <w:tblCellMar>
          <w:left w:w="62" w:type="dxa"/>
          <w:right w:w="62" w:type="dxa"/>
        </w:tblCellMar>
        <w:tblLook w:val="0000"/>
      </w:tblPr>
      <w:tblGrid>
        <w:gridCol w:w="2700"/>
        <w:gridCol w:w="5760"/>
      </w:tblGrid>
      <w:tr w:rsidTr="00AF4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Prerequisite Unit</w:t>
            </w:r>
            <w:r w:rsidRPr="00464E46">
              <w:t>(</w:t>
            </w:r>
            <w:r w:rsidRPr="00464E46">
              <w:rPr>
                <w:rStyle w:val="SpecialBold"/>
              </w:rPr>
              <w:t>s</w:t>
            </w:r>
            <w:r w:rsidRPr="00464E46">
              <w:t>)</w:t>
            </w:r>
          </w:p>
        </w:tc>
        <w:tc>
          <w:tcPr>
            <w:tcW w:w="57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2</w:t>
            </w:r>
            <w:r w:rsidRPr="00464E46">
              <w:t xml:space="preserve">) </w:t>
            </w:r>
          </w:p>
        </w:tc>
      </w:tr>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2</w:t>
            </w:r>
            <w:r w:rsidRPr="00464E46">
              <w:t>.</w:t>
            </w:r>
            <w:r w:rsidRPr="00464E46">
              <w:rPr>
                <w:rStyle w:val="SpecialBold"/>
              </w:rPr>
              <w:t>1</w:t>
            </w:r>
            <w:r w:rsidRPr="00464E46">
              <w:t xml:space="preserve">) </w:t>
            </w:r>
          </w:p>
        </w:tc>
      </w:tr>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There are no prerequisite units.</w:t>
            </w:r>
          </w:p>
        </w:tc>
      </w:tr>
    </w:tbl>
    <w:p w:rsidR="00AF4FB4" w:rsidP="00464E46">
      <w:pPr>
        <w:pStyle w:val="BodyText"/>
      </w:pPr>
    </w:p>
    <w:p w:rsidR="00AF4FB4" w:rsidP="00464E46">
      <w:pPr>
        <w:pStyle w:val="BodyText"/>
      </w:pPr>
    </w:p>
    <w:p w:rsidR="00000000" w:rsidRPr="00464E46" w:rsidP="00464E46">
      <w:pPr>
        <w:pStyle w:val="Heading1"/>
      </w:pPr>
      <w:bookmarkStart w:id="6" w:name="O_285432"/>
      <w:bookmarkEnd w:id="6"/>
      <w:r w:rsidRPr="00464E46">
        <w:t>Employability Skills Information</w:t>
      </w:r>
    </w:p>
    <w:p w:rsidR="00000000" w:rsidRPr="00464E46" w:rsidP="00464E46">
      <w:pPr>
        <w:pStyle w:val="BodyText"/>
      </w:pPr>
      <w:r w:rsidRPr="00464E46">
        <w:t>Refer to the Evidence Guide</w:t>
      </w:r>
    </w:p>
    <w:p w:rsidR="00000000" w:rsidRPr="00464E46" w:rsidP="00464E46">
      <w:pPr>
        <w:pStyle w:val="AllowPageBreak"/>
      </w:pPr>
    </w:p>
    <w:p w:rsidR="00000000" w:rsidRPr="00464E46" w:rsidP="00464E46">
      <w:pPr>
        <w:pStyle w:val="Heading1"/>
      </w:pPr>
      <w:bookmarkStart w:id="7" w:name="O_293229"/>
      <w:bookmarkEnd w:id="7"/>
      <w:r w:rsidRPr="00464E46">
        <w:t>Elements and Performance Criteria Pre-Content</w:t>
      </w:r>
    </w:p>
    <w:tbl>
      <w:tblPr>
        <w:tblW w:w="0" w:type="auto"/>
        <w:tblLayout w:type="fixed"/>
        <w:tblCellMar>
          <w:left w:w="62" w:type="dxa"/>
          <w:right w:w="62" w:type="dxa"/>
        </w:tblCellMar>
        <w:tblLook w:val="0000"/>
      </w:tblPr>
      <w:tblGrid>
        <w:gridCol w:w="2700"/>
        <w:gridCol w:w="5760"/>
      </w:tblGrid>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5</w:t>
            </w:r>
            <w:r w:rsidRPr="00464E4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Performance criteria describe the required performance nee</w:t>
            </w:r>
            <w:r w:rsidRPr="00464E46">
              <w:t>ded to demonstrate achievement of the element. Assessment of performance is to be consistent with the Evidence Guide.</w:t>
            </w:r>
          </w:p>
        </w:tc>
      </w:tr>
    </w:tbl>
    <w:p w:rsidR="00000000" w:rsidRPr="00464E46" w:rsidP="00464E46">
      <w:pPr>
        <w:pStyle w:val="BodyText"/>
      </w:pPr>
    </w:p>
    <w:p w:rsidR="00000000" w:rsidRPr="00464E46" w:rsidP="00464E46">
      <w:pPr>
        <w:pStyle w:val="AllowPageBreak"/>
      </w:pPr>
    </w:p>
    <w:p w:rsidR="00000000" w:rsidRPr="00464E46" w:rsidP="00464E46">
      <w:pPr>
        <w:pStyle w:val="Heading1"/>
      </w:pPr>
      <w:bookmarkStart w:id="8" w:name="O_239897"/>
      <w:bookmarkEnd w:id="8"/>
      <w:r w:rsidRPr="00464E4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F4F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PERFORMANCE CRITERIA</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w:t>
            </w:r>
          </w:p>
        </w:tc>
        <w:tc>
          <w:tcPr>
            <w:tcW w:w="2296" w:type="dxa"/>
            <w:vMerge w:val="restart"/>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1.1</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Work requirements are identified from request/work orders or equivalent and clarified/confirmed with appropriate parties or by site inspection</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1.2</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 xml:space="preserve">Occupational Health and Safety standards, statutory requirements, relevant Australian standards, codes of </w:t>
            </w:r>
            <w:r w:rsidRPr="00464E46">
              <w:t>practice, manufacturers' specifications, environmental requirements and enterprise procedures are identified, applied and monitored throughout the work procedure</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1.3</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Resources required to satisfy the work plan</w:t>
            </w:r>
            <w:r w:rsidRPr="00464E46">
              <w:t xml:space="preserve"> are identified, obtained and inspected for compliance with the job specifications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1.4</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Relevant plans, drawings and texts are selected and interpreted in accordance with the work plan</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1.5</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Correct size, type and quantity of materials/components are de</w:t>
            </w:r>
            <w:r w:rsidRPr="00464E46">
              <w:t>termined, obtained and inspected for compliance with the job specifications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1.6</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 xml:space="preserve">Work is planned in detail including sequencing and prioritising and considerations made, where appropriate, for the maintenance of plant security and capacity in accordance </w:t>
            </w:r>
            <w:r w:rsidRPr="00464E46">
              <w:t>with system/site requirements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1.7</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Coordination requirements, including requests for isolations where appropriate, are resolved with others involved, affected or required by the work</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1.8</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Potential hazards are identified and prevention and/or control measures are selected in accordance with the work plan and site procedures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1.9</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Work area is prepared in accordance with work requirements and site procedures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1.10</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Where appropriate, the t</w:t>
            </w:r>
            <w:r w:rsidRPr="00464E46">
              <w:t>eams and individuals roles and responsibilities within the team are identified and, where required, assist in the provision of the on-the-job training</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2</w:t>
            </w:r>
          </w:p>
        </w:tc>
        <w:tc>
          <w:tcPr>
            <w:tcW w:w="2296" w:type="dxa"/>
            <w:vMerge w:val="restart"/>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Weld materials</w:t>
            </w: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2.1</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Materials for welding are prepared and aligned in accordance with the work plan and specifications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2.2</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Distortion prevention measures are identified and applied in accordance with job requirements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2.3</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Test runs are undertaken in accordance with the w</w:t>
            </w:r>
            <w:r w:rsidRPr="00464E46">
              <w:t>ork plan and job requirements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2.4</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Materials are welded using MMAW process to Australian Standards No. 1796 Certificate 4 in accordance with the work plan and specifications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2.5</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Welds are cleaned using appropriate tools and techniques in accordance with the work plan</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2.6</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 xml:space="preserve">Weld specifications are confirmed by non-destructive testing and inspection and defects identified and repaired using appropriate techniques and in accordance </w:t>
            </w:r>
            <w:r w:rsidRPr="00464E46">
              <w:t>with the work plan.</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3</w:t>
            </w:r>
          </w:p>
        </w:tc>
        <w:tc>
          <w:tcPr>
            <w:tcW w:w="2296" w:type="dxa"/>
            <w:vMerge w:val="restart"/>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Complete the work</w:t>
            </w: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3.1</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Work is completed and appropriate personnel notified in accordance with site/enterprise requirements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3.2</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Work area is cleared of waste, cleaned, restored and secured in accordance with site/enterprise procedures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3.3</w:t>
            </w:r>
          </w:p>
        </w:tc>
        <w:tc>
          <w:tcPr>
            <w:tcW w:w="48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Plant, tools and equipment are maintained and stored in accordance with site/enterprise procedures</w:t>
            </w:r>
          </w:p>
        </w:tc>
      </w:tr>
      <w:tr w:rsidTr="00AF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3.4</w:t>
            </w:r>
          </w:p>
        </w:tc>
        <w:tc>
          <w:tcPr>
            <w:tcW w:w="48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Work completion details are finalise</w:t>
            </w:r>
            <w:r w:rsidRPr="00464E46">
              <w:t>d in accordance with site/enterprise procedures</w:t>
            </w:r>
          </w:p>
        </w:tc>
      </w:tr>
    </w:tbl>
    <w:p w:rsidR="00AF4FB4" w:rsidP="00464E46">
      <w:pPr>
        <w:pStyle w:val="BodyText"/>
      </w:pPr>
    </w:p>
    <w:p w:rsidR="00AF4FB4" w:rsidP="00464E46">
      <w:pPr>
        <w:pStyle w:val="BodyText"/>
      </w:pPr>
    </w:p>
    <w:p w:rsidR="00000000" w:rsidRPr="00464E46" w:rsidP="00464E46">
      <w:pPr>
        <w:pStyle w:val="Heading1"/>
      </w:pPr>
      <w:bookmarkStart w:id="9" w:name="O_263688"/>
      <w:bookmarkEnd w:id="9"/>
      <w:r w:rsidRPr="00464E46">
        <w:t>Required Skills and Knowledge</w:t>
      </w:r>
    </w:p>
    <w:tbl>
      <w:tblPr>
        <w:tblW w:w="0" w:type="auto"/>
        <w:tblLayout w:type="fixed"/>
        <w:tblCellMar>
          <w:left w:w="62" w:type="dxa"/>
          <w:right w:w="62" w:type="dxa"/>
        </w:tblCellMar>
        <w:tblLook w:val="0000"/>
      </w:tblPr>
      <w:tblGrid>
        <w:gridCol w:w="2700"/>
        <w:gridCol w:w="5760"/>
      </w:tblGrid>
      <w:tr w:rsidTr="00AF4FB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REQUIRED SKILLS AND KNOWLEDGE</w:t>
            </w:r>
          </w:p>
        </w:tc>
      </w:tr>
      <w:tr w:rsidTr="00AF4FB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6</w:t>
            </w:r>
            <w:r w:rsidRPr="00464E46">
              <w:t>) This describes the essential skills and knowledge and their level, required for this unit.</w:t>
            </w:r>
          </w:p>
        </w:tc>
      </w:tr>
      <w:tr w:rsidTr="00AF4FB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Evidence shall show that knowledge has been acquired of performing manual metal arc welding processes to weld to AS1796 Certificate 4 (alloy steel pipe).</w:t>
            </w:r>
          </w:p>
          <w:p w:rsidR="00000000" w:rsidP="00464E46">
            <w:pPr>
              <w:pStyle w:val="BodyText"/>
              <w:rPr>
                <w:lang w:val="en-NZ"/>
              </w:rPr>
            </w:pPr>
            <w:r w:rsidRPr="00464E46">
              <w:t>The extent of the Essential Knowledge and Associated Skills required follows:</w:t>
            </w:r>
          </w:p>
        </w:tc>
      </w:tr>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Evidence shall show t</w:t>
            </w:r>
            <w:r w:rsidRPr="00464E46">
              <w:t>hat knowledge has been acquired for safe working practices of:</w:t>
            </w:r>
          </w:p>
          <w:p w:rsidR="00000000" w:rsidRPr="00464E46" w:rsidP="00464E46">
            <w:pPr>
              <w:pStyle w:val="ListBullet3"/>
            </w:pPr>
            <w:r w:rsidRPr="00464E46">
              <w:t xml:space="preserve">Occupational Health and Safety standards </w:t>
            </w:r>
          </w:p>
          <w:p w:rsidR="00000000" w:rsidRPr="00464E46" w:rsidP="00464E46">
            <w:pPr>
              <w:pStyle w:val="ListBullet3"/>
            </w:pPr>
            <w:r w:rsidRPr="00464E46">
              <w:t xml:space="preserve">Relevant Australian standards </w:t>
            </w:r>
          </w:p>
          <w:p w:rsidR="00000000" w:rsidRPr="00464E46" w:rsidP="00464E46">
            <w:pPr>
              <w:pStyle w:val="ListBullet3"/>
            </w:pPr>
            <w:r w:rsidRPr="00464E46">
              <w:t xml:space="preserve">Basic metallurgy </w:t>
            </w:r>
          </w:p>
          <w:p w:rsidR="00000000" w:rsidRPr="00464E46" w:rsidP="00464E46">
            <w:pPr>
              <w:pStyle w:val="ListBullet3"/>
            </w:pPr>
            <w:r w:rsidRPr="00464E46">
              <w:t xml:space="preserve">Hand and portable power tools </w:t>
            </w:r>
          </w:p>
          <w:p w:rsidR="00000000" w:rsidRPr="00464E46" w:rsidP="00464E46">
            <w:pPr>
              <w:pStyle w:val="ListBullet3"/>
            </w:pPr>
            <w:r w:rsidRPr="00464E46">
              <w:t xml:space="preserve">Welding and heating techniques </w:t>
            </w:r>
          </w:p>
          <w:p w:rsidR="00000000" w:rsidRPr="00464E46" w:rsidP="00464E46">
            <w:pPr>
              <w:pStyle w:val="ListBullet3"/>
            </w:pPr>
            <w:r w:rsidRPr="00464E46">
              <w:t xml:space="preserve">MMAW consumables </w:t>
            </w:r>
          </w:p>
          <w:p w:rsidR="00000000" w:rsidRPr="00464E46" w:rsidP="00464E46">
            <w:pPr>
              <w:pStyle w:val="ListBullet3"/>
            </w:pPr>
            <w:r w:rsidRPr="00464E46">
              <w:t>Weld and material pr</w:t>
            </w:r>
            <w:r w:rsidRPr="00464E46">
              <w:t xml:space="preserve">eparation techniques </w:t>
            </w:r>
          </w:p>
          <w:p w:rsidR="00000000" w:rsidRPr="00464E46" w:rsidP="00464E46">
            <w:pPr>
              <w:pStyle w:val="ListBullet3"/>
            </w:pPr>
            <w:r w:rsidRPr="00464E46">
              <w:t xml:space="preserve">Distortion control techniques </w:t>
            </w:r>
          </w:p>
          <w:p w:rsidR="00000000" w:rsidRPr="00464E46" w:rsidP="00464E46">
            <w:pPr>
              <w:pStyle w:val="ListBullet3"/>
            </w:pPr>
            <w:r w:rsidRPr="00464E46">
              <w:t xml:space="preserve">Welding jigs </w:t>
            </w:r>
          </w:p>
          <w:p w:rsidR="00000000" w:rsidRPr="00464E46" w:rsidP="00464E46">
            <w:pPr>
              <w:pStyle w:val="ListBullet3"/>
            </w:pPr>
            <w:r w:rsidRPr="00464E46">
              <w:t xml:space="preserve">Weld testing techniques </w:t>
            </w:r>
          </w:p>
          <w:p w:rsidR="00000000" w:rsidRPr="00464E46" w:rsidP="00464E46">
            <w:pPr>
              <w:pStyle w:val="ListBullet3"/>
            </w:pPr>
            <w:r w:rsidRPr="00464E46">
              <w:t xml:space="preserve">Fabrication and assembly techniques </w:t>
            </w:r>
          </w:p>
          <w:p w:rsidR="00000000" w:rsidRPr="00464E46" w:rsidP="00464E46">
            <w:pPr>
              <w:pStyle w:val="ListBullet3"/>
            </w:pPr>
            <w:r w:rsidRPr="00464E46">
              <w:t xml:space="preserve">Hazardous fumes and gases </w:t>
            </w:r>
          </w:p>
          <w:p w:rsidR="00000000" w:rsidRPr="00464E46" w:rsidP="00464E46">
            <w:pPr>
              <w:pStyle w:val="ListBullet3"/>
            </w:pPr>
            <w:r w:rsidRPr="00464E46">
              <w:t xml:space="preserve">Materials and their various profiles </w:t>
            </w:r>
          </w:p>
          <w:p w:rsidR="00000000" w:rsidRPr="00464E46" w:rsidP="00464E46">
            <w:pPr>
              <w:pStyle w:val="ListBullet3"/>
            </w:pPr>
            <w:r w:rsidRPr="00464E46">
              <w:t xml:space="preserve">Welding and heating equipment and its basic maintenance </w:t>
            </w:r>
          </w:p>
          <w:p w:rsidR="00000000" w:rsidRPr="00464E46" w:rsidP="00464E46">
            <w:pPr>
              <w:pStyle w:val="ListBullet3"/>
            </w:pPr>
            <w:r w:rsidRPr="00464E46">
              <w:t xml:space="preserve">Welding symbols </w:t>
            </w:r>
          </w:p>
          <w:p w:rsidR="00000000" w:rsidP="00464E46">
            <w:pPr>
              <w:pStyle w:val="ListBullet3"/>
              <w:rPr>
                <w:lang w:val="en-NZ"/>
              </w:rPr>
            </w:pPr>
            <w:r w:rsidRPr="00464E46">
              <w:t>Communication principles</w:t>
            </w:r>
          </w:p>
        </w:tc>
      </w:tr>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Specific skills needed to achieve the Performance Criteria:</w:t>
            </w:r>
          </w:p>
          <w:p w:rsidR="00000000" w:rsidRPr="00464E46" w:rsidP="00464E46">
            <w:pPr>
              <w:pStyle w:val="ListBullet3"/>
            </w:pPr>
            <w:r w:rsidRPr="00464E46">
              <w:t xml:space="preserve">Apply Occupational Health and Safety standards </w:t>
            </w:r>
          </w:p>
          <w:p w:rsidR="00000000" w:rsidRPr="00464E46" w:rsidP="00464E46">
            <w:pPr>
              <w:pStyle w:val="ListBullet3"/>
            </w:pPr>
            <w:r w:rsidRPr="00464E46">
              <w:t xml:space="preserve">Apply relevant Australian standards </w:t>
            </w:r>
          </w:p>
          <w:p w:rsidR="00000000" w:rsidRPr="00464E46" w:rsidP="00464E46">
            <w:pPr>
              <w:pStyle w:val="ListBullet3"/>
            </w:pPr>
            <w:r w:rsidRPr="00464E46">
              <w:t xml:space="preserve">Use welding, cutting and heating equipment </w:t>
            </w:r>
          </w:p>
          <w:p w:rsidR="00000000" w:rsidRPr="00464E46" w:rsidP="00464E46">
            <w:pPr>
              <w:pStyle w:val="ListBullet3"/>
            </w:pPr>
            <w:r w:rsidRPr="00464E46">
              <w:t xml:space="preserve">Maintain welding and heating equipment </w:t>
            </w:r>
          </w:p>
          <w:p w:rsidR="00000000" w:rsidRPr="00464E46" w:rsidP="00464E46">
            <w:pPr>
              <w:pStyle w:val="ListBullet3"/>
            </w:pPr>
            <w:r w:rsidRPr="00464E46">
              <w:t xml:space="preserve">Use hand and portable power tools </w:t>
            </w:r>
          </w:p>
          <w:p w:rsidR="00000000" w:rsidRPr="00464E46" w:rsidP="00464E46">
            <w:pPr>
              <w:pStyle w:val="ListBullet3"/>
            </w:pPr>
            <w:r w:rsidRPr="00464E46">
              <w:t xml:space="preserve">Use and update drawings, manuals and plans </w:t>
            </w:r>
          </w:p>
          <w:p w:rsidR="00000000" w:rsidRPr="00464E46" w:rsidP="00464E46">
            <w:pPr>
              <w:pStyle w:val="ListBullet3"/>
            </w:pPr>
            <w:r w:rsidRPr="00464E46">
              <w:t xml:space="preserve">Select materials </w:t>
            </w:r>
          </w:p>
          <w:p w:rsidR="00000000" w:rsidRPr="00464E46" w:rsidP="00464E46">
            <w:pPr>
              <w:pStyle w:val="ListBullet3"/>
            </w:pPr>
            <w:r w:rsidRPr="00464E46">
              <w:t xml:space="preserve">Apply relevant standards </w:t>
            </w:r>
          </w:p>
          <w:p w:rsidR="00000000" w:rsidRPr="00464E46" w:rsidP="00464E46">
            <w:pPr>
              <w:pStyle w:val="ListBullet3"/>
            </w:pPr>
            <w:r w:rsidRPr="00464E46">
              <w:t xml:space="preserve">Control distortion </w:t>
            </w:r>
          </w:p>
          <w:p w:rsidR="00000000" w:rsidRPr="00464E46" w:rsidP="00464E46">
            <w:pPr>
              <w:pStyle w:val="ListBullet3"/>
            </w:pPr>
            <w:r w:rsidRPr="00464E46">
              <w:t xml:space="preserve">Inspect and identify defects in welds </w:t>
            </w:r>
          </w:p>
          <w:p w:rsidR="00000000" w:rsidRPr="00464E46" w:rsidP="00464E46">
            <w:pPr>
              <w:pStyle w:val="ListBullet3"/>
            </w:pPr>
            <w:r w:rsidRPr="00464E46">
              <w:t xml:space="preserve">Inspect and finalise job </w:t>
            </w:r>
          </w:p>
          <w:p w:rsidR="00000000" w:rsidRPr="00464E46" w:rsidP="00464E46">
            <w:pPr>
              <w:pStyle w:val="ListBullet3"/>
            </w:pPr>
            <w:r w:rsidRPr="00464E46">
              <w:t xml:space="preserve">Utilise </w:t>
            </w:r>
            <w:r w:rsidRPr="00464E46">
              <w:t xml:space="preserve">jigs and templates </w:t>
            </w:r>
          </w:p>
          <w:p w:rsidR="00000000" w:rsidRPr="00464E46" w:rsidP="00464E46">
            <w:pPr>
              <w:pStyle w:val="ListBullet3"/>
            </w:pPr>
            <w:r w:rsidRPr="00464E46">
              <w:t>Communicate effectively.</w:t>
            </w:r>
          </w:p>
        </w:tc>
      </w:tr>
    </w:tbl>
    <w:p w:rsidR="00AF4FB4" w:rsidP="00464E46">
      <w:pPr>
        <w:pStyle w:val="BodyText"/>
      </w:pPr>
    </w:p>
    <w:p w:rsidR="00AF4FB4" w:rsidP="00464E46">
      <w:pPr>
        <w:pStyle w:val="BodyText"/>
      </w:pPr>
    </w:p>
    <w:p w:rsidR="00000000" w:rsidRPr="00464E46" w:rsidP="00464E46">
      <w:pPr>
        <w:pStyle w:val="Heading1"/>
      </w:pPr>
      <w:bookmarkStart w:id="10" w:name="O_247880"/>
      <w:bookmarkEnd w:id="10"/>
      <w:r w:rsidRPr="00464E46">
        <w:t>Evidence Guide</w:t>
      </w:r>
    </w:p>
    <w:tbl>
      <w:tblPr>
        <w:tblW w:w="0" w:type="auto"/>
        <w:tblLayout w:type="fixed"/>
        <w:tblCellMar>
          <w:left w:w="62" w:type="dxa"/>
          <w:right w:w="62" w:type="dxa"/>
        </w:tblCellMar>
        <w:tblLook w:val="0000"/>
      </w:tblPr>
      <w:tblGrid>
        <w:gridCol w:w="2160"/>
        <w:gridCol w:w="1620"/>
        <w:gridCol w:w="3117"/>
        <w:gridCol w:w="1563"/>
      </w:tblGrid>
      <w:tr w:rsidTr="00AF4FB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EVIDENCE GUIDE</w:t>
            </w:r>
          </w:p>
        </w:tc>
      </w:tr>
      <w:tr w:rsidTr="00AF4FB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8</w:t>
            </w:r>
            <w:r w:rsidRPr="00464E46">
              <w:t xml:space="preserve">) This provides essential advice for assessment of the competency standard unit and must be read </w:t>
            </w:r>
            <w:r w:rsidRPr="00464E46">
              <w:t>in conjunction with the Performance Criteria and the range statement of the competency standard unit and the Training Package Assessment Guidelines.</w:t>
            </w:r>
          </w:p>
          <w:p w:rsidR="00000000" w:rsidP="00464E46">
            <w:pPr>
              <w:pStyle w:val="BodyText"/>
              <w:rPr>
                <w:lang w:val="en-NZ"/>
              </w:rPr>
            </w:pPr>
            <w:r w:rsidRPr="00464E46">
              <w:t>The Evidence Guide forms an integral part of this unit and shall be used in conjunction with all components</w:t>
            </w:r>
            <w:r w:rsidRPr="00464E46">
              <w:t xml:space="preserve"> parts of this unit and, performed in accordance with the Assessment Guidelines of this Training Package.</w:t>
            </w:r>
          </w:p>
        </w:tc>
      </w:tr>
      <w:tr w:rsidTr="00AF4F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8</w:t>
            </w:r>
            <w:r w:rsidRPr="00464E46">
              <w:t>.</w:t>
            </w:r>
            <w:r w:rsidRPr="00464E46">
              <w:rPr>
                <w:rStyle w:val="SpecialBold"/>
              </w:rPr>
              <w:t>1</w:t>
            </w:r>
            <w:r w:rsidRPr="00464E46">
              <w:t xml:space="preserve">) </w:t>
            </w:r>
          </w:p>
          <w:p w:rsidR="00000000" w:rsidRPr="00464E46" w:rsidP="00464E46">
            <w:pPr>
              <w:pStyle w:val="BodyText"/>
            </w:pPr>
            <w:r w:rsidRPr="00464E46">
              <w:t>Longitude competency development approaches to assessment, such as Profiling, require data to be reliably gathered in a form that can be consistently interpreted over time. This approach is best utilised in Apprenticeship programs and reduces assessment in</w:t>
            </w:r>
            <w:r w:rsidRPr="00464E46">
              <w:t>tervention. It is the Industry preferred model for apprenticeships. However, where summative (or final) assessment is used it is to include the application of the competency in the normal work environment or in a realistically simulated work environment. I</w:t>
            </w:r>
            <w:r w:rsidRPr="00464E46">
              <w:t>t is recognised that, in some circumstances, assessment in part or full can occur outside the workplace, however, it must be in accord with Industry and regulatory policy.</w:t>
            </w:r>
          </w:p>
          <w:p w:rsidR="00000000" w:rsidRPr="00464E46" w:rsidP="00464E46">
            <w:pPr>
              <w:pStyle w:val="BodyText"/>
            </w:pPr>
            <w:r w:rsidRPr="00464E46">
              <w:t>Methods chosen for a particular assessment will be influenced by various factors. Th</w:t>
            </w:r>
            <w:r w:rsidRPr="00464E46">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64E46" w:rsidP="00464E46">
            <w:pPr>
              <w:pStyle w:val="BodyText"/>
            </w:pPr>
            <w:r w:rsidRPr="00464E46">
              <w:t>Th</w:t>
            </w:r>
            <w:r w:rsidRPr="00464E46">
              <w:t>e critical safety nature of working with electricity, electrical equipment, gas or any other hazardous substance/material carries risk in deeming a person competent. Hence, sources of evidence need to be 'rich' in nature so as to minimise error in judgment</w:t>
            </w:r>
            <w:r w:rsidRPr="00464E46">
              <w:t>.</w:t>
            </w:r>
          </w:p>
          <w:p w:rsidR="00000000" w:rsidP="00464E46">
            <w:pPr>
              <w:pStyle w:val="BodyText"/>
              <w:rPr>
                <w:lang w:val="en-NZ"/>
              </w:rPr>
            </w:pPr>
            <w:r w:rsidRPr="00464E46">
              <w:t>Activities associated with normal every day work have a bearing on the decision as to how much and how detailed the data gathered will contribute to its 'richness'. Some skills are more critical to safety and operational requirements while the same skill</w:t>
            </w:r>
            <w:r w:rsidRPr="00464E46">
              <w:t>s may be more or less frequently practised. These points are raised for the assessors to consider when choosing an assessment method and developing assessment instruments. Sample assessment instruments are included in the Assessment Guidelines of this Trai</w:t>
            </w:r>
            <w:r w:rsidRPr="00464E46">
              <w:t>ning Package.</w:t>
            </w:r>
          </w:p>
        </w:tc>
      </w:tr>
      <w:tr w:rsidTr="00AF4FB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 xml:space="preserve">Critical aspects of evidence required to demonstrate competency </w:t>
            </w:r>
            <w:r w:rsidRPr="00464E46">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8</w:t>
            </w:r>
            <w:r w:rsidRPr="00464E46">
              <w:t>.</w:t>
            </w:r>
            <w:r w:rsidRPr="00464E46">
              <w:rPr>
                <w:rStyle w:val="SpecialBold"/>
              </w:rPr>
              <w:t>2</w:t>
            </w:r>
            <w:r w:rsidRPr="00464E46">
              <w:t xml:space="preserve">) </w:t>
            </w:r>
          </w:p>
          <w:p w:rsidR="00000000" w:rsidP="00464E46">
            <w:pPr>
              <w:pStyle w:val="BodyText"/>
              <w:rPr>
                <w:lang w:val="en-NZ"/>
              </w:rPr>
            </w:pPr>
            <w:r w:rsidRPr="00464E46">
              <w:t>Before the critical aspects of evidence are considered all prerequisites shall be met.</w:t>
            </w:r>
          </w:p>
        </w:tc>
      </w:tr>
      <w:tr w:rsidTr="00AF4F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Evidence for competence in this unit shall be considered holistic</w:t>
            </w:r>
            <w:r w:rsidRPr="00464E46">
              <w:t>ally.  Each element and associated Performance Criteria shall be demonstrated on at least two occasions in accordance with the "Assessment Guidelines - UEP06".  Evidence shall also comprise:</w:t>
            </w:r>
          </w:p>
          <w:p w:rsidR="00000000" w:rsidP="00464E46">
            <w:pPr>
              <w:pStyle w:val="ListBullet"/>
              <w:rPr>
                <w:lang w:val="en-NZ"/>
              </w:rPr>
            </w:pPr>
            <w:r w:rsidRPr="00464E46">
              <w:t>A representative body of Performance Criteria demonstrated within the timeframes typically expected of the discipline, work function and industrial environment. In particular this shall incorporate evidence that shows a candidate is able to:</w:t>
            </w:r>
          </w:p>
        </w:tc>
      </w:tr>
      <w:tr w:rsidTr="00AF4F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64E46" w:rsidP="00464E46">
            <w:pPr>
              <w:pStyle w:val="ListBullet3"/>
            </w:pPr>
            <w:r w:rsidRPr="00464E46">
              <w:t>Implement</w:t>
            </w:r>
            <w:r w:rsidRPr="00464E46">
              <w:t xml:space="preserve"> Occupational Health and Safety workplace procedures and practices including the use of risk control measures as specified in the Performance Criteria and Range Statement</w:t>
            </w:r>
          </w:p>
          <w:p w:rsidR="00000000" w:rsidRPr="00464E46" w:rsidP="00464E46">
            <w:pPr>
              <w:pStyle w:val="ListBullet3"/>
            </w:pPr>
            <w:r w:rsidRPr="00464E46">
              <w:t>Apply sustainable energy principles and practices as specified in the Performance Cri</w:t>
            </w:r>
            <w:r w:rsidRPr="00464E46">
              <w:t>teria and Range Statement</w:t>
            </w:r>
          </w:p>
          <w:p w:rsidR="00000000" w:rsidRPr="00464E46" w:rsidP="00464E46">
            <w:pPr>
              <w:pStyle w:val="ListBullet3"/>
            </w:pPr>
            <w:r w:rsidRPr="00464E46">
              <w:t>Demonstrate an understanding of the essential knowledge and associated skills as described in 6) Essential Knowledge and Associated Skills of this unit</w:t>
            </w:r>
          </w:p>
          <w:p w:rsidR="00000000" w:rsidRPr="00464E46" w:rsidP="00464E46">
            <w:pPr>
              <w:pStyle w:val="ListBullet3"/>
            </w:pPr>
            <w:r w:rsidRPr="00464E46">
              <w:t>Demonstrate an appropriate level of skills enabling employment</w:t>
            </w:r>
          </w:p>
          <w:p w:rsidR="00000000" w:rsidP="00464E46">
            <w:pPr>
              <w:pStyle w:val="ListBullet3"/>
              <w:rPr>
                <w:lang w:val="en-NZ"/>
              </w:rPr>
            </w:pPr>
            <w:r w:rsidRPr="00464E46">
              <w:t>Conduct work ob</w:t>
            </w:r>
            <w:r w:rsidRPr="00464E46">
              <w:t>serving the relevant Anti Discrimination legislation, regulations, polices and workplace procedures</w:t>
            </w:r>
          </w:p>
        </w:tc>
      </w:tr>
      <w:tr w:rsidTr="00AF4F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64E46">
            <w:pPr>
              <w:pStyle w:val="ListBullet"/>
              <w:rPr>
                <w:lang w:val="en-NZ"/>
              </w:rPr>
            </w:pPr>
            <w:r w:rsidRPr="00464E46">
              <w:t>Demonstrated performance across a representative range of contexts from the prescribed items below:</w:t>
            </w:r>
          </w:p>
        </w:tc>
      </w:tr>
      <w:tr w:rsidTr="00AF4F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64E46" w:rsidP="00464E46">
            <w:pPr>
              <w:pStyle w:val="ListBullet3"/>
            </w:pPr>
            <w:r w:rsidRPr="00464E46">
              <w:t>The knowledge and application of</w:t>
            </w:r>
            <w:r w:rsidRPr="00464E46">
              <w:t xml:space="preserve"> relevant sections of: Occupational Health and Safety legislation; Statutory legislation; Enterprise/site safety procedures; Enterprise/site emergency procedures</w:t>
            </w:r>
          </w:p>
          <w:p w:rsidR="00000000" w:rsidRPr="00464E46" w:rsidP="00464E46">
            <w:pPr>
              <w:pStyle w:val="ListBullet3"/>
            </w:pPr>
            <w:r w:rsidRPr="00464E46">
              <w:t>Preparation and planning of work</w:t>
            </w:r>
          </w:p>
          <w:p w:rsidR="00000000" w:rsidRPr="00464E46" w:rsidP="00464E46">
            <w:pPr>
              <w:pStyle w:val="ListBullet3"/>
            </w:pPr>
            <w:r w:rsidRPr="00464E46">
              <w:t>Welding techniques and procedures</w:t>
            </w:r>
          </w:p>
          <w:p w:rsidR="00000000" w:rsidRPr="00464E46" w:rsidP="00464E46">
            <w:pPr>
              <w:pStyle w:val="ListBullet3"/>
            </w:pPr>
            <w:r w:rsidRPr="00464E46">
              <w:t>Relevant standards and procedures</w:t>
            </w:r>
          </w:p>
          <w:p w:rsidR="00000000" w:rsidP="00464E46">
            <w:pPr>
              <w:pStyle w:val="ListBullet3"/>
              <w:rPr>
                <w:lang w:val="en-NZ"/>
              </w:rPr>
            </w:pPr>
            <w:r w:rsidRPr="00464E46">
              <w:t>Dealing with an unplanned event by drawing on essential knowledge and skills to provide appropriate solutions incorporated in the holistic assessment with the above listed items.</w:t>
            </w:r>
          </w:p>
        </w:tc>
      </w:tr>
      <w:tr w:rsidTr="00AF4F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Context of and specific resources for as</w:t>
            </w:r>
            <w:r w:rsidRPr="00464E46">
              <w:rPr>
                <w:rStyle w:val="SpecialBold"/>
              </w:rPr>
              <w:t>sessment</w:t>
            </w:r>
          </w:p>
        </w:tc>
        <w:tc>
          <w:tcPr>
            <w:tcW w:w="6300" w:type="dxa"/>
            <w:gridSpan w:val="3"/>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8</w:t>
            </w:r>
            <w:r w:rsidRPr="00464E46">
              <w:t>.</w:t>
            </w:r>
            <w:r w:rsidRPr="00464E46">
              <w:rPr>
                <w:rStyle w:val="SpecialBold"/>
              </w:rPr>
              <w:t>3</w:t>
            </w:r>
            <w:r w:rsidRPr="00464E46">
              <w:t xml:space="preserve">) </w:t>
            </w:r>
          </w:p>
          <w:p w:rsidR="00000000" w:rsidRPr="00464E46" w:rsidP="00464E46">
            <w:pPr>
              <w:pStyle w:val="BodyText"/>
            </w:pPr>
            <w:r w:rsidRPr="00464E46">
              <w:t>This unit should be assessed as it relates to normal work practice using procedures, information and resources typical of a workplace. This should include:</w:t>
            </w:r>
          </w:p>
          <w:p w:rsidR="00000000" w:rsidRPr="00464E46" w:rsidP="00464E46">
            <w:pPr>
              <w:pStyle w:val="ListBullet"/>
            </w:pPr>
            <w:r w:rsidRPr="00464E46">
              <w:t>OHS policy and work procedures and instructions.</w:t>
            </w:r>
          </w:p>
          <w:p w:rsidR="00000000" w:rsidRPr="00464E46" w:rsidP="00464E46">
            <w:pPr>
              <w:pStyle w:val="ListBullet"/>
            </w:pPr>
            <w:r w:rsidRPr="00464E46">
              <w:t>Suitable work environment, facilities, equipment and materials to undertake actual work as prescribed by this unit.</w:t>
            </w:r>
          </w:p>
          <w:p w:rsidR="00000000" w:rsidRPr="00464E46" w:rsidP="00464E46">
            <w:pPr>
              <w:pStyle w:val="BodyText"/>
            </w:pPr>
            <w:r w:rsidRPr="00464E46">
              <w:t>Competency Standards should be assessed in the workplace or simulated workplace and under the normal range of workplace conditions.</w:t>
            </w:r>
          </w:p>
          <w:p w:rsidR="00000000" w:rsidP="00464E46">
            <w:pPr>
              <w:pStyle w:val="BodyText"/>
              <w:rPr>
                <w:lang w:val="en-NZ"/>
              </w:rPr>
            </w:pPr>
            <w:r w:rsidRPr="00464E46">
              <w:t>Assessme</w:t>
            </w:r>
            <w:r w:rsidRPr="00464E46">
              <w:t>nt of this unit will be supported with documentary evidence, by means of endorsement stating type and application of work.</w:t>
            </w:r>
          </w:p>
        </w:tc>
      </w:tr>
      <w:tr w:rsidTr="00AF4F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 xml:space="preserve">In addition to the resources listed above in Context of assessment', evidence should show competency working, in limited spaces, </w:t>
            </w:r>
            <w:r w:rsidRPr="00464E46">
              <w:t>with different types of plant and equipment as well as different structural/construction types and method and in a variety of environments.</w:t>
            </w:r>
          </w:p>
        </w:tc>
      </w:tr>
      <w:tr w:rsidTr="00AF4F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8</w:t>
            </w:r>
            <w:r w:rsidRPr="00464E46">
              <w:t>.</w:t>
            </w:r>
            <w:r w:rsidRPr="00464E46">
              <w:rPr>
                <w:rStyle w:val="SpecialBold"/>
              </w:rPr>
              <w:t>4</w:t>
            </w:r>
            <w:r w:rsidRPr="00464E46">
              <w:t xml:space="preserve">) </w:t>
            </w:r>
          </w:p>
          <w:p w:rsidR="00000000" w:rsidRPr="00464E46" w:rsidP="00464E46">
            <w:pPr>
              <w:pStyle w:val="BodyText"/>
            </w:pPr>
            <w:r w:rsidRPr="00464E46">
              <w:t>This unit shall be assessed by methods given in Volume 1, Part 3 "Assessment Guideline</w:t>
            </w:r>
            <w:r w:rsidRPr="00464E46">
              <w:t>s".</w:t>
            </w:r>
          </w:p>
          <w:p w:rsidR="00000000" w:rsidP="00464E46">
            <w:pPr>
              <w:pStyle w:val="BodyText"/>
              <w:rPr>
                <w:lang w:val="en-NZ"/>
              </w:rPr>
            </w:pPr>
            <w:r w:rsidRPr="00464E46">
              <w:t>Note:</w:t>
            </w:r>
            <w:r w:rsidRPr="00464E46">
              <w:br/>
              <w:t>Competent performance with inherent safe working practices is expected in the Industry to which this unit applies. This requires that the specified essential knowledge and associated skills are assessed in a structured environment which is primar</w:t>
            </w:r>
            <w:r w:rsidRPr="00464E46">
              <w:t>ily intended for learning/assessment and incorporates all necessary equipment and facilities for learners to develop and demonstrate the essential knowledge and skills described in this unit.</w:t>
            </w:r>
          </w:p>
        </w:tc>
      </w:tr>
      <w:tr w:rsidTr="00AF4FB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8</w:t>
            </w:r>
            <w:r w:rsidRPr="00464E46">
              <w:t>.</w:t>
            </w:r>
            <w:r w:rsidRPr="00464E46">
              <w:rPr>
                <w:rStyle w:val="SpecialBold"/>
              </w:rPr>
              <w:t>5</w:t>
            </w:r>
            <w:r w:rsidRPr="00464E46">
              <w:t xml:space="preserve">) </w:t>
            </w:r>
          </w:p>
        </w:tc>
      </w:tr>
      <w:tr w:rsidTr="00AF4F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There are no recommended concurrent assessments with this unit, however in some cases efficiencies may be gained in terms of learning and assessment effort being concurrently managed with allied competency standard units where listed.</w:t>
            </w:r>
          </w:p>
        </w:tc>
      </w:tr>
      <w:tr w:rsidTr="00AF4F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Nil</w:t>
            </w:r>
          </w:p>
        </w:tc>
        <w:tc>
          <w:tcPr>
            <w:tcW w:w="4680" w:type="dxa"/>
            <w:gridSpan w:val="2"/>
            <w:tcBorders>
              <w:top w:val="nil"/>
              <w:left w:val="nil"/>
              <w:bottom w:val="nil"/>
              <w:right w:val="nil"/>
            </w:tcBorders>
            <w:tcMar>
              <w:top w:w="0" w:type="dxa"/>
              <w:left w:w="62" w:type="dxa"/>
              <w:bottom w:w="0" w:type="dxa"/>
              <w:right w:w="62" w:type="dxa"/>
            </w:tcMar>
          </w:tcPr>
          <w:p w:rsidR="00000000" w:rsidP="00464E46">
            <w:pPr>
              <w:pStyle w:val="BodyText"/>
              <w:rPr>
                <w:lang w:val="en-NZ"/>
              </w:rPr>
            </w:pPr>
          </w:p>
        </w:tc>
      </w:tr>
      <w:tr w:rsidTr="00AF4FB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464E46" w:rsidP="00464E46">
            <w:pPr>
              <w:pStyle w:val="BodyText"/>
            </w:pPr>
            <w:r w:rsidRPr="00464E46">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8</w:t>
            </w:r>
            <w:r w:rsidRPr="00464E46">
              <w:t>.</w:t>
            </w:r>
            <w:r w:rsidRPr="00464E46">
              <w:rPr>
                <w:rStyle w:val="SpecialBold"/>
              </w:rPr>
              <w:t>6</w:t>
            </w:r>
            <w:r w:rsidRPr="00464E46">
              <w:t xml:space="preserve">) </w:t>
            </w:r>
          </w:p>
          <w:p w:rsidR="00000000" w:rsidP="00464E46">
            <w:pPr>
              <w:pStyle w:val="BodyText"/>
              <w:rPr>
                <w:lang w:val="en-NZ"/>
              </w:rPr>
            </w:pPr>
            <w:r w:rsidRPr="00464E46">
              <w:t>Evidence that particular key competencies have been achieved within this unit is in the context of the following Performance Criteria of evidence. See Volume 2, Part 4 for an explanation of Key competencies and levels of this Trainin</w:t>
            </w:r>
            <w:r w:rsidRPr="00464E46">
              <w:t>g Package.</w:t>
            </w:r>
          </w:p>
        </w:tc>
      </w:tr>
      <w:tr w:rsidTr="00AF4FB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r w:rsidRPr="00464E46">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r w:rsidRPr="00464E4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rPr>
                <w:rStyle w:val="SpecialBold"/>
              </w:rPr>
              <w:t>Performance Level</w:t>
            </w:r>
          </w:p>
        </w:tc>
      </w:tr>
      <w:tr w:rsidTr="00AF4FB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p>
          <w:p w:rsidR="00000000" w:rsidP="00464E46">
            <w:pPr>
              <w:pStyle w:val="BodyText"/>
              <w:rPr>
                <w:lang w:val="en-NZ"/>
              </w:rPr>
            </w:pPr>
            <w:r w:rsidRPr="00464E46">
              <w:t>2</w:t>
            </w:r>
          </w:p>
        </w:tc>
      </w:tr>
      <w:tr w:rsidTr="00AF4FB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p>
        </w:tc>
      </w:tr>
      <w:tr w:rsidTr="00AF4FB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p>
          <w:p w:rsidR="00000000" w:rsidP="00464E46">
            <w:pPr>
              <w:pStyle w:val="BodyText"/>
              <w:rPr>
                <w:lang w:val="en-NZ"/>
              </w:rPr>
            </w:pPr>
            <w:r w:rsidRPr="00464E46">
              <w:t>2</w:t>
            </w:r>
          </w:p>
        </w:tc>
      </w:tr>
      <w:tr w:rsidTr="00AF4FB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p>
        </w:tc>
      </w:tr>
      <w:tr w:rsidTr="00AF4FB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p>
          <w:p w:rsidR="00000000" w:rsidP="00464E46">
            <w:pPr>
              <w:pStyle w:val="BodyText"/>
              <w:rPr>
                <w:lang w:val="en-NZ"/>
              </w:rPr>
            </w:pPr>
            <w:r w:rsidRPr="00464E46">
              <w:t>1</w:t>
            </w:r>
          </w:p>
        </w:tc>
      </w:tr>
      <w:tr w:rsidTr="00AF4FB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p>
        </w:tc>
      </w:tr>
      <w:tr w:rsidTr="00AF4FB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p>
          <w:p w:rsidR="00000000" w:rsidP="00464E46">
            <w:pPr>
              <w:pStyle w:val="BodyText"/>
              <w:rPr>
                <w:lang w:val="en-NZ"/>
              </w:rPr>
            </w:pPr>
            <w:r w:rsidRPr="00464E46">
              <w:t>2</w:t>
            </w:r>
          </w:p>
        </w:tc>
      </w:tr>
      <w:tr w:rsidTr="00AF4FB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p>
        </w:tc>
      </w:tr>
      <w:tr w:rsidTr="00AF4FB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p>
          <w:p w:rsidR="00000000" w:rsidP="00464E46">
            <w:pPr>
              <w:pStyle w:val="BodyText"/>
              <w:rPr>
                <w:lang w:val="en-NZ"/>
              </w:rPr>
            </w:pPr>
            <w:r w:rsidRPr="00464E46">
              <w:t>1</w:t>
            </w:r>
          </w:p>
        </w:tc>
      </w:tr>
      <w:tr w:rsidTr="00AF4FB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p>
        </w:tc>
      </w:tr>
      <w:tr w:rsidTr="00AF4FB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p>
          <w:p w:rsidR="00000000" w:rsidP="00464E46">
            <w:pPr>
              <w:pStyle w:val="BodyText"/>
              <w:rPr>
                <w:lang w:val="en-NZ"/>
              </w:rPr>
            </w:pPr>
            <w:r w:rsidRPr="00464E46">
              <w:t>2</w:t>
            </w:r>
          </w:p>
        </w:tc>
      </w:tr>
      <w:tr w:rsidTr="00AF4FB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p>
        </w:tc>
      </w:tr>
      <w:tr w:rsidTr="00AF4FB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p>
          <w:p w:rsidR="00000000" w:rsidP="00464E46">
            <w:pPr>
              <w:pStyle w:val="BodyText"/>
              <w:rPr>
                <w:lang w:val="en-NZ"/>
              </w:rPr>
            </w:pPr>
            <w:r w:rsidRPr="00464E46">
              <w:t>1</w:t>
            </w:r>
          </w:p>
        </w:tc>
      </w:tr>
      <w:tr w:rsidTr="00AF4FB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p>
        </w:tc>
      </w:tr>
    </w:tbl>
    <w:p w:rsidR="00000000" w:rsidRPr="00464E46" w:rsidP="00464E46">
      <w:pPr>
        <w:pStyle w:val="BodyText"/>
      </w:pPr>
    </w:p>
    <w:tbl>
      <w:tblPr>
        <w:tblW w:w="0" w:type="auto"/>
        <w:tblLayout w:type="fixed"/>
        <w:tblCellMar>
          <w:left w:w="62" w:type="dxa"/>
          <w:right w:w="62" w:type="dxa"/>
        </w:tblCellMar>
        <w:tblLook w:val="0000"/>
      </w:tblPr>
      <w:tblGrid>
        <w:gridCol w:w="326"/>
        <w:gridCol w:w="1834"/>
        <w:gridCol w:w="6300"/>
      </w:tblGrid>
      <w:tr w:rsidTr="00AF4FB4">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p>
        </w:tc>
      </w:tr>
      <w:tr w:rsidTr="00AF4FB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64E46" w:rsidP="00464E46">
            <w:pPr>
              <w:pStyle w:val="BodyText"/>
            </w:pPr>
            <w:r w:rsidRPr="00464E46">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464E46" w:rsidP="00464E46">
            <w:pPr>
              <w:pStyle w:val="BodyText"/>
            </w:pPr>
            <w:r w:rsidRPr="00464E46">
              <w:rPr>
                <w:rStyle w:val="SpecialBold"/>
              </w:rPr>
              <w:t>8</w:t>
            </w:r>
            <w:r w:rsidRPr="00464E46">
              <w:t>.</w:t>
            </w:r>
            <w:r w:rsidRPr="00464E46">
              <w:rPr>
                <w:rStyle w:val="SpecialBold"/>
              </w:rPr>
              <w:t>7</w:t>
            </w:r>
            <w:r w:rsidRPr="00464E46">
              <w:t xml:space="preserve">) </w:t>
            </w:r>
          </w:p>
          <w:p w:rsidR="00000000" w:rsidP="00464E46">
            <w:pPr>
              <w:pStyle w:val="BodyText"/>
              <w:rPr>
                <w:lang w:val="en-NZ"/>
              </w:rPr>
            </w:pPr>
            <w:r w:rsidRPr="00464E46">
              <w:t>Evidence that competency in this unit in</w:t>
            </w:r>
            <w:r w:rsidRPr="00464E46">
              <w:t xml:space="preserve">corporates skills enabling employment is in the context of the following performance. See Volume 2, Part 5 for definitions and an explanation of skills enabling employment. </w:t>
            </w:r>
          </w:p>
        </w:tc>
      </w:tr>
      <w:tr w:rsidTr="00AF4FB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r w:rsidRPr="00464E46">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rPr>
                <w:rStyle w:val="SpecialBold"/>
              </w:rPr>
              <w:t>Example of Application</w:t>
            </w:r>
          </w:p>
        </w:tc>
      </w:tr>
      <w:tr w:rsidTr="00AF4F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Developing and using skills with</w:t>
            </w:r>
            <w:r w:rsidRPr="00464E46">
              <w:t>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r>
      <w:tr w:rsidTr="00AF4F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Completion of tasks within an acceptable timeframe and performance with some supervision.</w:t>
            </w:r>
          </w:p>
        </w:tc>
      </w:tr>
      <w:tr w:rsidTr="00AF4F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r>
      <w:tr w:rsidTr="00AF4F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Comprehension and application of theoretical knowledge to well-developed skills.</w:t>
            </w:r>
          </w:p>
        </w:tc>
      </w:tr>
      <w:tr w:rsidTr="00AF4F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r>
      <w:tr w:rsidTr="00AF4F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Focused on improvement in own and other team member</w:t>
            </w:r>
            <w:r w:rsidRPr="00464E46">
              <w:t>'s performance in the workplace.</w:t>
            </w:r>
          </w:p>
        </w:tc>
      </w:tr>
      <w:tr w:rsidTr="00AF4F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r>
      <w:tr w:rsidTr="00AF4F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Working understanding of the processes and systems which apply to the workplace.</w:t>
            </w:r>
          </w:p>
        </w:tc>
      </w:tr>
      <w:tr w:rsidTr="00AF4F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r>
      <w:tr w:rsidTr="00AF4F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Achieving work tasks in a timely manner and ensuring that the work team achieves its stated work goals.</w:t>
            </w:r>
          </w:p>
        </w:tc>
      </w:tr>
      <w:tr w:rsidTr="00AF4F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E46">
            <w:pPr>
              <w:pStyle w:val="BodyText"/>
              <w:rPr>
                <w:lang w:val="en-NZ"/>
              </w:rPr>
            </w:pPr>
            <w:r w:rsidRPr="00464E46">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4E46">
            <w:pPr>
              <w:pStyle w:val="BodyText"/>
              <w:rPr>
                <w:lang w:val="en-NZ"/>
              </w:rPr>
            </w:pPr>
            <w:r w:rsidRPr="00464E46">
              <w:t>Refer to the following example of application:</w:t>
            </w:r>
          </w:p>
        </w:tc>
      </w:tr>
      <w:tr w:rsidTr="00AF4F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64E46" w:rsidP="00464E46">
            <w:pPr>
              <w:pStyle w:val="BodyText"/>
            </w:pPr>
            <w:r w:rsidRPr="00464E46">
              <w:t>Seek advice and apply solutions to problems relevant to the workplace environment.</w:t>
            </w:r>
          </w:p>
        </w:tc>
      </w:tr>
    </w:tbl>
    <w:p w:rsidR="00AF4FB4" w:rsidP="00464E46">
      <w:pPr>
        <w:pStyle w:val="BodyText"/>
      </w:pPr>
    </w:p>
    <w:p w:rsidR="00AF4FB4" w:rsidP="00464E46">
      <w:pPr>
        <w:pStyle w:val="BodyText"/>
      </w:pPr>
    </w:p>
    <w:p w:rsidR="00000000" w:rsidRPr="00464E46" w:rsidP="00464E46">
      <w:pPr>
        <w:pStyle w:val="Heading1"/>
      </w:pPr>
      <w:bookmarkStart w:id="11" w:name="O_255864"/>
      <w:bookmarkEnd w:id="11"/>
      <w:r w:rsidRPr="00464E46">
        <w:t>Range Statement</w:t>
      </w:r>
    </w:p>
    <w:tbl>
      <w:tblPr>
        <w:tblW w:w="0" w:type="auto"/>
        <w:tblLayout w:type="fixed"/>
        <w:tblCellMar>
          <w:left w:w="62" w:type="dxa"/>
          <w:right w:w="62" w:type="dxa"/>
        </w:tblCellMar>
        <w:tblLook w:val="0000"/>
      </w:tblPr>
      <w:tblGrid>
        <w:gridCol w:w="8460"/>
      </w:tblGrid>
      <w:tr w:rsidTr="00AF4F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RANGE STATEMENT</w:t>
            </w:r>
          </w:p>
        </w:tc>
      </w:tr>
      <w:tr w:rsidTr="00AF4F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7</w:t>
            </w:r>
            <w:r w:rsidRPr="00464E46">
              <w:t>) This relates to the competency standard unit as a whole providing the range of contexts and conditions to which the Performance Criteria apply. It allows for different work environments and situations that will affect performance.</w:t>
            </w:r>
          </w:p>
        </w:tc>
      </w:tr>
      <w:tr w:rsidTr="00AF4F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 xml:space="preserve">Welding equipment may </w:t>
            </w:r>
            <w:r w:rsidRPr="00464E46">
              <w:t>include arc welder, leads, electrodes and welding shield.</w:t>
            </w:r>
          </w:p>
          <w:p w:rsidR="00000000" w:rsidRPr="00464E46" w:rsidP="00464E46">
            <w:pPr>
              <w:pStyle w:val="BodyText"/>
            </w:pPr>
            <w:r w:rsidRPr="00464E46">
              <w:t>Materials may include mild steel, stainless steel, cast iron, aluminium, high and low carbon steels, high and low alloy steels in the appropriate profile i.e. angle, plate, pipe and channel.</w:t>
            </w:r>
          </w:p>
          <w:p w:rsidR="00000000" w:rsidRPr="00464E46" w:rsidP="00464E46">
            <w:pPr>
              <w:pStyle w:val="BodyText"/>
            </w:pPr>
            <w:r w:rsidRPr="00464E46">
              <w:t>Distort</w:t>
            </w:r>
            <w:r w:rsidRPr="00464E46">
              <w:t>ion prevention measures may include bracing, pre-setting, tacking, bolting and clamping.</w:t>
            </w:r>
          </w:p>
          <w:p w:rsidR="00000000" w:rsidRPr="00464E46" w:rsidP="00464E46">
            <w:pPr>
              <w:pStyle w:val="BodyText"/>
            </w:pPr>
            <w:r w:rsidRPr="00464E46">
              <w:t>Appropriate tools may include chipping hammer, wire brush, angle grinder, scraper and needle gun.</w:t>
            </w:r>
          </w:p>
          <w:p w:rsidR="00000000" w:rsidRPr="00464E46" w:rsidP="00464E46">
            <w:pPr>
              <w:pStyle w:val="BodyText"/>
            </w:pPr>
            <w:r w:rsidRPr="00464E46">
              <w:t>Visual inspection may include dye check, magnetic particle and pressu</w:t>
            </w:r>
            <w:r w:rsidRPr="00464E46">
              <w:t>re tests.</w:t>
            </w:r>
          </w:p>
          <w:p w:rsidR="00000000" w:rsidRPr="00464E46" w:rsidP="00464E46">
            <w:pPr>
              <w:pStyle w:val="BodyText"/>
            </w:pPr>
            <w:r w:rsidRPr="00464E46">
              <w:t>Non-destructive testing may include visual inspection, dye check, magnetic particle, pressure test and ultra sound.</w:t>
            </w:r>
          </w:p>
          <w:p w:rsidR="00000000" w:rsidRPr="00464E46" w:rsidP="00464E46">
            <w:pPr>
              <w:pStyle w:val="BodyText"/>
            </w:pPr>
            <w:r w:rsidRPr="00464E46">
              <w:t>Maintenance may refer to repairing damaged leads, hand and earth pieces; cleaning and checks on portable welders.</w:t>
            </w:r>
          </w:p>
          <w:p w:rsidR="00000000" w:rsidRPr="00464E46" w:rsidP="00464E46">
            <w:pPr>
              <w:pStyle w:val="BodyText"/>
            </w:pPr>
            <w:r w:rsidRPr="00464E46">
              <w:t xml:space="preserve">Work completion </w:t>
            </w:r>
            <w:r w:rsidRPr="00464E46">
              <w:t>details may include plant and maintenance records, job cards, check sheets, on device labelling updates and reporting and/or documenting equipment defects.</w:t>
            </w:r>
          </w:p>
          <w:p w:rsidR="00000000" w:rsidRPr="00464E46" w:rsidP="00464E46">
            <w:pPr>
              <w:pStyle w:val="BodyText"/>
            </w:pPr>
            <w:r w:rsidRPr="00464E46">
              <w:t>Work site environment may be affected by nearby plant or processes, e.g. chemical, heat, dust, noise, gas and oil.</w:t>
            </w:r>
          </w:p>
          <w:p w:rsidR="00000000" w:rsidRPr="00464E46" w:rsidP="00464E46">
            <w:pPr>
              <w:pStyle w:val="BodyText"/>
            </w:pPr>
            <w:r w:rsidRPr="00464E46">
              <w:t>Isolations can refer to electrical/mechanical or other associated processes.</w:t>
            </w:r>
          </w:p>
          <w:p w:rsidR="00000000" w:rsidRPr="00464E46" w:rsidP="00464E46">
            <w:pPr>
              <w:pStyle w:val="BodyText"/>
            </w:pPr>
            <w:r w:rsidRPr="00464E46">
              <w:t>Generic terms are used throughout this Training Package for voca</w:t>
            </w:r>
            <w:r w:rsidRPr="00464E46">
              <w:t>tional standard shall be regarded as part of the Range Statement in which competency is demonstrated. The definition of these and other terms are given in Volume 2, Part 1.</w:t>
            </w:r>
          </w:p>
        </w:tc>
      </w:tr>
    </w:tbl>
    <w:p w:rsidR="00AF4FB4" w:rsidP="00464E46">
      <w:pPr>
        <w:pStyle w:val="BodyText"/>
      </w:pPr>
    </w:p>
    <w:p w:rsidR="00AF4FB4" w:rsidP="00464E46">
      <w:pPr>
        <w:pStyle w:val="BodyText"/>
      </w:pPr>
    </w:p>
    <w:p w:rsidR="00000000" w:rsidRPr="00464E46" w:rsidP="00464E46">
      <w:pPr>
        <w:pStyle w:val="Heading1"/>
      </w:pPr>
      <w:bookmarkStart w:id="12" w:name="O_296877"/>
      <w:bookmarkEnd w:id="12"/>
      <w:r w:rsidRPr="00464E46">
        <w:t>Unit Sector(s)</w:t>
      </w:r>
    </w:p>
    <w:p w:rsidR="00000000" w:rsidRPr="00464E46" w:rsidP="00464E46">
      <w:pPr>
        <w:pStyle w:val="BodyText"/>
      </w:pPr>
      <w:r w:rsidRPr="00464E46">
        <w:t>Not Applicable</w:t>
      </w:r>
    </w:p>
    <w:p w:rsidR="00000000" w:rsidRPr="00464E46" w:rsidP="00464E46">
      <w:pPr>
        <w:pStyle w:val="AllowPageBreak"/>
      </w:pPr>
    </w:p>
    <w:p w:rsidR="00000000" w:rsidRPr="00464E46" w:rsidP="00464E46">
      <w:pPr>
        <w:pStyle w:val="Heading1"/>
      </w:pPr>
      <w:bookmarkStart w:id="13" w:name="O_229888"/>
      <w:bookmarkEnd w:id="13"/>
      <w:r w:rsidRPr="00464E46">
        <w:t>Literacy and num</w:t>
      </w:r>
      <w:r w:rsidRPr="00464E46">
        <w:t>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F4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2</w:t>
            </w:r>
            <w:r w:rsidRPr="00464E46">
              <w:t>.</w:t>
            </w:r>
            <w:r w:rsidRPr="00464E46">
              <w:rPr>
                <w:rStyle w:val="SpecialBold"/>
              </w:rPr>
              <w:t>2</w:t>
            </w:r>
            <w:r w:rsidRPr="00464E46">
              <w:t xml:space="preserve">) </w:t>
            </w:r>
          </w:p>
          <w:p w:rsidR="00000000" w:rsidP="00464E46">
            <w:pPr>
              <w:pStyle w:val="BodyText"/>
              <w:rPr>
                <w:lang w:val="en-NZ"/>
              </w:rPr>
            </w:pPr>
            <w:r w:rsidRPr="00464E46">
              <w:t>Participants are best equipped to achieve this unit if they have reading, writing and numeracy skills indicated by the following scales. Description of each scale is given in Volume 2, Part 3 Literacy and Num</w:t>
            </w:r>
            <w:r w:rsidRPr="00464E46">
              <w:t>eracy</w:t>
            </w:r>
          </w:p>
        </w:tc>
      </w:tr>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Reading</w:t>
            </w:r>
          </w:p>
        </w:tc>
        <w:tc>
          <w:tcPr>
            <w:tcW w:w="805"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3</w:t>
            </w:r>
          </w:p>
        </w:tc>
        <w:tc>
          <w:tcPr>
            <w:tcW w:w="1184"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Writing</w:t>
            </w:r>
          </w:p>
        </w:tc>
        <w:tc>
          <w:tcPr>
            <w:tcW w:w="805"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3</w:t>
            </w:r>
          </w:p>
        </w:tc>
        <w:tc>
          <w:tcPr>
            <w:tcW w:w="1172"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t>Numeracy</w:t>
            </w:r>
          </w:p>
        </w:tc>
        <w:tc>
          <w:tcPr>
            <w:tcW w:w="805"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3</w:t>
            </w:r>
          </w:p>
        </w:tc>
      </w:tr>
    </w:tbl>
    <w:p w:rsidR="00AF4FB4" w:rsidP="00464E46">
      <w:pPr>
        <w:pStyle w:val="BodyText"/>
      </w:pPr>
    </w:p>
    <w:p w:rsidR="00AF4FB4" w:rsidP="00464E46">
      <w:pPr>
        <w:pStyle w:val="BodyText"/>
      </w:pPr>
    </w:p>
    <w:p w:rsidR="00000000" w:rsidRPr="00464E46" w:rsidP="00464E46">
      <w:pPr>
        <w:pStyle w:val="Heading1"/>
      </w:pPr>
      <w:bookmarkStart w:id="14" w:name="O_229890"/>
      <w:bookmarkEnd w:id="14"/>
      <w:r w:rsidRPr="00464E46">
        <w:t>Competency Field</w:t>
      </w:r>
    </w:p>
    <w:tbl>
      <w:tblPr>
        <w:tblW w:w="0" w:type="auto"/>
        <w:tblLayout w:type="fixed"/>
        <w:tblCellMar>
          <w:left w:w="62" w:type="dxa"/>
          <w:right w:w="62" w:type="dxa"/>
        </w:tblCellMar>
        <w:tblLook w:val="0000"/>
      </w:tblPr>
      <w:tblGrid>
        <w:gridCol w:w="2700"/>
        <w:gridCol w:w="5760"/>
      </w:tblGrid>
      <w:tr w:rsidTr="00AF4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4E46">
            <w:pPr>
              <w:pStyle w:val="BodyText"/>
              <w:rPr>
                <w:lang w:val="en-NZ"/>
              </w:rPr>
            </w:pPr>
            <w:r w:rsidRPr="00464E46">
              <w:rPr>
                <w:rStyle w:val="SpecialBold"/>
              </w:rPr>
              <w:t>4</w:t>
            </w:r>
            <w:r w:rsidRPr="00464E46">
              <w:t xml:space="preserve">) </w:t>
            </w:r>
          </w:p>
        </w:tc>
      </w:tr>
      <w:tr w:rsidTr="00AF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4E46" w:rsidP="00464E46">
            <w:pPr>
              <w:pStyle w:val="BodyText"/>
            </w:pPr>
            <w:r w:rsidRPr="00464E46">
              <w:t>Maintenance</w:t>
            </w:r>
          </w:p>
        </w:tc>
      </w:tr>
    </w:tbl>
    <w:p w:rsidR="00AF4FB4" w:rsidP="00464E46">
      <w:pPr>
        <w:pStyle w:val="BodyText"/>
      </w:pPr>
    </w:p>
    <w:p w:rsidR="00AF4FB4" w:rsidP="00464E46">
      <w:pPr>
        <w:pStyle w:val="BodyText"/>
      </w:pPr>
    </w:p>
    <w:p w:rsidR="00000000" w:rsidRPr="00464E46" w:rsidP="00464E46"/>
    <w:sectPr w:rsidSect="00464E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FB4" w:rsidP="00AF4F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B4" w:rsidP="00464E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F4FB4" w:rsidP="00464E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F4FB4" w:rsidP="00464E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46" w:rsidRPr="00AF4FB4" w:rsidP="00AF4F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B4" w:rsidRPr="002D2AF8" w:rsidP="00464E46">
    <w:pPr>
      <w:pStyle w:val="Header"/>
      <w:framePr w:wrap="around"/>
    </w:pPr>
    <w:r>
      <w:fldChar w:fldCharType="begin"/>
    </w:r>
    <w:r>
      <w:instrText xml:space="preserve"> TITLE   \* MERGEFORMAT </w:instrText>
    </w:r>
    <w:r>
      <w:fldChar w:fldCharType="separate"/>
    </w:r>
    <w:r>
      <w:t>UEPMNT333A Perform Manual Metal Arc Welding Process to Weld to AS1796 Certificate 4 (Alloy Steel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F4FB4" w:rsidP="00464E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E0F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0A2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E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E46"/>
    <w:pPr>
      <w:spacing w:before="360" w:after="60"/>
      <w:outlineLvl w:val="0"/>
    </w:pPr>
    <w:rPr>
      <w:sz w:val="32"/>
    </w:rPr>
  </w:style>
  <w:style w:type="paragraph" w:styleId="Heading2">
    <w:name w:val="heading 2"/>
    <w:basedOn w:val="HeadingBase"/>
    <w:next w:val="BodyText"/>
    <w:link w:val="Heading2Char"/>
    <w:qFormat/>
    <w:rsid w:val="00464E46"/>
    <w:pPr>
      <w:keepLines/>
      <w:spacing w:before="240" w:after="120"/>
      <w:outlineLvl w:val="1"/>
    </w:pPr>
    <w:rPr>
      <w:sz w:val="28"/>
      <w:szCs w:val="40"/>
    </w:rPr>
  </w:style>
  <w:style w:type="paragraph" w:styleId="Heading3">
    <w:name w:val="heading 3"/>
    <w:basedOn w:val="HeadingBase"/>
    <w:next w:val="BodyText"/>
    <w:link w:val="Heading3Char"/>
    <w:qFormat/>
    <w:rsid w:val="00464E46"/>
    <w:pPr>
      <w:spacing w:before="180" w:after="120"/>
      <w:outlineLvl w:val="2"/>
    </w:pPr>
    <w:rPr>
      <w:spacing w:val="-10"/>
      <w:kern w:val="32"/>
    </w:rPr>
  </w:style>
  <w:style w:type="paragraph" w:styleId="Heading4">
    <w:name w:val="heading 4"/>
    <w:basedOn w:val="HeadingBase"/>
    <w:next w:val="BodyText"/>
    <w:link w:val="Heading4Char"/>
    <w:qFormat/>
    <w:rsid w:val="00464E46"/>
    <w:pPr>
      <w:spacing w:before="160" w:after="120"/>
      <w:outlineLvl w:val="3"/>
    </w:pPr>
    <w:rPr>
      <w:sz w:val="22"/>
    </w:rPr>
  </w:style>
  <w:style w:type="paragraph" w:styleId="Heading5">
    <w:name w:val="heading 5"/>
    <w:basedOn w:val="HeadingBase"/>
    <w:next w:val="Normal"/>
    <w:link w:val="Heading5Char"/>
    <w:qFormat/>
    <w:rsid w:val="00464E46"/>
    <w:pPr>
      <w:spacing w:before="80"/>
      <w:outlineLvl w:val="4"/>
    </w:pPr>
    <w:rPr>
      <w:color w:val="918585"/>
      <w:sz w:val="20"/>
    </w:rPr>
  </w:style>
  <w:style w:type="paragraph" w:styleId="Heading6">
    <w:name w:val="heading 6"/>
    <w:basedOn w:val="HeadingBase"/>
    <w:next w:val="Normal"/>
    <w:link w:val="Heading6Char"/>
    <w:qFormat/>
    <w:rsid w:val="00464E46"/>
    <w:pPr>
      <w:spacing w:before="60"/>
      <w:outlineLvl w:val="5"/>
    </w:pPr>
    <w:rPr>
      <w:color w:val="918585"/>
      <w:sz w:val="20"/>
    </w:rPr>
  </w:style>
  <w:style w:type="paragraph" w:styleId="Heading7">
    <w:name w:val="heading 7"/>
    <w:basedOn w:val="Normal"/>
    <w:next w:val="Normal"/>
    <w:link w:val="Heading7Char"/>
    <w:qFormat/>
    <w:rsid w:val="00464E46"/>
    <w:pPr>
      <w:ind w:left="720"/>
      <w:outlineLvl w:val="6"/>
    </w:pPr>
    <w:rPr>
      <w:i/>
    </w:rPr>
  </w:style>
  <w:style w:type="paragraph" w:styleId="Heading8">
    <w:name w:val="heading 8"/>
    <w:basedOn w:val="Normal"/>
    <w:next w:val="Normal"/>
    <w:link w:val="Heading8Char"/>
    <w:qFormat/>
    <w:rsid w:val="00464E46"/>
    <w:pPr>
      <w:ind w:left="720"/>
      <w:outlineLvl w:val="7"/>
    </w:pPr>
    <w:rPr>
      <w:i/>
    </w:rPr>
  </w:style>
  <w:style w:type="paragraph" w:styleId="Heading9">
    <w:name w:val="heading 9"/>
    <w:basedOn w:val="Normal"/>
    <w:next w:val="Normal"/>
    <w:link w:val="Heading9Char"/>
    <w:qFormat/>
    <w:rsid w:val="00464E46"/>
    <w:pPr>
      <w:ind w:left="720"/>
      <w:outlineLvl w:val="8"/>
    </w:pPr>
    <w:rPr>
      <w:i/>
    </w:rPr>
  </w:style>
  <w:style w:type="character" w:default="1" w:styleId="DefaultParagraphFont">
    <w:name w:val="Default Paragraph Font"/>
    <w:uiPriority w:val="1"/>
    <w:unhideWhenUsed/>
    <w:rsid w:val="00464E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E46"/>
  </w:style>
  <w:style w:type="character" w:customStyle="1" w:styleId="Heading1Char">
    <w:name w:val="Heading 1 Char"/>
    <w:basedOn w:val="DefaultParagraphFont"/>
    <w:link w:val="Heading1"/>
    <w:rsid w:val="00464E46"/>
    <w:rPr>
      <w:rFonts w:ascii="Times New Roman" w:eastAsia="Times New Roman" w:hAnsi="Times New Roman" w:cs="Times New Roman"/>
      <w:b/>
      <w:sz w:val="32"/>
      <w:szCs w:val="20"/>
      <w:lang w:eastAsia="en-US"/>
    </w:rPr>
  </w:style>
  <w:style w:type="paragraph" w:styleId="BodyText">
    <w:name w:val="Body Text"/>
    <w:basedOn w:val="Normal"/>
    <w:link w:val="BodyTextChar"/>
    <w:rsid w:val="00464E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4E46"/>
    <w:rPr>
      <w:rFonts w:ascii="Times New Roman" w:eastAsia="Times New Roman" w:hAnsi="Times New Roman" w:cs="Times New Roman"/>
      <w:sz w:val="24"/>
      <w:lang w:eastAsia="en-US"/>
    </w:rPr>
  </w:style>
  <w:style w:type="paragraph" w:styleId="Footer">
    <w:name w:val="footer"/>
    <w:basedOn w:val="Normal"/>
    <w:link w:val="FooterChar"/>
    <w:rsid w:val="00464E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E46"/>
    <w:rPr>
      <w:rFonts w:ascii="Times New Roman" w:eastAsia="Times New Roman" w:hAnsi="Times New Roman" w:cs="Times New Roman"/>
      <w:sz w:val="16"/>
      <w:lang w:eastAsia="en-US"/>
    </w:rPr>
  </w:style>
  <w:style w:type="paragraph" w:styleId="ListBullet">
    <w:name w:val="List Bullet"/>
    <w:basedOn w:val="List"/>
    <w:rsid w:val="00464E46"/>
    <w:pPr>
      <w:numPr>
        <w:numId w:val="13"/>
      </w:numPr>
      <w:tabs>
        <w:tab w:val="clear" w:pos="340"/>
      </w:tabs>
      <w:spacing w:before="40" w:after="40"/>
    </w:pPr>
  </w:style>
  <w:style w:type="character" w:customStyle="1" w:styleId="SpecialBold">
    <w:name w:val="Special Bold"/>
    <w:basedOn w:val="DefaultParagraphFont"/>
    <w:rsid w:val="00464E46"/>
    <w:rPr>
      <w:b/>
      <w:spacing w:val="0"/>
    </w:rPr>
  </w:style>
  <w:style w:type="paragraph" w:customStyle="1" w:styleId="SuperHeading">
    <w:name w:val="SuperHeading"/>
    <w:basedOn w:val="Normal"/>
    <w:rsid w:val="00464E46"/>
    <w:pPr>
      <w:spacing w:before="240" w:after="120"/>
      <w:outlineLvl w:val="0"/>
    </w:pPr>
    <w:rPr>
      <w:rFonts w:ascii="Times New Roman" w:hAnsi="Times New Roman"/>
      <w:b/>
      <w:sz w:val="28"/>
    </w:rPr>
  </w:style>
  <w:style w:type="paragraph" w:customStyle="1" w:styleId="AllowPageBreak">
    <w:name w:val="AllowPageBreak"/>
    <w:rsid w:val="00464E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4E46"/>
    <w:pPr>
      <w:numPr>
        <w:numId w:val="2"/>
      </w:numPr>
      <w:tabs>
        <w:tab w:val="clear" w:pos="1021"/>
      </w:tabs>
      <w:ind w:left="1037" w:hanging="357"/>
    </w:pPr>
  </w:style>
  <w:style w:type="character" w:customStyle="1" w:styleId="Heading2Char">
    <w:name w:val="Heading 2 Char"/>
    <w:basedOn w:val="DefaultParagraphFont"/>
    <w:link w:val="Heading2"/>
    <w:rsid w:val="00464E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E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E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E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E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E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E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E46"/>
    <w:rPr>
      <w:rFonts w:ascii="Courier New" w:eastAsia="Times New Roman" w:hAnsi="Courier New" w:cs="Times New Roman"/>
      <w:i/>
      <w:szCs w:val="20"/>
      <w:lang w:eastAsia="en-US"/>
    </w:rPr>
  </w:style>
  <w:style w:type="paragraph" w:customStyle="1" w:styleId="HeadingBase">
    <w:name w:val="Heading Base"/>
    <w:rsid w:val="00464E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E46"/>
    <w:pPr>
      <w:tabs>
        <w:tab w:val="right" w:leader="dot" w:pos="9072"/>
      </w:tabs>
      <w:ind w:left="567"/>
    </w:pPr>
    <w:rPr>
      <w:szCs w:val="22"/>
    </w:rPr>
  </w:style>
  <w:style w:type="paragraph" w:customStyle="1" w:styleId="TOCBase">
    <w:name w:val="TOC Base"/>
    <w:rsid w:val="00464E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E46"/>
    <w:pPr>
      <w:tabs>
        <w:tab w:val="right" w:leader="dot" w:pos="9072"/>
      </w:tabs>
      <w:spacing w:before="40" w:after="40"/>
      <w:ind w:left="284"/>
    </w:pPr>
    <w:rPr>
      <w:rFonts w:ascii="Times New Roman" w:hAnsi="Times New Roman"/>
    </w:rPr>
  </w:style>
  <w:style w:type="paragraph" w:styleId="TOC1">
    <w:name w:val="toc 1"/>
    <w:basedOn w:val="TOCBase"/>
    <w:next w:val="Normal"/>
    <w:rsid w:val="00464E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E46"/>
    <w:pPr>
      <w:spacing w:before="5040"/>
      <w:jc w:val="center"/>
    </w:pPr>
    <w:rPr>
      <w:sz w:val="48"/>
      <w:szCs w:val="72"/>
      <w:lang w:val="en-US"/>
    </w:rPr>
  </w:style>
  <w:style w:type="character" w:customStyle="1" w:styleId="TitleChar">
    <w:name w:val="Title Char"/>
    <w:basedOn w:val="DefaultParagraphFont"/>
    <w:link w:val="Title"/>
    <w:rsid w:val="00464E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E46"/>
    <w:pPr>
      <w:tabs>
        <w:tab w:val="left" w:pos="3600"/>
        <w:tab w:val="left" w:pos="3958"/>
      </w:tabs>
    </w:pPr>
  </w:style>
  <w:style w:type="paragraph" w:styleId="List">
    <w:name w:val="List"/>
    <w:basedOn w:val="BodyText"/>
    <w:next w:val="BodyText"/>
    <w:rsid w:val="00464E46"/>
    <w:pPr>
      <w:tabs>
        <w:tab w:val="left" w:pos="340"/>
      </w:tabs>
      <w:spacing w:before="60" w:after="60"/>
      <w:ind w:left="340" w:hanging="340"/>
    </w:pPr>
  </w:style>
  <w:style w:type="paragraph" w:customStyle="1" w:styleId="Note">
    <w:name w:val="Note"/>
    <w:basedOn w:val="BodyText"/>
    <w:rsid w:val="00464E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E46"/>
    <w:pPr>
      <w:framePr w:wrap="auto" w:hAnchor="text" w:y="6049"/>
    </w:pPr>
    <w:rPr>
      <w:color w:val="000000"/>
      <w:sz w:val="40"/>
    </w:rPr>
  </w:style>
  <w:style w:type="paragraph" w:customStyle="1" w:styleId="TOCTitle">
    <w:name w:val="TOCTitle"/>
    <w:basedOn w:val="Heading1"/>
    <w:rsid w:val="00464E46"/>
    <w:pPr>
      <w:spacing w:after="240"/>
      <w:jc w:val="center"/>
      <w:outlineLvl w:val="9"/>
    </w:pPr>
    <w:rPr>
      <w:caps/>
    </w:rPr>
  </w:style>
  <w:style w:type="paragraph" w:customStyle="1" w:styleId="Version">
    <w:name w:val="Version"/>
    <w:rsid w:val="00464E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4E46"/>
    <w:pPr>
      <w:numPr>
        <w:numId w:val="14"/>
      </w:numPr>
      <w:tabs>
        <w:tab w:val="clear" w:pos="680"/>
      </w:tabs>
    </w:pPr>
  </w:style>
  <w:style w:type="paragraph" w:styleId="Index1">
    <w:name w:val="index 1"/>
    <w:basedOn w:val="Normal"/>
    <w:next w:val="Normal"/>
    <w:semiHidden/>
    <w:rsid w:val="00464E46"/>
    <w:pPr>
      <w:keepNext w:val="0"/>
      <w:tabs>
        <w:tab w:val="right" w:pos="4176"/>
      </w:tabs>
      <w:ind w:left="198" w:hanging="198"/>
    </w:pPr>
    <w:rPr>
      <w:rFonts w:ascii="Garamond" w:hAnsi="Garamond"/>
    </w:rPr>
  </w:style>
  <w:style w:type="paragraph" w:styleId="IndexHeading">
    <w:name w:val="index heading"/>
    <w:basedOn w:val="Normal"/>
    <w:next w:val="Index1"/>
    <w:semiHidden/>
    <w:rsid w:val="00464E46"/>
    <w:pPr>
      <w:spacing w:before="120" w:after="120"/>
    </w:pPr>
    <w:rPr>
      <w:rFonts w:ascii="Arial" w:hAnsi="Arial"/>
      <w:b/>
      <w:color w:val="918585"/>
      <w:sz w:val="24"/>
    </w:rPr>
  </w:style>
  <w:style w:type="paragraph" w:styleId="Header">
    <w:name w:val="header"/>
    <w:basedOn w:val="Normal"/>
    <w:link w:val="HeaderChar"/>
    <w:rsid w:val="00464E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E46"/>
    <w:rPr>
      <w:rFonts w:ascii="Times New Roman" w:eastAsia="Times New Roman" w:hAnsi="Times New Roman" w:cs="Times New Roman"/>
      <w:sz w:val="16"/>
      <w:szCs w:val="20"/>
      <w:lang w:val="en-GB" w:eastAsia="en-US"/>
    </w:rPr>
  </w:style>
  <w:style w:type="paragraph" w:customStyle="1" w:styleId="Chapter">
    <w:name w:val="Chapter"/>
    <w:basedOn w:val="Normal"/>
    <w:rsid w:val="00464E46"/>
    <w:pPr>
      <w:spacing w:before="240"/>
    </w:pPr>
    <w:rPr>
      <w:rFonts w:ascii="Times New Roman" w:hAnsi="Times New Roman"/>
      <w:smallCaps/>
      <w:spacing w:val="80"/>
      <w:sz w:val="28"/>
    </w:rPr>
  </w:style>
  <w:style w:type="paragraph" w:customStyle="1" w:styleId="InChapter">
    <w:name w:val="InChapter"/>
    <w:basedOn w:val="Heading3"/>
    <w:rsid w:val="00464E46"/>
    <w:pPr>
      <w:spacing w:after="240"/>
      <w:outlineLvl w:val="9"/>
    </w:pPr>
    <w:rPr>
      <w:noProof/>
    </w:rPr>
  </w:style>
  <w:style w:type="paragraph" w:styleId="Index2">
    <w:name w:val="index 2"/>
    <w:basedOn w:val="Normal"/>
    <w:next w:val="Normal"/>
    <w:semiHidden/>
    <w:rsid w:val="00464E46"/>
    <w:pPr>
      <w:tabs>
        <w:tab w:val="right" w:pos="4176"/>
      </w:tabs>
      <w:ind w:left="568" w:hanging="284"/>
    </w:pPr>
    <w:rPr>
      <w:rFonts w:ascii="Garamond" w:hAnsi="Garamond"/>
    </w:rPr>
  </w:style>
  <w:style w:type="paragraph" w:customStyle="1" w:styleId="Byline">
    <w:name w:val="Byline"/>
    <w:rsid w:val="00464E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E46"/>
    <w:pPr>
      <w:tabs>
        <w:tab w:val="clear" w:pos="3600"/>
        <w:tab w:val="clear" w:pos="3958"/>
      </w:tabs>
      <w:jc w:val="right"/>
    </w:pPr>
  </w:style>
  <w:style w:type="character" w:styleId="Emphasis">
    <w:name w:val="Emphasis"/>
    <w:basedOn w:val="DefaultParagraphFont"/>
    <w:qFormat/>
    <w:rsid w:val="00464E46"/>
    <w:rPr>
      <w:i/>
    </w:rPr>
  </w:style>
  <w:style w:type="paragraph" w:styleId="Caption">
    <w:name w:val="caption"/>
    <w:basedOn w:val="BodyText"/>
    <w:next w:val="Normal"/>
    <w:qFormat/>
    <w:rsid w:val="00464E46"/>
    <w:pPr>
      <w:framePr w:w="2268" w:hSpace="181" w:vSpace="181" w:wrap="around" w:vAnchor="text" w:hAnchor="page" w:x="1135" w:y="285" w:anchorLock="1"/>
    </w:pPr>
    <w:rPr>
      <w:i/>
    </w:rPr>
  </w:style>
  <w:style w:type="paragraph" w:customStyle="1" w:styleId="MiniTOCTitle">
    <w:name w:val="MiniTOCTitle"/>
    <w:basedOn w:val="Heading4"/>
    <w:rsid w:val="00464E46"/>
    <w:pPr>
      <w:spacing w:before="240"/>
      <w:outlineLvl w:val="9"/>
    </w:pPr>
    <w:rPr>
      <w:noProof/>
      <w:sz w:val="24"/>
    </w:rPr>
  </w:style>
  <w:style w:type="paragraph" w:customStyle="1" w:styleId="MiniTOCItem">
    <w:name w:val="MiniTOCItem"/>
    <w:basedOn w:val="ListBullet"/>
    <w:rsid w:val="00464E46"/>
    <w:pPr>
      <w:numPr>
        <w:numId w:val="0"/>
      </w:numPr>
      <w:tabs>
        <w:tab w:val="right" w:leader="dot" w:pos="6521"/>
      </w:tabs>
      <w:spacing w:before="0" w:after="0"/>
    </w:pPr>
  </w:style>
  <w:style w:type="paragraph" w:customStyle="1" w:styleId="TOFTitle">
    <w:name w:val="TOFTitle"/>
    <w:basedOn w:val="TOCTitle"/>
    <w:rsid w:val="00464E46"/>
  </w:style>
  <w:style w:type="paragraph" w:styleId="TableofFigures">
    <w:name w:val="table of figures"/>
    <w:basedOn w:val="Normal"/>
    <w:next w:val="Normal"/>
    <w:semiHidden/>
    <w:rsid w:val="00464E46"/>
    <w:pPr>
      <w:tabs>
        <w:tab w:val="right" w:leader="dot" w:pos="9072"/>
      </w:tabs>
      <w:ind w:left="970" w:hanging="403"/>
    </w:pPr>
    <w:rPr>
      <w:rFonts w:ascii="Times New Roman" w:hAnsi="Times New Roman"/>
      <w:b/>
    </w:rPr>
  </w:style>
  <w:style w:type="paragraph" w:styleId="ListNumber">
    <w:name w:val="List Number"/>
    <w:basedOn w:val="List"/>
    <w:rsid w:val="00464E46"/>
    <w:pPr>
      <w:numPr>
        <w:numId w:val="11"/>
      </w:numPr>
    </w:pPr>
  </w:style>
  <w:style w:type="character" w:customStyle="1" w:styleId="WingdingSymbols">
    <w:name w:val="Wingding Symbols"/>
    <w:rsid w:val="00464E46"/>
    <w:rPr>
      <w:rFonts w:ascii="Wingdings" w:hAnsi="Wingdings"/>
    </w:rPr>
  </w:style>
  <w:style w:type="paragraph" w:customStyle="1" w:styleId="TableHeading">
    <w:name w:val="Table Heading"/>
    <w:basedOn w:val="HeadingBase"/>
    <w:rsid w:val="00464E46"/>
    <w:pPr>
      <w:keepLines/>
      <w:pBdr>
        <w:bottom w:val="single" w:sz="6" w:space="1" w:color="918585"/>
      </w:pBdr>
      <w:spacing w:before="240"/>
    </w:pPr>
  </w:style>
  <w:style w:type="character" w:customStyle="1" w:styleId="HotSpot">
    <w:name w:val="HotSpot"/>
    <w:rsid w:val="00464E46"/>
    <w:rPr>
      <w:color w:val="0033CC"/>
      <w:u w:val="none"/>
    </w:rPr>
  </w:style>
  <w:style w:type="paragraph" w:customStyle="1" w:styleId="BodyTextRight">
    <w:name w:val="Body Text Right"/>
    <w:basedOn w:val="BodyText"/>
    <w:rsid w:val="00464E46"/>
    <w:pPr>
      <w:spacing w:before="0" w:after="0"/>
      <w:jc w:val="right"/>
    </w:pPr>
  </w:style>
  <w:style w:type="paragraph" w:styleId="Index3">
    <w:name w:val="index 3"/>
    <w:basedOn w:val="ListNumber2"/>
    <w:next w:val="Normal"/>
    <w:semiHidden/>
    <w:rsid w:val="00464E46"/>
    <w:pPr>
      <w:numPr>
        <w:numId w:val="0"/>
      </w:numPr>
      <w:tabs>
        <w:tab w:val="right" w:leader="dot" w:pos="4176"/>
      </w:tabs>
    </w:pPr>
  </w:style>
  <w:style w:type="paragraph" w:styleId="ListNumber2">
    <w:name w:val="List Number 2"/>
    <w:basedOn w:val="List2"/>
    <w:rsid w:val="00464E46"/>
    <w:pPr>
      <w:numPr>
        <w:numId w:val="10"/>
      </w:numPr>
      <w:tabs>
        <w:tab w:val="clear" w:pos="1060"/>
      </w:tabs>
    </w:pPr>
  </w:style>
  <w:style w:type="paragraph" w:customStyle="1" w:styleId="MarginNote">
    <w:name w:val="Margin Note"/>
    <w:basedOn w:val="BodyText"/>
    <w:rsid w:val="00464E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E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E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E46"/>
    <w:rPr>
      <w:sz w:val="32"/>
    </w:rPr>
  </w:style>
  <w:style w:type="paragraph" w:customStyle="1" w:styleId="HeadingProcedure">
    <w:name w:val="Heading Procedure"/>
    <w:basedOn w:val="HeadingBase"/>
    <w:next w:val="Normal"/>
    <w:rsid w:val="00464E46"/>
    <w:pPr>
      <w:tabs>
        <w:tab w:val="left" w:pos="0"/>
      </w:tabs>
      <w:spacing w:before="120" w:after="60"/>
    </w:pPr>
    <w:rPr>
      <w:i/>
      <w:color w:val="918585"/>
      <w:sz w:val="22"/>
    </w:rPr>
  </w:style>
  <w:style w:type="paragraph" w:customStyle="1" w:styleId="TableBodyText">
    <w:name w:val="Table Body Text"/>
    <w:basedOn w:val="BodyText"/>
    <w:rsid w:val="00464E46"/>
    <w:pPr>
      <w:spacing w:before="60" w:after="60"/>
    </w:pPr>
  </w:style>
  <w:style w:type="paragraph" w:styleId="ListContinue">
    <w:name w:val="List Continue"/>
    <w:basedOn w:val="List"/>
    <w:rsid w:val="00464E46"/>
    <w:pPr>
      <w:ind w:firstLine="0"/>
    </w:pPr>
  </w:style>
  <w:style w:type="paragraph" w:customStyle="1" w:styleId="ListNote">
    <w:name w:val="List Note"/>
    <w:basedOn w:val="List"/>
    <w:rsid w:val="00464E46"/>
    <w:pPr>
      <w:pBdr>
        <w:top w:val="single" w:sz="6" w:space="2" w:color="918585"/>
        <w:bottom w:val="single" w:sz="6" w:space="2" w:color="918585"/>
      </w:pBdr>
      <w:tabs>
        <w:tab w:val="left" w:pos="1021"/>
      </w:tabs>
      <w:ind w:firstLine="0"/>
    </w:pPr>
  </w:style>
  <w:style w:type="paragraph" w:customStyle="1" w:styleId="Warning">
    <w:name w:val="Warning"/>
    <w:basedOn w:val="BodyText"/>
    <w:rsid w:val="00464E46"/>
    <w:pPr>
      <w:shd w:val="clear" w:color="auto" w:fill="D9D9D9"/>
      <w:tabs>
        <w:tab w:val="left" w:pos="992"/>
      </w:tabs>
      <w:ind w:left="119" w:right="119"/>
    </w:pPr>
    <w:rPr>
      <w:sz w:val="20"/>
    </w:rPr>
  </w:style>
  <w:style w:type="paragraph" w:customStyle="1" w:styleId="MarginIcons">
    <w:name w:val="Margin Icons"/>
    <w:basedOn w:val="BodyText"/>
    <w:rsid w:val="00464E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E46"/>
    <w:rPr>
      <w:rFonts w:ascii="Courier New" w:hAnsi="Courier New"/>
    </w:rPr>
  </w:style>
  <w:style w:type="paragraph" w:customStyle="1" w:styleId="NoteBullet">
    <w:name w:val="Note Bullet"/>
    <w:basedOn w:val="Note"/>
    <w:rsid w:val="00464E46"/>
    <w:pPr>
      <w:tabs>
        <w:tab w:val="clear" w:pos="680"/>
      </w:tabs>
      <w:spacing w:before="60" w:after="60"/>
    </w:pPr>
  </w:style>
  <w:style w:type="paragraph" w:customStyle="1" w:styleId="SubHeading2">
    <w:name w:val="SubHeading2"/>
    <w:basedOn w:val="HeadingBase"/>
    <w:rsid w:val="00464E46"/>
    <w:pPr>
      <w:spacing w:before="240" w:after="60"/>
    </w:pPr>
    <w:rPr>
      <w:sz w:val="20"/>
    </w:rPr>
  </w:style>
  <w:style w:type="paragraph" w:customStyle="1" w:styleId="SubHeading1">
    <w:name w:val="SubHeading1"/>
    <w:basedOn w:val="HeadingBase"/>
    <w:rsid w:val="00464E46"/>
    <w:pPr>
      <w:spacing w:before="240" w:after="60"/>
    </w:pPr>
    <w:rPr>
      <w:color w:val="918585"/>
      <w:sz w:val="22"/>
    </w:rPr>
  </w:style>
  <w:style w:type="paragraph" w:customStyle="1" w:styleId="SideHeading">
    <w:name w:val="Side Heading"/>
    <w:basedOn w:val="HeadingBase"/>
    <w:rsid w:val="00464E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E46"/>
    <w:pPr>
      <w:numPr>
        <w:numId w:val="12"/>
      </w:numPr>
    </w:pPr>
  </w:style>
  <w:style w:type="paragraph" w:styleId="PlainText">
    <w:name w:val="Plain Text"/>
    <w:basedOn w:val="Normal"/>
    <w:link w:val="PlainTextChar"/>
    <w:rsid w:val="00464E46"/>
    <w:rPr>
      <w:sz w:val="20"/>
    </w:rPr>
  </w:style>
  <w:style w:type="character" w:customStyle="1" w:styleId="PlainTextChar">
    <w:name w:val="Plain Text Char"/>
    <w:basedOn w:val="DefaultParagraphFont"/>
    <w:link w:val="PlainText"/>
    <w:rsid w:val="00464E46"/>
    <w:rPr>
      <w:rFonts w:ascii="Courier New" w:eastAsia="Times New Roman" w:hAnsi="Courier New" w:cs="Times New Roman"/>
      <w:sz w:val="20"/>
      <w:szCs w:val="20"/>
      <w:lang w:eastAsia="en-US"/>
    </w:rPr>
  </w:style>
  <w:style w:type="character" w:customStyle="1" w:styleId="MenuOption">
    <w:name w:val="Menu Option"/>
    <w:basedOn w:val="DefaultParagraphFont"/>
    <w:rsid w:val="00464E46"/>
    <w:rPr>
      <w:b/>
      <w:smallCaps/>
    </w:rPr>
  </w:style>
  <w:style w:type="paragraph" w:customStyle="1" w:styleId="TableListNumber">
    <w:name w:val="Table List Number"/>
    <w:basedOn w:val="ListNumber"/>
    <w:rsid w:val="00464E46"/>
    <w:pPr>
      <w:numPr>
        <w:numId w:val="0"/>
      </w:numPr>
    </w:pPr>
  </w:style>
  <w:style w:type="paragraph" w:styleId="TOC4">
    <w:name w:val="toc 4"/>
    <w:basedOn w:val="TOCBase"/>
    <w:next w:val="Normal"/>
    <w:semiHidden/>
    <w:rsid w:val="00464E46"/>
    <w:pPr>
      <w:tabs>
        <w:tab w:val="right" w:leader="dot" w:pos="9071"/>
      </w:tabs>
      <w:ind w:left="1701"/>
    </w:pPr>
  </w:style>
  <w:style w:type="paragraph" w:customStyle="1" w:styleId="ListAlpha">
    <w:name w:val="List Alpha"/>
    <w:basedOn w:val="List"/>
    <w:rsid w:val="00464E46"/>
    <w:pPr>
      <w:numPr>
        <w:numId w:val="9"/>
      </w:numPr>
    </w:pPr>
  </w:style>
  <w:style w:type="paragraph" w:customStyle="1" w:styleId="ListAlpha2">
    <w:name w:val="List Alpha 2"/>
    <w:basedOn w:val="List2"/>
    <w:rsid w:val="00464E46"/>
    <w:pPr>
      <w:numPr>
        <w:numId w:val="8"/>
      </w:numPr>
    </w:pPr>
  </w:style>
  <w:style w:type="paragraph" w:styleId="List2">
    <w:name w:val="List 2"/>
    <w:basedOn w:val="BodyText"/>
    <w:rsid w:val="00464E46"/>
    <w:pPr>
      <w:tabs>
        <w:tab w:val="left" w:pos="680"/>
      </w:tabs>
      <w:spacing w:before="60" w:after="60"/>
      <w:ind w:left="680" w:hanging="340"/>
    </w:pPr>
  </w:style>
  <w:style w:type="paragraph" w:styleId="List3">
    <w:name w:val="List 3"/>
    <w:basedOn w:val="BodyText"/>
    <w:rsid w:val="00464E46"/>
    <w:pPr>
      <w:tabs>
        <w:tab w:val="left" w:pos="1021"/>
      </w:tabs>
      <w:spacing w:before="60" w:after="60"/>
      <w:ind w:left="1020" w:hanging="340"/>
    </w:pPr>
  </w:style>
  <w:style w:type="paragraph" w:styleId="List4">
    <w:name w:val="List 4"/>
    <w:basedOn w:val="BodyText"/>
    <w:rsid w:val="00464E46"/>
    <w:pPr>
      <w:tabs>
        <w:tab w:val="left" w:pos="1361"/>
      </w:tabs>
      <w:spacing w:before="60" w:after="60"/>
      <w:ind w:left="1361" w:hanging="340"/>
    </w:pPr>
  </w:style>
  <w:style w:type="paragraph" w:styleId="List5">
    <w:name w:val="List 5"/>
    <w:basedOn w:val="BodyText"/>
    <w:rsid w:val="00464E46"/>
    <w:pPr>
      <w:tabs>
        <w:tab w:val="left" w:pos="1701"/>
      </w:tabs>
      <w:spacing w:before="60" w:after="60"/>
      <w:ind w:left="1701" w:hanging="340"/>
    </w:pPr>
  </w:style>
  <w:style w:type="paragraph" w:styleId="ListBullet4">
    <w:name w:val="List Bullet 4"/>
    <w:basedOn w:val="List4"/>
    <w:rsid w:val="00464E46"/>
    <w:pPr>
      <w:numPr>
        <w:numId w:val="3"/>
      </w:numPr>
    </w:pPr>
  </w:style>
  <w:style w:type="paragraph" w:styleId="ListBullet5">
    <w:name w:val="List Bullet 5"/>
    <w:basedOn w:val="List5"/>
    <w:rsid w:val="00464E46"/>
    <w:pPr>
      <w:numPr>
        <w:numId w:val="4"/>
      </w:numPr>
    </w:pPr>
  </w:style>
  <w:style w:type="paragraph" w:styleId="ListContinue2">
    <w:name w:val="List Continue 2"/>
    <w:basedOn w:val="List2"/>
    <w:rsid w:val="00464E46"/>
    <w:pPr>
      <w:ind w:firstLine="0"/>
    </w:pPr>
  </w:style>
  <w:style w:type="paragraph" w:styleId="ListContinue3">
    <w:name w:val="List Continue 3"/>
    <w:basedOn w:val="List3"/>
    <w:rsid w:val="00464E46"/>
    <w:pPr>
      <w:ind w:left="1021" w:firstLine="0"/>
    </w:pPr>
  </w:style>
  <w:style w:type="paragraph" w:styleId="ListContinue4">
    <w:name w:val="List Continue 4"/>
    <w:basedOn w:val="List4"/>
    <w:rsid w:val="00464E46"/>
    <w:pPr>
      <w:ind w:firstLine="0"/>
    </w:pPr>
  </w:style>
  <w:style w:type="paragraph" w:styleId="ListContinue5">
    <w:name w:val="List Continue 5"/>
    <w:basedOn w:val="List5"/>
    <w:rsid w:val="00464E46"/>
    <w:pPr>
      <w:ind w:firstLine="0"/>
    </w:pPr>
  </w:style>
  <w:style w:type="paragraph" w:styleId="ListNumber3">
    <w:name w:val="List Number 3"/>
    <w:basedOn w:val="List3"/>
    <w:rsid w:val="00464E46"/>
    <w:pPr>
      <w:numPr>
        <w:numId w:val="5"/>
      </w:numPr>
    </w:pPr>
  </w:style>
  <w:style w:type="paragraph" w:styleId="ListNumber4">
    <w:name w:val="List Number 4"/>
    <w:basedOn w:val="List4"/>
    <w:rsid w:val="00464E46"/>
    <w:pPr>
      <w:numPr>
        <w:numId w:val="6"/>
      </w:numPr>
    </w:pPr>
  </w:style>
  <w:style w:type="paragraph" w:styleId="ListNumber5">
    <w:name w:val="List Number 5"/>
    <w:basedOn w:val="List5"/>
    <w:rsid w:val="00464E46"/>
    <w:pPr>
      <w:numPr>
        <w:numId w:val="7"/>
      </w:numPr>
    </w:pPr>
  </w:style>
  <w:style w:type="paragraph" w:styleId="BlockText">
    <w:name w:val="Block Text"/>
    <w:basedOn w:val="Normal"/>
    <w:rsid w:val="00464E46"/>
    <w:pPr>
      <w:spacing w:after="120"/>
      <w:ind w:left="1440" w:right="1440"/>
    </w:pPr>
  </w:style>
  <w:style w:type="character" w:customStyle="1" w:styleId="Subscript">
    <w:name w:val="Subscript"/>
    <w:basedOn w:val="DefaultParagraphFont"/>
    <w:rsid w:val="00464E46"/>
    <w:rPr>
      <w:sz w:val="16"/>
      <w:vertAlign w:val="subscript"/>
    </w:rPr>
  </w:style>
  <w:style w:type="character" w:customStyle="1" w:styleId="Superscript">
    <w:name w:val="Superscript"/>
    <w:basedOn w:val="DefaultParagraphFont"/>
    <w:rsid w:val="00464E46"/>
    <w:rPr>
      <w:sz w:val="16"/>
      <w:vertAlign w:val="superscript"/>
    </w:rPr>
  </w:style>
  <w:style w:type="character" w:customStyle="1" w:styleId="Symbols">
    <w:name w:val="Symbols"/>
    <w:basedOn w:val="DefaultParagraphFont"/>
    <w:rsid w:val="00464E46"/>
    <w:rPr>
      <w:rFonts w:ascii="Symbol" w:hAnsi="Symbol"/>
    </w:rPr>
  </w:style>
  <w:style w:type="character" w:customStyle="1" w:styleId="MenuOptions">
    <w:name w:val="Menu Options"/>
    <w:basedOn w:val="DefaultParagraphFont"/>
    <w:rsid w:val="00464E46"/>
    <w:rPr>
      <w:rFonts w:ascii="Arial Narrow" w:hAnsi="Arial Narrow"/>
      <w:smallCaps/>
    </w:rPr>
  </w:style>
  <w:style w:type="character" w:customStyle="1" w:styleId="Buttons">
    <w:name w:val="Buttons"/>
    <w:basedOn w:val="DefaultParagraphFont"/>
    <w:rsid w:val="00464E46"/>
    <w:rPr>
      <w:b/>
    </w:rPr>
  </w:style>
  <w:style w:type="character" w:customStyle="1" w:styleId="Underlined">
    <w:name w:val="Underlined"/>
    <w:basedOn w:val="DefaultParagraphFont"/>
    <w:rsid w:val="00464E46"/>
    <w:rPr>
      <w:u w:val="single"/>
    </w:rPr>
  </w:style>
  <w:style w:type="paragraph" w:customStyle="1" w:styleId="TableBodyTextRight">
    <w:name w:val="Table Body Text Right"/>
    <w:basedOn w:val="TableBodyText"/>
    <w:rsid w:val="00464E46"/>
    <w:pPr>
      <w:widowControl w:val="0"/>
      <w:autoSpaceDE w:val="0"/>
      <w:autoSpaceDN w:val="0"/>
      <w:adjustRightInd w:val="0"/>
      <w:jc w:val="right"/>
    </w:pPr>
    <w:rPr>
      <w:rFonts w:cs="Arial"/>
      <w:szCs w:val="18"/>
    </w:rPr>
  </w:style>
  <w:style w:type="paragraph" w:customStyle="1" w:styleId="CopyrightText">
    <w:name w:val="Copyright Text"/>
    <w:basedOn w:val="BodyText"/>
    <w:rsid w:val="00464E46"/>
    <w:rPr>
      <w:sz w:val="18"/>
    </w:rPr>
  </w:style>
  <w:style w:type="paragraph" w:customStyle="1" w:styleId="BodySmallRight">
    <w:name w:val="Body Small Right"/>
    <w:basedOn w:val="BodyTextRight"/>
    <w:rsid w:val="00464E46"/>
    <w:rPr>
      <w:sz w:val="18"/>
      <w:szCs w:val="18"/>
    </w:rPr>
  </w:style>
  <w:style w:type="paragraph" w:customStyle="1" w:styleId="MarginEdition">
    <w:name w:val="Margin Edition"/>
    <w:basedOn w:val="MarginNote"/>
    <w:rsid w:val="00464E46"/>
    <w:pPr>
      <w:spacing w:before="0" w:after="0"/>
    </w:pPr>
    <w:rPr>
      <w:rFonts w:ascii="Times New Roman" w:hAnsi="Times New Roman"/>
      <w:color w:val="999999"/>
    </w:rPr>
  </w:style>
  <w:style w:type="paragraph" w:customStyle="1" w:styleId="Spacer">
    <w:name w:val="Spacer"/>
    <w:basedOn w:val="Normal"/>
    <w:rsid w:val="00464E46"/>
    <w:rPr>
      <w:sz w:val="2"/>
      <w:szCs w:val="2"/>
    </w:rPr>
  </w:style>
  <w:style w:type="character" w:customStyle="1" w:styleId="Small">
    <w:name w:val="Small"/>
    <w:basedOn w:val="DefaultParagraphFont"/>
    <w:rsid w:val="00464E46"/>
    <w:rPr>
      <w:sz w:val="16"/>
    </w:rPr>
  </w:style>
  <w:style w:type="paragraph" w:customStyle="1" w:styleId="WideTable">
    <w:name w:val="Wide Table"/>
    <w:basedOn w:val="Normal"/>
    <w:rsid w:val="00464E46"/>
    <w:pPr>
      <w:ind w:left="-1418"/>
    </w:pPr>
    <w:rPr>
      <w:sz w:val="2"/>
      <w:szCs w:val="2"/>
    </w:rPr>
  </w:style>
  <w:style w:type="character" w:styleId="PageNumber">
    <w:name w:val="page number"/>
    <w:basedOn w:val="DefaultParagraphFont"/>
    <w:rsid w:val="00464E46"/>
  </w:style>
  <w:style w:type="paragraph" w:styleId="Quote">
    <w:name w:val="Quote"/>
    <w:basedOn w:val="Heading1"/>
    <w:link w:val="QuoteChar"/>
    <w:qFormat/>
    <w:rsid w:val="00464E46"/>
    <w:rPr>
      <w:b w:val="0"/>
      <w:sz w:val="72"/>
      <w:szCs w:val="72"/>
      <w:lang w:val="en-NZ"/>
    </w:rPr>
  </w:style>
  <w:style w:type="character" w:customStyle="1" w:styleId="QuoteChar">
    <w:name w:val="Quote Char"/>
    <w:basedOn w:val="DefaultParagraphFont"/>
    <w:link w:val="Quote"/>
    <w:rsid w:val="00464E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E46"/>
    <w:pPr>
      <w:pageBreakBefore/>
    </w:pPr>
  </w:style>
  <w:style w:type="paragraph" w:customStyle="1" w:styleId="Border">
    <w:name w:val="Border"/>
    <w:basedOn w:val="Normal"/>
    <w:qFormat/>
    <w:rsid w:val="00464E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E46"/>
    <w:rPr>
      <w:b/>
      <w:bCs/>
      <w:i/>
      <w:iCs/>
      <w:color w:val="auto"/>
    </w:rPr>
  </w:style>
  <w:style w:type="paragraph" w:styleId="IntenseQuote">
    <w:name w:val="Intense Quote"/>
    <w:basedOn w:val="Normal"/>
    <w:next w:val="Normal"/>
    <w:link w:val="IntenseQuoteChar"/>
    <w:uiPriority w:val="30"/>
    <w:qFormat/>
    <w:rsid w:val="00464E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E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E46"/>
    <w:rPr>
      <w:smallCaps/>
      <w:color w:val="auto"/>
      <w:u w:val="single"/>
    </w:rPr>
  </w:style>
  <w:style w:type="character" w:styleId="IntenseReference">
    <w:name w:val="Intense Reference"/>
    <w:basedOn w:val="DefaultParagraphFont"/>
    <w:uiPriority w:val="32"/>
    <w:qFormat/>
    <w:rsid w:val="00464E46"/>
    <w:rPr>
      <w:b/>
      <w:bCs/>
      <w:smallCaps/>
      <w:color w:val="auto"/>
      <w:spacing w:val="5"/>
      <w:u w:val="single"/>
    </w:rPr>
  </w:style>
  <w:style w:type="paragraph" w:customStyle="1" w:styleId="2ColumnHeading">
    <w:name w:val="2Column Heading"/>
    <w:basedOn w:val="BodyText"/>
    <w:qFormat/>
    <w:rsid w:val="00464E46"/>
    <w:pPr>
      <w:spacing w:after="60"/>
      <w:ind w:left="-2268"/>
    </w:pPr>
    <w:rPr>
      <w:b/>
    </w:rPr>
  </w:style>
  <w:style w:type="paragraph" w:customStyle="1" w:styleId="Heading1TOC">
    <w:name w:val="Heading1 TOC"/>
    <w:basedOn w:val="Normal"/>
    <w:qFormat/>
    <w:rsid w:val="00464E46"/>
    <w:pPr>
      <w:spacing w:before="240" w:after="120"/>
    </w:pPr>
    <w:rPr>
      <w:rFonts w:ascii="Times New Roman" w:hAnsi="Times New Roman"/>
      <w:b/>
      <w:sz w:val="32"/>
    </w:rPr>
  </w:style>
  <w:style w:type="paragraph" w:customStyle="1" w:styleId="Heading2TOC">
    <w:name w:val="Heading2 TOC"/>
    <w:basedOn w:val="Normal"/>
    <w:qFormat/>
    <w:rsid w:val="00464E46"/>
    <w:pPr>
      <w:spacing w:before="240" w:after="60"/>
    </w:pPr>
    <w:rPr>
      <w:rFonts w:ascii="Times New Roman" w:hAnsi="Times New Roman"/>
      <w:b/>
      <w:sz w:val="28"/>
    </w:rPr>
  </w:style>
  <w:style w:type="character" w:customStyle="1" w:styleId="Underline">
    <w:name w:val="Underline"/>
    <w:basedOn w:val="DefaultParagraphFont"/>
    <w:qFormat/>
    <w:rsid w:val="00464E46"/>
    <w:rPr>
      <w:u w:val="single"/>
    </w:rPr>
  </w:style>
  <w:style w:type="character" w:customStyle="1" w:styleId="BoldandItalics">
    <w:name w:val="Bold and Italics"/>
    <w:qFormat/>
    <w:rsid w:val="00464E46"/>
    <w:rPr>
      <w:b/>
      <w:i/>
      <w:u w:val="none"/>
    </w:rPr>
  </w:style>
  <w:style w:type="paragraph" w:styleId="BalloonText">
    <w:name w:val="Balloon Text"/>
    <w:basedOn w:val="Normal"/>
    <w:link w:val="BalloonTextChar"/>
    <w:rsid w:val="00464E46"/>
    <w:rPr>
      <w:rFonts w:ascii="Tahoma" w:hAnsi="Tahoma" w:cs="Tahoma"/>
      <w:sz w:val="16"/>
      <w:szCs w:val="16"/>
    </w:rPr>
  </w:style>
  <w:style w:type="character" w:customStyle="1" w:styleId="BalloonTextChar">
    <w:name w:val="Balloon Text Char"/>
    <w:basedOn w:val="DefaultParagraphFont"/>
    <w:link w:val="BalloonText"/>
    <w:rsid w:val="00464E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E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4E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E46"/>
    <w:rPr>
      <w:b/>
      <w:color w:val="660033"/>
      <w:spacing w:val="0"/>
    </w:rPr>
  </w:style>
  <w:style w:type="paragraph" w:customStyle="1" w:styleId="Nameditemlist">
    <w:name w:val="Named item list"/>
    <w:basedOn w:val="BodyText"/>
    <w:qFormat/>
    <w:rsid w:val="00464E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2444</Words>
  <Characters>14498</Characters>
  <Application>Microsoft Office Word</Application>
  <DocSecurity>0</DocSecurity>
  <Lines>601</Lines>
  <Paragraphs>249</Paragraphs>
  <ScaleCrop>false</ScaleCrop>
  <Company>Author-it Software Corporation Ltd.</Company>
  <LinksUpToDate>false</LinksUpToDate>
  <CharactersWithSpaces>16779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UEPMNT333A Perform Manual Metal Arc Welding Process to Weld to AS1796 Certificate 4 (Alloy Steel Pipe)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2012-10-10T01:58:00Z</dcterms:created>
  <dcterms:modified xsi:type="dcterms:W3CDTF">2012-10-10T01:58:00Z</dcterms:modified>
</cp:coreProperties>
</file>