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226" w:rsidP="00522226">
      <w:pPr>
        <w:pStyle w:val="Title"/>
      </w:pPr>
      <w:r>
        <w:fldChar w:fldCharType="begin"/>
      </w:r>
      <w:r>
        <w:instrText xml:space="preserve"> TITLE   \* MERGEFORMAT </w:instrText>
      </w:r>
      <w:r>
        <w:fldChar w:fldCharType="separate"/>
      </w:r>
      <w:r>
        <w:t>UEPMNT301A Install and Maintain Hydraulic/Pneumatic Components</w:t>
      </w:r>
      <w:r>
        <w:fldChar w:fldCharType="end"/>
      </w:r>
    </w:p>
    <w:p w:rsidR="00522226" w:rsidP="00522226">
      <w:pPr>
        <w:pStyle w:val="Version"/>
        <w:sectPr w:rsidSect="00E50C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CC7" w:rsidP="00E50CC7">
      <w:pPr>
        <w:pStyle w:val="SuperHeading"/>
      </w:pPr>
      <w:r w:rsidRPr="00E50CC7">
        <w:t>UEPMNT301A Install and Maintain Hydraulic/Pneumatic Components</w:t>
      </w:r>
    </w:p>
    <w:p w:rsidR="00000000" w:rsidRPr="00E50CC7" w:rsidP="00E50CC7">
      <w:pPr>
        <w:pStyle w:val="Heading1"/>
      </w:pPr>
      <w:bookmarkStart w:id="1" w:name="O_275151"/>
      <w:bookmarkEnd w:id="1"/>
      <w:r w:rsidRPr="00E50CC7">
        <w:t>Modification History</w:t>
      </w:r>
    </w:p>
    <w:p w:rsidR="00000000" w:rsidRPr="00E50CC7" w:rsidP="00E50CC7">
      <w:pPr>
        <w:pStyle w:val="BodyText"/>
      </w:pPr>
      <w:r w:rsidRPr="00E50CC7">
        <w:t>Not Applicable</w:t>
      </w:r>
    </w:p>
    <w:p w:rsidR="00000000" w:rsidRPr="00E50CC7" w:rsidP="00E50CC7">
      <w:pPr>
        <w:pStyle w:val="AllowPageBreak"/>
      </w:pPr>
    </w:p>
    <w:p w:rsidR="00000000" w:rsidRPr="00E50CC7" w:rsidP="00E50CC7">
      <w:pPr>
        <w:pStyle w:val="Heading1"/>
      </w:pPr>
      <w:bookmarkStart w:id="2" w:name="O_229726"/>
      <w:bookmarkEnd w:id="2"/>
      <w:r w:rsidRPr="00E50CC7">
        <w:t>Unit Descriptor</w:t>
      </w:r>
    </w:p>
    <w:tbl>
      <w:tblPr>
        <w:tblW w:w="0" w:type="auto"/>
        <w:tblLayout w:type="fixed"/>
        <w:tblCellMar>
          <w:left w:w="62" w:type="dxa"/>
          <w:right w:w="62" w:type="dxa"/>
        </w:tblCellMar>
        <w:tblLook w:val="0000"/>
      </w:tblPr>
      <w:tblGrid>
        <w:gridCol w:w="2700"/>
        <w:gridCol w:w="5760"/>
      </w:tblGrid>
      <w:tr w:rsidTr="00522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1</w:t>
            </w:r>
            <w:r w:rsidRPr="00E50CC7">
              <w:t xml:space="preserve">) </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This unit deals with the skills and knowledge required to undertake the installation, repair and/or maintenance of fluid power components on stationary/mobile equipment.</w:t>
            </w:r>
          </w:p>
        </w:tc>
      </w:tr>
    </w:tbl>
    <w:p w:rsidR="00522226" w:rsidP="00E50CC7">
      <w:pPr>
        <w:pStyle w:val="BodyText"/>
      </w:pPr>
    </w:p>
    <w:p w:rsidR="00522226" w:rsidP="00E50CC7">
      <w:pPr>
        <w:pStyle w:val="BodyText"/>
      </w:pPr>
    </w:p>
    <w:p w:rsidR="00000000" w:rsidRPr="00E50CC7" w:rsidP="00E50CC7">
      <w:pPr>
        <w:pStyle w:val="Heading1"/>
      </w:pPr>
      <w:bookmarkStart w:id="3" w:name="O_229729"/>
      <w:bookmarkEnd w:id="3"/>
      <w:r w:rsidRPr="00E50CC7">
        <w:t>Application of the Unit</w:t>
      </w:r>
    </w:p>
    <w:tbl>
      <w:tblPr>
        <w:tblW w:w="0" w:type="auto"/>
        <w:tblLayout w:type="fixed"/>
        <w:tblCellMar>
          <w:left w:w="62" w:type="dxa"/>
          <w:right w:w="62" w:type="dxa"/>
        </w:tblCellMar>
        <w:tblLook w:val="0000"/>
      </w:tblPr>
      <w:tblGrid>
        <w:gridCol w:w="2700"/>
        <w:gridCol w:w="5760"/>
      </w:tblGrid>
      <w:tr w:rsidTr="00522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3</w:t>
            </w:r>
            <w:r w:rsidRPr="00E50CC7">
              <w:t xml:space="preserve">) </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This unit is</w:t>
            </w:r>
            <w:r w:rsidRPr="00E50CC7">
              <w:t xml:space="preserve"> intended to augment formally acquired competencies. It is suitable for employment-based programs under an approved contract of training.</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3</w:t>
            </w:r>
            <w:r w:rsidRPr="00E50CC7">
              <w:t>.</w:t>
            </w:r>
            <w:r w:rsidRPr="00E50CC7">
              <w:rPr>
                <w:rStyle w:val="SpecialBold"/>
              </w:rPr>
              <w:t>1</w:t>
            </w:r>
            <w:r w:rsidRPr="00E50CC7">
              <w:t xml:space="preserve">) </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The skills and knowledge described in this unit do not re</w:t>
            </w:r>
            <w:r w:rsidRPr="00E50CC7">
              <w:t>quire a licence to practise in the workplace. However, practice in this unit is subject to regulations directly related to Occupational Health and Safety and where applicable contracts of training such as apprenticeships and the like.</w:t>
            </w:r>
          </w:p>
        </w:tc>
      </w:tr>
    </w:tbl>
    <w:p w:rsidR="00522226" w:rsidP="00E50CC7">
      <w:pPr>
        <w:pStyle w:val="BodyText"/>
      </w:pPr>
    </w:p>
    <w:p w:rsidR="00522226" w:rsidP="00E50CC7">
      <w:pPr>
        <w:pStyle w:val="BodyText"/>
      </w:pPr>
    </w:p>
    <w:p w:rsidR="00000000" w:rsidRPr="00E50CC7" w:rsidP="00E50CC7">
      <w:pPr>
        <w:pStyle w:val="Heading1"/>
      </w:pPr>
      <w:bookmarkStart w:id="4" w:name="O_282689"/>
      <w:bookmarkEnd w:id="4"/>
      <w:r w:rsidRPr="00E50CC7">
        <w:t>L</w:t>
      </w:r>
      <w:r w:rsidRPr="00E50CC7">
        <w:t>icensing/Regulatory Information</w:t>
      </w:r>
    </w:p>
    <w:p w:rsidR="00000000" w:rsidRPr="00E50CC7" w:rsidP="00E50CC7">
      <w:pPr>
        <w:pStyle w:val="BodyText"/>
      </w:pPr>
      <w:r w:rsidRPr="00E50CC7">
        <w:t>Not Applicable</w:t>
      </w:r>
    </w:p>
    <w:p w:rsidR="00000000" w:rsidRPr="00E50CC7" w:rsidP="00E50CC7">
      <w:pPr>
        <w:pStyle w:val="AllowPageBreak"/>
      </w:pPr>
    </w:p>
    <w:p w:rsidR="00000000" w:rsidRPr="00E50CC7" w:rsidP="00E50CC7">
      <w:pPr>
        <w:pStyle w:val="Heading1"/>
      </w:pPr>
      <w:bookmarkStart w:id="5" w:name="O_229727"/>
      <w:bookmarkEnd w:id="5"/>
      <w:r w:rsidRPr="00E50CC7">
        <w:t>Pre-Requisites</w:t>
      </w:r>
    </w:p>
    <w:tbl>
      <w:tblPr>
        <w:tblW w:w="0" w:type="auto"/>
        <w:tblLayout w:type="fixed"/>
        <w:tblCellMar>
          <w:left w:w="62" w:type="dxa"/>
          <w:right w:w="62" w:type="dxa"/>
        </w:tblCellMar>
        <w:tblLook w:val="0000"/>
      </w:tblPr>
      <w:tblGrid>
        <w:gridCol w:w="2700"/>
        <w:gridCol w:w="5760"/>
      </w:tblGrid>
      <w:tr w:rsidTr="00522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Prerequisite Unit</w:t>
            </w:r>
            <w:r w:rsidRPr="00E50CC7">
              <w:t>(</w:t>
            </w:r>
            <w:r w:rsidRPr="00E50CC7">
              <w:rPr>
                <w:rStyle w:val="SpecialBold"/>
              </w:rPr>
              <w:t>s</w:t>
            </w:r>
            <w:r w:rsidRPr="00E50CC7">
              <w:t>)</w:t>
            </w:r>
          </w:p>
        </w:tc>
        <w:tc>
          <w:tcPr>
            <w:tcW w:w="57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2</w:t>
            </w:r>
            <w:r w:rsidRPr="00E50CC7">
              <w:t xml:space="preserve">) </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2</w:t>
            </w:r>
            <w:r w:rsidRPr="00E50CC7">
              <w:t>.</w:t>
            </w:r>
            <w:r w:rsidRPr="00E50CC7">
              <w:rPr>
                <w:rStyle w:val="SpecialBold"/>
              </w:rPr>
              <w:t>1</w:t>
            </w:r>
            <w:r w:rsidRPr="00E50CC7">
              <w:t xml:space="preserve">) </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There are no prerequisite units.</w:t>
            </w:r>
          </w:p>
        </w:tc>
      </w:tr>
    </w:tbl>
    <w:p w:rsidR="00522226" w:rsidP="00E50CC7">
      <w:pPr>
        <w:pStyle w:val="BodyText"/>
      </w:pPr>
    </w:p>
    <w:p w:rsidR="00522226" w:rsidP="00E50CC7">
      <w:pPr>
        <w:pStyle w:val="BodyText"/>
      </w:pPr>
    </w:p>
    <w:p w:rsidR="00000000" w:rsidRPr="00E50CC7" w:rsidP="00E50CC7">
      <w:pPr>
        <w:pStyle w:val="Heading1"/>
      </w:pPr>
      <w:bookmarkStart w:id="6" w:name="O_285400"/>
      <w:bookmarkEnd w:id="6"/>
      <w:r w:rsidRPr="00E50CC7">
        <w:t>Employability Skills Information</w:t>
      </w:r>
    </w:p>
    <w:p w:rsidR="00000000" w:rsidRPr="00E50CC7" w:rsidP="00E50CC7">
      <w:pPr>
        <w:pStyle w:val="BodyText"/>
      </w:pPr>
      <w:r w:rsidRPr="00E50CC7">
        <w:t>Refer to the Evidence Guide</w:t>
      </w:r>
    </w:p>
    <w:p w:rsidR="00000000" w:rsidRPr="00E50CC7" w:rsidP="00E50CC7">
      <w:pPr>
        <w:pStyle w:val="AllowPageBreak"/>
      </w:pPr>
    </w:p>
    <w:p w:rsidR="00000000" w:rsidRPr="00E50CC7" w:rsidP="00E50CC7">
      <w:pPr>
        <w:pStyle w:val="Heading1"/>
      </w:pPr>
      <w:bookmarkStart w:id="7" w:name="O_293197"/>
      <w:bookmarkEnd w:id="7"/>
      <w:r w:rsidRPr="00E50CC7">
        <w:t>Elements and Performance Criteria Pre-Content</w:t>
      </w:r>
    </w:p>
    <w:tbl>
      <w:tblPr>
        <w:tblW w:w="0" w:type="auto"/>
        <w:tblLayout w:type="fixed"/>
        <w:tblCellMar>
          <w:left w:w="62" w:type="dxa"/>
          <w:right w:w="62" w:type="dxa"/>
        </w:tblCellMar>
        <w:tblLook w:val="0000"/>
      </w:tblPr>
      <w:tblGrid>
        <w:gridCol w:w="2700"/>
        <w:gridCol w:w="5760"/>
      </w:tblGrid>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5</w:t>
            </w:r>
            <w:r w:rsidRPr="00E50CC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Performance criteria describe the required performance needed to demonstrate achievement of the element. Assessment of performa</w:t>
            </w:r>
            <w:r w:rsidRPr="00E50CC7">
              <w:t>nce is to be consistent with the Evidence Guide.</w:t>
            </w:r>
          </w:p>
        </w:tc>
      </w:tr>
    </w:tbl>
    <w:p w:rsidR="00000000" w:rsidRPr="00E50CC7" w:rsidP="00E50CC7">
      <w:pPr>
        <w:pStyle w:val="BodyText"/>
      </w:pPr>
    </w:p>
    <w:p w:rsidR="00000000" w:rsidRPr="00E50CC7" w:rsidP="00E50CC7">
      <w:pPr>
        <w:pStyle w:val="AllowPageBreak"/>
      </w:pPr>
    </w:p>
    <w:p w:rsidR="00000000" w:rsidRPr="00E50CC7" w:rsidP="00E50CC7">
      <w:pPr>
        <w:pStyle w:val="Heading1"/>
      </w:pPr>
      <w:bookmarkStart w:id="8" w:name="O_239865"/>
      <w:bookmarkEnd w:id="8"/>
      <w:r w:rsidRPr="00E50CC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222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PERFORMANCE CRITERIA</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w:t>
            </w:r>
          </w:p>
        </w:tc>
        <w:tc>
          <w:tcPr>
            <w:tcW w:w="2296" w:type="dxa"/>
            <w:vMerge w:val="restart"/>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1.1</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Work requirements are identified from request/work orders or equivalent and clarified/confirmed with appropriate parties or by site inspection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1.2</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 xml:space="preserve">Occupational Health and Safety standards, statutory requirements, relevant Australian standards, codes of </w:t>
            </w:r>
            <w:r w:rsidRPr="00E50CC7">
              <w:t>practice, manufacturers' specifications, environmental requirements and enterprise procedures are identified, applied and monitored throughout the work procedure</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1.3</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Resources required to satisfy the work plan are identified, obtained and inspected for compliance with the job specifications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1.4</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Relevant plans, drawings and texts are selected and interpreted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1.5</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 xml:space="preserve">Correct size, type </w:t>
            </w:r>
            <w:r w:rsidRPr="00E50CC7">
              <w:t>and quantity of materials/components are determined, obtained and inspected for compliance with the job specifications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1.6</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Work is planned in detail including sequencing and prioritising and considerations made, where appropriate, for the maintenance of</w:t>
            </w:r>
            <w:r w:rsidRPr="00E50CC7">
              <w:t xml:space="preserve"> plant security and capacity in accordance with system/site requirements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1.7</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Coordination requirements, including requests for isolations where appropriate, are resolved with others involved, affected or required by the work</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1.8</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Potential hazards are identified and prevention and/or control measures are selected in accordance with the work plan and site procedures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1.9</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Work area is prepared in accordance with work requirements and site procedures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2</w:t>
            </w:r>
          </w:p>
        </w:tc>
        <w:tc>
          <w:tcPr>
            <w:tcW w:w="2296" w:type="dxa"/>
            <w:vMerge w:val="restart"/>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Remove hydraulic/ pneumatic c</w:t>
            </w:r>
            <w:r w:rsidRPr="00E50CC7">
              <w:t>omponents</w:t>
            </w: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2.1</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Required isolations are confirmed, where appropriate, in accordance with site requirements.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2.2</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Fluid power components are disconnected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2.3</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Componen</w:t>
            </w:r>
            <w:r w:rsidRPr="00E50CC7">
              <w:t>ts are removed in a manner which will assist in replacement in accordance with site requirements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2.4</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Components are inspected for abnormalities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w:t>
            </w:r>
          </w:p>
        </w:tc>
        <w:tc>
          <w:tcPr>
            <w:tcW w:w="2296"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Maintain fluid power components</w:t>
            </w: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3.1</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Components are identified and prepared for maintenance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3.2</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Visual inspections and testing is carried out applying hydraulic and pneumatic principles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3.3</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 xml:space="preserve">Maintenance is performed in accordance with manufacturer specifications and site </w:t>
            </w:r>
            <w:r w:rsidRPr="00E50CC7">
              <w:t>requirements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3.4</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Components are dismantled, cleaned and examined to verify tolerances using appropriate techniques and procedures to determine replacement, overhaul, or rep</w:t>
            </w:r>
            <w:r w:rsidRPr="00E50CC7">
              <w:t>air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3.5</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Dimensional inspection is performed with precision measuring devices to ensure compliance with specifications and results recorded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3.6</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Faulty items are identified, repaired/overhauled using appropriate techniques and standards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3.7</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Replacement items are selected, inspected and prepared for installation in accordance with manufacturer specifications and t</w:t>
            </w:r>
            <w:r w:rsidRPr="00E50CC7">
              <w: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3.8</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Components are refitted in accordance with manufacturer specifications and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4</w:t>
            </w:r>
          </w:p>
        </w:tc>
        <w:tc>
          <w:tcPr>
            <w:tcW w:w="2296" w:type="dxa"/>
            <w:vMerge w:val="restart"/>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Replace components</w:t>
            </w: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4.1</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Site is prepared for fluid power component replacement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4.2</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Fluid power components are replaced in accordance with the work plan and manufacturer specifications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4.3</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Fluid power components are aligned and connected in accordance with the work plan</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4.4</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All connections are leak/pressure tested in accordance with</w:t>
            </w:r>
            <w:r w:rsidRPr="00E50CC7">
              <w:t xml:space="preserve"> manufacturer specifications and site requirements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4.5</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Machinery/plant and components are tested and adjusted as required in accordance with manufacturer specifications and site requirements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5</w:t>
            </w:r>
          </w:p>
        </w:tc>
        <w:tc>
          <w:tcPr>
            <w:tcW w:w="2296"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Complete the work</w:t>
            </w: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5.1</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Work is completed and appropriate personnel notified in accordance with site/enterprise requirements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5.2</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Work area is cleared of waste, cleaned, restored and secured in accordance with site/enterprise procedures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5.3</w:t>
            </w:r>
          </w:p>
        </w:tc>
        <w:tc>
          <w:tcPr>
            <w:tcW w:w="48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Plant, tools and equipment are maintained and stored in accordance with site/enterprise procedures</w:t>
            </w:r>
          </w:p>
        </w:tc>
      </w:tr>
      <w:tr w:rsidTr="00522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5.4</w:t>
            </w:r>
          </w:p>
        </w:tc>
        <w:tc>
          <w:tcPr>
            <w:tcW w:w="48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Work completion details are finalised in accordance with site/enterprise procedures</w:t>
            </w:r>
          </w:p>
        </w:tc>
      </w:tr>
    </w:tbl>
    <w:p w:rsidR="00522226" w:rsidP="00E50CC7">
      <w:pPr>
        <w:pStyle w:val="BodyText"/>
      </w:pPr>
    </w:p>
    <w:p w:rsidR="00522226" w:rsidP="00E50CC7">
      <w:pPr>
        <w:pStyle w:val="BodyText"/>
      </w:pPr>
    </w:p>
    <w:p w:rsidR="00000000" w:rsidRPr="00E50CC7" w:rsidP="00E50CC7">
      <w:pPr>
        <w:pStyle w:val="Heading1"/>
      </w:pPr>
      <w:bookmarkStart w:id="9" w:name="O_263656"/>
      <w:bookmarkEnd w:id="9"/>
      <w:r w:rsidRPr="00E50CC7">
        <w:t>Required Skills and Knowledge</w:t>
      </w:r>
    </w:p>
    <w:tbl>
      <w:tblPr>
        <w:tblW w:w="0" w:type="auto"/>
        <w:tblLayout w:type="fixed"/>
        <w:tblCellMar>
          <w:left w:w="62" w:type="dxa"/>
          <w:right w:w="62" w:type="dxa"/>
        </w:tblCellMar>
        <w:tblLook w:val="0000"/>
      </w:tblPr>
      <w:tblGrid>
        <w:gridCol w:w="2700"/>
        <w:gridCol w:w="5760"/>
      </w:tblGrid>
      <w:tr w:rsidTr="0052222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REQUIRED SKILLS</w:t>
            </w:r>
            <w:r w:rsidRPr="00E50CC7">
              <w:rPr>
                <w:rStyle w:val="SpecialBold"/>
              </w:rPr>
              <w:t xml:space="preserve"> AND KNOWLEDGE</w:t>
            </w:r>
          </w:p>
        </w:tc>
      </w:tr>
      <w:tr w:rsidTr="005222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6</w:t>
            </w:r>
            <w:r w:rsidRPr="00E50CC7">
              <w:t>) This describes the essential skills and knowledge and their level, required for this unit.</w:t>
            </w:r>
          </w:p>
        </w:tc>
      </w:tr>
      <w:tr w:rsidTr="005222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 xml:space="preserve">Evidence shall show that knowledge has been acquired of installing and maintaining hydraulic/pneumatic components. </w:t>
            </w:r>
          </w:p>
          <w:p w:rsidR="00000000" w:rsidP="00E50CC7">
            <w:pPr>
              <w:pStyle w:val="BodyText"/>
              <w:rPr>
                <w:lang w:val="en-NZ"/>
              </w:rPr>
            </w:pPr>
            <w:r w:rsidRPr="00E50CC7">
              <w:t>The extent of the Essential Knowledge and Associated Skills required follows:</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Evidence shall show that knowledge has been acquired for safe working practices of:</w:t>
            </w:r>
          </w:p>
          <w:p w:rsidR="00000000" w:rsidRPr="00E50CC7" w:rsidP="00E50CC7">
            <w:pPr>
              <w:pStyle w:val="ListBullet3"/>
            </w:pPr>
            <w:r w:rsidRPr="00E50CC7">
              <w:t xml:space="preserve">Occupational Health and Safety </w:t>
            </w:r>
          </w:p>
          <w:p w:rsidR="00000000" w:rsidRPr="00E50CC7" w:rsidP="00E50CC7">
            <w:pPr>
              <w:pStyle w:val="ListBullet3"/>
            </w:pPr>
            <w:r w:rsidRPr="00E50CC7">
              <w:t xml:space="preserve">Hydraulic/pneumatic equipment </w:t>
            </w:r>
          </w:p>
          <w:p w:rsidR="00000000" w:rsidRPr="00E50CC7" w:rsidP="00E50CC7">
            <w:pPr>
              <w:pStyle w:val="ListBullet3"/>
            </w:pPr>
            <w:r w:rsidRPr="00E50CC7">
              <w:t xml:space="preserve">Properties of liquids and gases </w:t>
            </w:r>
          </w:p>
          <w:p w:rsidR="00000000" w:rsidRPr="00E50CC7" w:rsidP="00E50CC7">
            <w:pPr>
              <w:pStyle w:val="ListBullet3"/>
            </w:pPr>
            <w:r w:rsidRPr="00E50CC7">
              <w:t xml:space="preserve">Precision measuring equipment </w:t>
            </w:r>
          </w:p>
          <w:p w:rsidR="00000000" w:rsidRPr="00E50CC7" w:rsidP="00E50CC7">
            <w:pPr>
              <w:pStyle w:val="ListBullet3"/>
            </w:pPr>
            <w:r w:rsidRPr="00E50CC7">
              <w:t xml:space="preserve">Seals and gaskets </w:t>
            </w:r>
          </w:p>
          <w:p w:rsidR="00000000" w:rsidRPr="00E50CC7" w:rsidP="00E50CC7">
            <w:pPr>
              <w:pStyle w:val="ListBullet3"/>
            </w:pPr>
            <w:r w:rsidRPr="00E50CC7">
              <w:t xml:space="preserve">Valves and porting principles </w:t>
            </w:r>
          </w:p>
          <w:p w:rsidR="00000000" w:rsidRPr="00E50CC7" w:rsidP="00E50CC7">
            <w:pPr>
              <w:pStyle w:val="ListBullet3"/>
            </w:pPr>
            <w:r w:rsidRPr="00E50CC7">
              <w:t xml:space="preserve">Hydraulic/pneumatic principles </w:t>
            </w:r>
          </w:p>
          <w:p w:rsidR="00000000" w:rsidRPr="00E50CC7" w:rsidP="00E50CC7">
            <w:pPr>
              <w:pStyle w:val="ListBullet3"/>
            </w:pPr>
            <w:r w:rsidRPr="00E50CC7">
              <w:t xml:space="preserve">Specialised tools and jigs </w:t>
            </w:r>
          </w:p>
          <w:p w:rsidR="00000000" w:rsidRPr="00E50CC7" w:rsidP="00E50CC7">
            <w:pPr>
              <w:pStyle w:val="ListBullet3"/>
            </w:pPr>
            <w:r w:rsidRPr="00E50CC7">
              <w:t xml:space="preserve">Bearings relevant materials and components </w:t>
            </w:r>
          </w:p>
          <w:p w:rsidR="00000000" w:rsidRPr="00E50CC7" w:rsidP="00E50CC7">
            <w:pPr>
              <w:pStyle w:val="ListBullet3"/>
            </w:pPr>
            <w:r w:rsidRPr="00E50CC7">
              <w:t xml:space="preserve">Technical drawings and data </w:t>
            </w:r>
          </w:p>
          <w:p w:rsidR="00000000" w:rsidRPr="00E50CC7" w:rsidP="00E50CC7">
            <w:pPr>
              <w:pStyle w:val="ListBullet3"/>
            </w:pPr>
            <w:r w:rsidRPr="00E50CC7">
              <w:t>Data reco</w:t>
            </w:r>
            <w:r w:rsidRPr="00E50CC7">
              <w:t xml:space="preserve">rding techniques </w:t>
            </w:r>
          </w:p>
          <w:p w:rsidR="00000000" w:rsidRPr="00E50CC7" w:rsidP="00E50CC7">
            <w:pPr>
              <w:pStyle w:val="ListBullet3"/>
            </w:pPr>
            <w:r w:rsidRPr="00E50CC7">
              <w:t xml:space="preserve">Hand and portable power tools </w:t>
            </w:r>
          </w:p>
          <w:p w:rsidR="00000000" w:rsidRPr="00E50CC7" w:rsidP="00E50CC7">
            <w:pPr>
              <w:pStyle w:val="ListBullet3"/>
            </w:pPr>
            <w:r w:rsidRPr="00E50CC7">
              <w:t xml:space="preserve">Diagnostic and testing techniques </w:t>
            </w:r>
          </w:p>
          <w:p w:rsidR="00000000" w:rsidRPr="00E50CC7" w:rsidP="00E50CC7">
            <w:pPr>
              <w:pStyle w:val="ListBullet3"/>
            </w:pPr>
            <w:r w:rsidRPr="00E50CC7">
              <w:t xml:space="preserve">Plant and systems </w:t>
            </w:r>
          </w:p>
          <w:p w:rsidR="00000000" w:rsidP="00E50CC7">
            <w:pPr>
              <w:pStyle w:val="ListBullet3"/>
              <w:rPr>
                <w:lang w:val="en-NZ"/>
              </w:rPr>
            </w:pPr>
            <w:r w:rsidRPr="00E50CC7">
              <w:t>Design and construction of pipework</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Specific skills needed to achieve the Performance Criteria:</w:t>
            </w:r>
          </w:p>
          <w:p w:rsidR="00000000" w:rsidRPr="00E50CC7" w:rsidP="00E50CC7">
            <w:pPr>
              <w:pStyle w:val="ListBullet3"/>
            </w:pPr>
            <w:r w:rsidRPr="00E50CC7">
              <w:t xml:space="preserve">Apply Occupation Health and Safety standards </w:t>
            </w:r>
          </w:p>
          <w:p w:rsidR="00000000" w:rsidRPr="00E50CC7" w:rsidP="00E50CC7">
            <w:pPr>
              <w:pStyle w:val="ListBullet3"/>
            </w:pPr>
            <w:r w:rsidRPr="00E50CC7">
              <w:t xml:space="preserve">Identify and use precision measuring equipment </w:t>
            </w:r>
          </w:p>
          <w:p w:rsidR="00000000" w:rsidRPr="00E50CC7" w:rsidP="00E50CC7">
            <w:pPr>
              <w:pStyle w:val="ListBullet3"/>
            </w:pPr>
            <w:r w:rsidRPr="00E50CC7">
              <w:t xml:space="preserve">Identify and select tools and materials </w:t>
            </w:r>
          </w:p>
          <w:p w:rsidR="00000000" w:rsidRPr="00E50CC7" w:rsidP="00E50CC7">
            <w:pPr>
              <w:pStyle w:val="ListBullet3"/>
            </w:pPr>
            <w:r w:rsidRPr="00E50CC7">
              <w:t xml:space="preserve">Identify and use relevant test equipment </w:t>
            </w:r>
          </w:p>
          <w:p w:rsidR="00000000" w:rsidRPr="00E50CC7" w:rsidP="00E50CC7">
            <w:pPr>
              <w:pStyle w:val="ListBullet3"/>
            </w:pPr>
            <w:r w:rsidRPr="00E50CC7">
              <w:t xml:space="preserve">Manufacture and install seals and gaskets </w:t>
            </w:r>
          </w:p>
          <w:p w:rsidR="00000000" w:rsidRPr="00E50CC7" w:rsidP="00E50CC7">
            <w:pPr>
              <w:pStyle w:val="ListBullet3"/>
            </w:pPr>
            <w:r w:rsidRPr="00E50CC7">
              <w:t xml:space="preserve">Select and use specialised tools and jigs </w:t>
            </w:r>
          </w:p>
          <w:p w:rsidR="00000000" w:rsidRPr="00E50CC7" w:rsidP="00E50CC7">
            <w:pPr>
              <w:pStyle w:val="ListBullet3"/>
            </w:pPr>
            <w:r w:rsidRPr="00E50CC7">
              <w:t xml:space="preserve">Use technical drawings and data </w:t>
            </w:r>
          </w:p>
          <w:p w:rsidR="00000000" w:rsidRPr="00E50CC7" w:rsidP="00E50CC7">
            <w:pPr>
              <w:pStyle w:val="ListBullet3"/>
            </w:pPr>
            <w:r w:rsidRPr="00E50CC7">
              <w:t>Use ha</w:t>
            </w:r>
            <w:r w:rsidRPr="00E50CC7">
              <w:t xml:space="preserve">nd and portable power tools </w:t>
            </w:r>
          </w:p>
          <w:p w:rsidR="00000000" w:rsidRPr="00E50CC7" w:rsidP="00E50CC7">
            <w:pPr>
              <w:pStyle w:val="ListBullet3"/>
            </w:pPr>
            <w:r w:rsidRPr="00E50CC7">
              <w:t xml:space="preserve">Apply testing techniques </w:t>
            </w:r>
          </w:p>
          <w:p w:rsidR="00000000" w:rsidRPr="00E50CC7" w:rsidP="00E50CC7">
            <w:pPr>
              <w:pStyle w:val="ListBullet3"/>
            </w:pPr>
            <w:r w:rsidRPr="00E50CC7">
              <w:t xml:space="preserve">Apply hydraulic and pneumatic principles </w:t>
            </w:r>
          </w:p>
          <w:p w:rsidR="00000000" w:rsidRPr="00E50CC7" w:rsidP="00E50CC7">
            <w:pPr>
              <w:pStyle w:val="ListBullet3"/>
            </w:pPr>
            <w:r w:rsidRPr="00E50CC7">
              <w:t xml:space="preserve">Dismantle and assemble components to specified tolerances </w:t>
            </w:r>
          </w:p>
          <w:p w:rsidR="00000000" w:rsidRPr="00E50CC7" w:rsidP="00E50CC7">
            <w:pPr>
              <w:pStyle w:val="ListBullet3"/>
            </w:pPr>
            <w:r w:rsidRPr="00E50CC7">
              <w:t>Communicate effectively</w:t>
            </w:r>
          </w:p>
        </w:tc>
      </w:tr>
    </w:tbl>
    <w:p w:rsidR="00522226" w:rsidP="00E50CC7">
      <w:pPr>
        <w:pStyle w:val="BodyText"/>
      </w:pPr>
    </w:p>
    <w:p w:rsidR="00522226" w:rsidP="00E50CC7">
      <w:pPr>
        <w:pStyle w:val="BodyText"/>
      </w:pPr>
    </w:p>
    <w:p w:rsidR="00000000" w:rsidRPr="00E50CC7" w:rsidP="00E50CC7">
      <w:pPr>
        <w:pStyle w:val="Heading1"/>
      </w:pPr>
      <w:bookmarkStart w:id="10" w:name="O_247848"/>
      <w:bookmarkEnd w:id="10"/>
      <w:r w:rsidRPr="00E50CC7">
        <w:t>Evidence Guide</w:t>
      </w:r>
    </w:p>
    <w:tbl>
      <w:tblPr>
        <w:tblW w:w="0" w:type="auto"/>
        <w:tblLayout w:type="fixed"/>
        <w:tblCellMar>
          <w:left w:w="62" w:type="dxa"/>
          <w:right w:w="62" w:type="dxa"/>
        </w:tblCellMar>
        <w:tblLook w:val="0000"/>
      </w:tblPr>
      <w:tblGrid>
        <w:gridCol w:w="2160"/>
        <w:gridCol w:w="6300"/>
      </w:tblGrid>
      <w:tr w:rsidTr="005222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EVIDENCE GUIDE</w:t>
            </w:r>
          </w:p>
        </w:tc>
      </w:tr>
      <w:tr w:rsidTr="005222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8</w:t>
            </w:r>
            <w:r w:rsidRPr="00E50CC7">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E50CC7">
            <w:pPr>
              <w:pStyle w:val="BodyText"/>
              <w:rPr>
                <w:lang w:val="en-NZ"/>
              </w:rPr>
            </w:pPr>
            <w:r w:rsidRPr="00E50CC7">
              <w:t>The Eviden</w:t>
            </w:r>
            <w:r w:rsidRPr="00E50CC7">
              <w:t>ce Guide forms an integral part of this unit and shall be used in conjunction with all components parts of this unit and, performed in accordance with the Assessment Guidelines of this Training Package.</w:t>
            </w:r>
          </w:p>
        </w:tc>
      </w:tr>
      <w:tr w:rsidTr="005222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8</w:t>
            </w:r>
            <w:r w:rsidRPr="00E50CC7">
              <w:t>.</w:t>
            </w:r>
            <w:r w:rsidRPr="00E50CC7">
              <w:rPr>
                <w:rStyle w:val="SpecialBold"/>
              </w:rPr>
              <w:t>1</w:t>
            </w:r>
            <w:r w:rsidRPr="00E50CC7">
              <w:t xml:space="preserve">) </w:t>
            </w:r>
          </w:p>
          <w:p w:rsidR="00000000" w:rsidRPr="00E50CC7" w:rsidP="00E50CC7">
            <w:pPr>
              <w:pStyle w:val="BodyText"/>
            </w:pPr>
            <w:r w:rsidRPr="00E50CC7">
              <w:t>Longitude competency d</w:t>
            </w:r>
            <w:r w:rsidRPr="00E50CC7">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E50CC7">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E50CC7">
              <w:t>in some circumstances, assessment in part or full can occur outside the workplace, however, it must be in accord with Industry and regulatory policy.</w:t>
            </w:r>
          </w:p>
          <w:p w:rsidR="00000000" w:rsidRPr="00E50CC7" w:rsidP="00E50CC7">
            <w:pPr>
              <w:pStyle w:val="BodyText"/>
            </w:pPr>
            <w:r w:rsidRPr="00E50CC7">
              <w:t>Methods chosen for a particular assessment will be influenced by various factors. These include the extent</w:t>
            </w:r>
            <w:r w:rsidRPr="00E50CC7">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E50CC7" w:rsidP="00E50CC7">
            <w:pPr>
              <w:pStyle w:val="BodyText"/>
            </w:pPr>
            <w:r w:rsidRPr="00E50CC7">
              <w:t>The critical safety natu</w:t>
            </w:r>
            <w:r w:rsidRPr="00E50CC7">
              <w:t>re of working with electricity, electrical equipment, gas or any other hazardous substance/material carries risk in deeming a person competent. Hence, sources of evidence need to be 'rich' in nature so as to minimise error in judgment.</w:t>
            </w:r>
          </w:p>
          <w:p w:rsidR="00000000" w:rsidRPr="00E50CC7" w:rsidP="00E50CC7">
            <w:pPr>
              <w:pStyle w:val="BodyText"/>
            </w:pPr>
            <w:r w:rsidRPr="00E50CC7">
              <w:t>Activities associate</w:t>
            </w:r>
            <w:r w:rsidRPr="00E50CC7">
              <w:t xml:space="preserve">d with normal every day work have a bearing on the decision as to how much and how detailed the data gathered will contribute to its 'richness'. Some skills are more critical to safety and operational requirements while the same skills may be more or less </w:t>
            </w:r>
            <w:r w:rsidRPr="00E50CC7">
              <w:t>frequently practised. These points are raised for the assessors to consider when choosing an assessment method and developing assessment instruments. Sample assessment instruments are included in the Assessment Guidelines of this Training Package.</w:t>
            </w:r>
          </w:p>
        </w:tc>
      </w:tr>
    </w:tbl>
    <w:p w:rsidR="00000000" w:rsidRPr="00E50CC7" w:rsidP="00E50CC7">
      <w:pPr>
        <w:pStyle w:val="BodyText"/>
      </w:pPr>
    </w:p>
    <w:tbl>
      <w:tblPr>
        <w:tblW w:w="0" w:type="auto"/>
        <w:tblLayout w:type="fixed"/>
        <w:tblCellMar>
          <w:left w:w="62" w:type="dxa"/>
          <w:right w:w="62" w:type="dxa"/>
        </w:tblCellMar>
        <w:tblLook w:val="0000"/>
      </w:tblPr>
      <w:tblGrid>
        <w:gridCol w:w="2160"/>
        <w:gridCol w:w="6300"/>
      </w:tblGrid>
      <w:tr w:rsidTr="0052222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Critic</w:t>
            </w:r>
            <w:r w:rsidRPr="00E50CC7">
              <w:rPr>
                <w:rStyle w:val="SpecialBold"/>
              </w:rPr>
              <w:t>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8</w:t>
            </w:r>
            <w:r w:rsidRPr="00E50CC7">
              <w:t>.</w:t>
            </w:r>
            <w:r w:rsidRPr="00E50CC7">
              <w:rPr>
                <w:rStyle w:val="SpecialBold"/>
              </w:rPr>
              <w:t>2</w:t>
            </w:r>
            <w:r w:rsidRPr="00E50CC7">
              <w:t xml:space="preserve">) </w:t>
            </w:r>
          </w:p>
          <w:p w:rsidR="00000000" w:rsidP="00E50CC7">
            <w:pPr>
              <w:pStyle w:val="BodyText"/>
              <w:rPr>
                <w:lang w:val="en-NZ"/>
              </w:rPr>
            </w:pPr>
            <w:r w:rsidRPr="00E50CC7">
              <w:t>Before the critical aspects of evidence are considered all prerequisites shall be met.</w:t>
            </w:r>
          </w:p>
        </w:tc>
      </w:tr>
      <w:tr w:rsidTr="0052222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50CC7">
            <w:pPr>
              <w:pStyle w:val="ListBullet"/>
              <w:rPr>
                <w:lang w:val="en-NZ"/>
              </w:rPr>
            </w:pPr>
            <w:r w:rsidRPr="00E50CC7">
              <w:t>A representative body of Performance Criteria demonstrated within the timeframes typically expected of the discipline, work function and industrial environment. In particular this shall incorporate evidence that shows a candidate is able to:</w:t>
            </w:r>
          </w:p>
        </w:tc>
      </w:tr>
      <w:tr w:rsidTr="005222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50CC7" w:rsidP="00E50CC7">
            <w:pPr>
              <w:pStyle w:val="ListBullet3"/>
            </w:pPr>
            <w:r w:rsidRPr="00E50CC7">
              <w:t xml:space="preserve">Implement </w:t>
            </w:r>
            <w:r w:rsidRPr="00E50CC7">
              <w:t>Occupational Health and Safety workplace procedures and practices including the use of risk control measures as specified in the Performance Criteria and Range Statement</w:t>
            </w:r>
          </w:p>
          <w:p w:rsidR="00000000" w:rsidRPr="00E50CC7" w:rsidP="00E50CC7">
            <w:pPr>
              <w:pStyle w:val="ListBullet3"/>
            </w:pPr>
            <w:r w:rsidRPr="00E50CC7">
              <w:t>Apply sustainable energy principles and practices as specified in the Performance Criteria and Range Statement</w:t>
            </w:r>
          </w:p>
          <w:p w:rsidR="00000000" w:rsidRPr="00E50CC7" w:rsidP="00E50CC7">
            <w:pPr>
              <w:pStyle w:val="ListBullet3"/>
            </w:pPr>
            <w:r w:rsidRPr="00E50CC7">
              <w:t>Demonstrate an understanding of the essential knowledge and associated skills as described in 6) Essential Knowledge and Associated Skills of thi</w:t>
            </w:r>
            <w:r w:rsidRPr="00E50CC7">
              <w:t>s unit</w:t>
            </w:r>
          </w:p>
          <w:p w:rsidR="00000000" w:rsidRPr="00E50CC7" w:rsidP="00E50CC7">
            <w:pPr>
              <w:pStyle w:val="ListBullet3"/>
            </w:pPr>
            <w:r w:rsidRPr="00E50CC7">
              <w:t>Demonstrate an appropriate level of skills enabling employment</w:t>
            </w:r>
          </w:p>
          <w:p w:rsidR="00000000" w:rsidP="00E50CC7">
            <w:pPr>
              <w:pStyle w:val="ListBullet3"/>
              <w:rPr>
                <w:lang w:val="en-NZ"/>
              </w:rPr>
            </w:pPr>
            <w:r w:rsidRPr="00E50CC7">
              <w:t>Conduct work observing the relevant Anti Discrimination legislation, regulations, polices and workplace procedures</w:t>
            </w:r>
          </w:p>
        </w:tc>
      </w:tr>
      <w:tr w:rsidTr="005222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E50CC7">
            <w:pPr>
              <w:pStyle w:val="ListBullet"/>
              <w:rPr>
                <w:lang w:val="en-NZ"/>
              </w:rPr>
            </w:pPr>
            <w:r w:rsidRPr="00E50CC7">
              <w:t>Demonstrated performance across a representative range of contexts f</w:t>
            </w:r>
            <w:r w:rsidRPr="00E50CC7">
              <w:t>rom the prescribed items below:</w:t>
            </w:r>
          </w:p>
        </w:tc>
      </w:tr>
      <w:tr w:rsidTr="005222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50CC7" w:rsidP="00E50CC7">
            <w:pPr>
              <w:pStyle w:val="ListBullet3"/>
            </w:pPr>
            <w:r w:rsidRPr="00E50CC7">
              <w:t>The knowledge and application of relevant sections of occupational, health and safety legislation, statutory legislation, enterprise/site safety procedures and enterprise/site emergency procedures</w:t>
            </w:r>
          </w:p>
          <w:p w:rsidR="00000000" w:rsidRPr="00E50CC7" w:rsidP="00E50CC7">
            <w:pPr>
              <w:pStyle w:val="ListBullet3"/>
            </w:pPr>
            <w:r w:rsidRPr="00E50CC7">
              <w:t xml:space="preserve">Preparation and planning of work </w:t>
            </w:r>
          </w:p>
          <w:p w:rsidR="00000000" w:rsidRPr="00E50CC7" w:rsidP="00E50CC7">
            <w:pPr>
              <w:pStyle w:val="ListBullet3"/>
            </w:pPr>
            <w:r w:rsidRPr="00E50CC7">
              <w:t xml:space="preserve">Removal techniques </w:t>
            </w:r>
          </w:p>
          <w:p w:rsidR="00000000" w:rsidRPr="00E50CC7" w:rsidP="00E50CC7">
            <w:pPr>
              <w:pStyle w:val="ListBullet3"/>
            </w:pPr>
            <w:r w:rsidRPr="00E50CC7">
              <w:t xml:space="preserve">Maintenance techniques and procedures; </w:t>
            </w:r>
          </w:p>
          <w:p w:rsidR="00000000" w:rsidRPr="00E50CC7" w:rsidP="00E50CC7">
            <w:pPr>
              <w:pStyle w:val="ListBullet3"/>
            </w:pPr>
            <w:r w:rsidRPr="00E50CC7">
              <w:t xml:space="preserve">Installation techniques and procedures </w:t>
            </w:r>
          </w:p>
          <w:p w:rsidR="00000000" w:rsidRPr="00E50CC7" w:rsidP="00E50CC7">
            <w:pPr>
              <w:pStyle w:val="ListBullet3"/>
            </w:pPr>
            <w:r w:rsidRPr="00E50CC7">
              <w:t>Completion of work procedures</w:t>
            </w:r>
          </w:p>
          <w:p w:rsidR="00000000" w:rsidRPr="00E50CC7" w:rsidP="00E50CC7">
            <w:pPr>
              <w:pStyle w:val="ListBullet3"/>
            </w:pPr>
            <w:r w:rsidRPr="00E50CC7">
              <w:t>Dealing with an unplanned event by drawing on essential knowledge and skills to provide appropriate solutions incorporated in the holistic assessment with the above listed items</w:t>
            </w:r>
          </w:p>
        </w:tc>
      </w:tr>
    </w:tbl>
    <w:p w:rsidR="00000000" w:rsidRPr="00E50CC7" w:rsidP="00E50CC7">
      <w:pPr>
        <w:pStyle w:val="BodyText"/>
      </w:pPr>
    </w:p>
    <w:tbl>
      <w:tblPr>
        <w:tblW w:w="0" w:type="auto"/>
        <w:tblLayout w:type="fixed"/>
        <w:tblCellMar>
          <w:left w:w="62" w:type="dxa"/>
          <w:right w:w="62" w:type="dxa"/>
        </w:tblCellMar>
        <w:tblLook w:val="0000"/>
      </w:tblPr>
      <w:tblGrid>
        <w:gridCol w:w="2160"/>
        <w:gridCol w:w="1620"/>
        <w:gridCol w:w="4680"/>
      </w:tblGrid>
      <w:tr w:rsidTr="005222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8</w:t>
            </w:r>
            <w:r w:rsidRPr="00E50CC7">
              <w:t>.</w:t>
            </w:r>
            <w:r w:rsidRPr="00E50CC7">
              <w:rPr>
                <w:rStyle w:val="SpecialBold"/>
              </w:rPr>
              <w:t>3</w:t>
            </w:r>
            <w:r w:rsidRPr="00E50CC7">
              <w:t xml:space="preserve">) </w:t>
            </w:r>
          </w:p>
          <w:p w:rsidR="00000000" w:rsidRPr="00E50CC7" w:rsidP="00E50CC7">
            <w:pPr>
              <w:pStyle w:val="BodyText"/>
            </w:pPr>
            <w:r w:rsidRPr="00E50CC7">
              <w:t>This unit should be assessed as it relates to normal work practice using procedures, information and resources typical of a workplace. This should include:</w:t>
            </w:r>
          </w:p>
          <w:p w:rsidR="00000000" w:rsidRPr="00E50CC7" w:rsidP="00E50CC7">
            <w:pPr>
              <w:pStyle w:val="ListBullet"/>
            </w:pPr>
            <w:r w:rsidRPr="00E50CC7">
              <w:t>OHS policy and work procedures and instructions.</w:t>
            </w:r>
          </w:p>
          <w:p w:rsidR="00000000" w:rsidRPr="00E50CC7" w:rsidP="00E50CC7">
            <w:pPr>
              <w:pStyle w:val="ListBullet"/>
            </w:pPr>
            <w:r w:rsidRPr="00E50CC7">
              <w:t>Suitable work environment, facilities, equipment and materials to undertake actual work as prescribed by this unit.</w:t>
            </w:r>
          </w:p>
          <w:p w:rsidR="00000000" w:rsidRPr="00E50CC7" w:rsidP="00E50CC7">
            <w:pPr>
              <w:pStyle w:val="BodyText"/>
            </w:pPr>
            <w:r w:rsidRPr="00E50CC7">
              <w:t>Competency Standards should be assessed in the workplace or simulated workplace and under the normal range of workplace conditions.</w:t>
            </w:r>
          </w:p>
          <w:p w:rsidR="00000000" w:rsidP="00E50CC7">
            <w:pPr>
              <w:pStyle w:val="BodyText"/>
              <w:rPr>
                <w:lang w:val="en-NZ"/>
              </w:rPr>
            </w:pPr>
            <w:r w:rsidRPr="00E50CC7">
              <w:t>Assessme</w:t>
            </w:r>
            <w:r w:rsidRPr="00E50CC7">
              <w:t>nt of this unit will be supported with documentary evidence, by means of endorsement stating type and application of work.</w:t>
            </w:r>
          </w:p>
        </w:tc>
      </w:tr>
      <w:tr w:rsidTr="005222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In addition to the resources listed above in Context of assessment', evidence should show competency working, in limited spaces, w</w:t>
            </w:r>
            <w:r w:rsidRPr="00E50CC7">
              <w:t>ith different types of plant and equipment as well as different structural/construction types and method and in a variety of environments.</w:t>
            </w:r>
          </w:p>
        </w:tc>
      </w:tr>
      <w:tr w:rsidTr="005222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8</w:t>
            </w:r>
            <w:r w:rsidRPr="00E50CC7">
              <w:t>.</w:t>
            </w:r>
            <w:r w:rsidRPr="00E50CC7">
              <w:rPr>
                <w:rStyle w:val="SpecialBold"/>
              </w:rPr>
              <w:t>4</w:t>
            </w:r>
            <w:r w:rsidRPr="00E50CC7">
              <w:t xml:space="preserve">) </w:t>
            </w:r>
          </w:p>
          <w:p w:rsidR="00000000" w:rsidRPr="00E50CC7" w:rsidP="00E50CC7">
            <w:pPr>
              <w:pStyle w:val="BodyText"/>
            </w:pPr>
            <w:r w:rsidRPr="00E50CC7">
              <w:t>This unit shall be assessed by methods given in Volume 1, Part 3 "Assessment Guidelines"</w:t>
            </w:r>
            <w:r w:rsidRPr="00E50CC7">
              <w:t>.</w:t>
            </w:r>
          </w:p>
          <w:p w:rsidR="00000000" w:rsidP="00E50CC7">
            <w:pPr>
              <w:pStyle w:val="BodyText"/>
              <w:rPr>
                <w:lang w:val="en-NZ"/>
              </w:rPr>
            </w:pPr>
            <w:r w:rsidRPr="00E50CC7">
              <w:t>Note:</w:t>
            </w:r>
            <w:r w:rsidRPr="00E50CC7">
              <w:br/>
              <w:t>Competent performance with inherent safe working practices is expected in the Industry to which this unit applies. This requires that the specified essential knowledge and associated skills are assessed in a structured environment which is primaril</w:t>
            </w:r>
            <w:r w:rsidRPr="00E50CC7">
              <w:t>y intended for learning/assessment and incorporates all necessary equipment and facilities for learners to develop and demonstrate the essential knowledge and skills described in this unit.</w:t>
            </w:r>
          </w:p>
        </w:tc>
      </w:tr>
      <w:tr w:rsidTr="0052222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8</w:t>
            </w:r>
            <w:r w:rsidRPr="00E50CC7">
              <w:t>.</w:t>
            </w:r>
            <w:r w:rsidRPr="00E50CC7">
              <w:rPr>
                <w:rStyle w:val="SpecialBold"/>
              </w:rPr>
              <w:t>5</w:t>
            </w:r>
            <w:r w:rsidRPr="00E50CC7">
              <w:t xml:space="preserve">) </w:t>
            </w:r>
          </w:p>
        </w:tc>
      </w:tr>
      <w:tr w:rsidTr="0052222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There are no recommended concurrent assessments with this unit, however in some cases efficiencies may be gained in terms of learning and assessment effort being concurrently managed with allied competency standard units where listed.</w:t>
            </w:r>
          </w:p>
        </w:tc>
      </w:tr>
      <w:tr w:rsidTr="0052222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Nil</w:t>
            </w:r>
          </w:p>
        </w:tc>
        <w:tc>
          <w:tcPr>
            <w:tcW w:w="4680" w:type="dxa"/>
            <w:tcBorders>
              <w:top w:val="nil"/>
              <w:left w:val="nil"/>
              <w:bottom w:val="nil"/>
              <w:right w:val="nil"/>
            </w:tcBorders>
            <w:tcMar>
              <w:top w:w="0" w:type="dxa"/>
              <w:left w:w="62" w:type="dxa"/>
              <w:bottom w:w="0" w:type="dxa"/>
              <w:right w:w="62" w:type="dxa"/>
            </w:tcMar>
          </w:tcPr>
          <w:p w:rsidR="00000000" w:rsidRPr="00E50CC7" w:rsidP="00E50CC7">
            <w:pPr>
              <w:pStyle w:val="BodyText"/>
            </w:pPr>
          </w:p>
        </w:tc>
      </w:tr>
    </w:tbl>
    <w:p w:rsidR="00000000" w:rsidRPr="00E50CC7" w:rsidP="00E50CC7">
      <w:pPr>
        <w:pStyle w:val="BodyText"/>
      </w:pPr>
    </w:p>
    <w:tbl>
      <w:tblPr>
        <w:tblW w:w="0" w:type="auto"/>
        <w:tblLayout w:type="fixed"/>
        <w:tblCellMar>
          <w:left w:w="62" w:type="dxa"/>
          <w:right w:w="62" w:type="dxa"/>
        </w:tblCellMar>
        <w:tblLook w:val="0000"/>
      </w:tblPr>
      <w:tblGrid>
        <w:gridCol w:w="2160"/>
        <w:gridCol w:w="4737"/>
        <w:gridCol w:w="1563"/>
      </w:tblGrid>
      <w:tr w:rsidTr="0052222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50CC7" w:rsidP="00E50CC7">
            <w:pPr>
              <w:pStyle w:val="BodyText"/>
            </w:pPr>
            <w:r w:rsidRPr="00E50CC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8</w:t>
            </w:r>
            <w:r w:rsidRPr="00E50CC7">
              <w:t>.</w:t>
            </w:r>
            <w:r w:rsidRPr="00E50CC7">
              <w:rPr>
                <w:rStyle w:val="SpecialBold"/>
              </w:rPr>
              <w:t>6</w:t>
            </w:r>
            <w:r w:rsidRPr="00E50CC7">
              <w:t xml:space="preserve">) </w:t>
            </w:r>
          </w:p>
          <w:p w:rsidR="00000000" w:rsidP="00E50CC7">
            <w:pPr>
              <w:pStyle w:val="BodyText"/>
              <w:rPr>
                <w:lang w:val="en-NZ"/>
              </w:rPr>
            </w:pPr>
            <w:r w:rsidRPr="00E50CC7">
              <w:t>Evidence that particular key competencies have been achieved within this unit is in the context of the following Performance Criteria of evidence. See Volume 2, Part 4 for an explanation of Key competencies and levels of this Trainin</w:t>
            </w:r>
            <w:r w:rsidRPr="00E50CC7">
              <w:t>g Package.</w:t>
            </w:r>
          </w:p>
        </w:tc>
      </w:tr>
      <w:tr w:rsidTr="0052222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r w:rsidRPr="00E50CC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r w:rsidRPr="00E50CC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rPr>
                <w:rStyle w:val="SpecialBold"/>
              </w:rPr>
              <w:t>Performance Level</w:t>
            </w:r>
          </w:p>
        </w:tc>
      </w:tr>
      <w:tr w:rsidTr="005222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p>
          <w:p w:rsidR="00000000" w:rsidP="00E50CC7">
            <w:pPr>
              <w:pStyle w:val="BodyText"/>
              <w:rPr>
                <w:lang w:val="en-NZ"/>
              </w:rPr>
            </w:pPr>
            <w:r w:rsidRPr="00E50CC7">
              <w:t>2</w:t>
            </w:r>
          </w:p>
        </w:tc>
      </w:tr>
      <w:tr w:rsidTr="005222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p>
        </w:tc>
      </w:tr>
      <w:tr w:rsidTr="005222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p>
          <w:p w:rsidR="00000000" w:rsidP="00E50CC7">
            <w:pPr>
              <w:pStyle w:val="BodyText"/>
              <w:rPr>
                <w:lang w:val="en-NZ"/>
              </w:rPr>
            </w:pPr>
            <w:r w:rsidRPr="00E50CC7">
              <w:t>2</w:t>
            </w:r>
          </w:p>
        </w:tc>
      </w:tr>
      <w:tr w:rsidTr="005222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p>
        </w:tc>
      </w:tr>
      <w:tr w:rsidTr="005222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p>
          <w:p w:rsidR="00000000" w:rsidP="00E50CC7">
            <w:pPr>
              <w:pStyle w:val="BodyText"/>
              <w:rPr>
                <w:lang w:val="en-NZ"/>
              </w:rPr>
            </w:pPr>
            <w:r w:rsidRPr="00E50CC7">
              <w:t>1</w:t>
            </w:r>
          </w:p>
        </w:tc>
      </w:tr>
      <w:tr w:rsidTr="005222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p>
        </w:tc>
      </w:tr>
      <w:tr w:rsidTr="005222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p>
          <w:p w:rsidR="00000000" w:rsidP="00E50CC7">
            <w:pPr>
              <w:pStyle w:val="BodyText"/>
              <w:rPr>
                <w:lang w:val="en-NZ"/>
              </w:rPr>
            </w:pPr>
            <w:r w:rsidRPr="00E50CC7">
              <w:t>2</w:t>
            </w:r>
          </w:p>
        </w:tc>
      </w:tr>
      <w:tr w:rsidTr="005222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p>
        </w:tc>
      </w:tr>
      <w:tr w:rsidTr="005222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 xml:space="preserve">How are mathematical </w:t>
            </w:r>
            <w:r w:rsidRPr="00E50CC7">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p>
          <w:p w:rsidR="00000000" w:rsidP="00E50CC7">
            <w:pPr>
              <w:pStyle w:val="BodyText"/>
              <w:rPr>
                <w:lang w:val="en-NZ"/>
              </w:rPr>
            </w:pPr>
            <w:r w:rsidRPr="00E50CC7">
              <w:t>1</w:t>
            </w:r>
          </w:p>
        </w:tc>
      </w:tr>
      <w:tr w:rsidTr="005222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p>
        </w:tc>
      </w:tr>
      <w:tr w:rsidTr="005222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p>
          <w:p w:rsidR="00000000" w:rsidP="00E50CC7">
            <w:pPr>
              <w:pStyle w:val="BodyText"/>
              <w:rPr>
                <w:lang w:val="en-NZ"/>
              </w:rPr>
            </w:pPr>
            <w:r w:rsidRPr="00E50CC7">
              <w:t>2</w:t>
            </w:r>
          </w:p>
        </w:tc>
      </w:tr>
      <w:tr w:rsidTr="005222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p>
        </w:tc>
      </w:tr>
      <w:tr w:rsidTr="005222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p>
          <w:p w:rsidR="00000000" w:rsidP="00E50CC7">
            <w:pPr>
              <w:pStyle w:val="BodyText"/>
              <w:rPr>
                <w:lang w:val="en-NZ"/>
              </w:rPr>
            </w:pPr>
            <w:r w:rsidRPr="00E50CC7">
              <w:t>1</w:t>
            </w:r>
          </w:p>
        </w:tc>
      </w:tr>
      <w:tr w:rsidTr="005222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p>
        </w:tc>
      </w:tr>
    </w:tbl>
    <w:p w:rsidR="00000000" w:rsidRPr="00E50CC7" w:rsidP="00E50CC7">
      <w:pPr>
        <w:pStyle w:val="BodyText"/>
      </w:pPr>
    </w:p>
    <w:tbl>
      <w:tblPr>
        <w:tblW w:w="0" w:type="auto"/>
        <w:tblLayout w:type="fixed"/>
        <w:tblCellMar>
          <w:left w:w="62" w:type="dxa"/>
          <w:right w:w="62" w:type="dxa"/>
        </w:tblCellMar>
        <w:tblLook w:val="0000"/>
      </w:tblPr>
      <w:tblGrid>
        <w:gridCol w:w="326"/>
        <w:gridCol w:w="1834"/>
        <w:gridCol w:w="6300"/>
      </w:tblGrid>
      <w:tr w:rsidTr="0052222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50CC7" w:rsidP="00E50CC7">
            <w:pPr>
              <w:pStyle w:val="BodyText"/>
            </w:pPr>
            <w:r w:rsidRPr="00E50CC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E50CC7" w:rsidP="00E50CC7">
            <w:pPr>
              <w:pStyle w:val="BodyText"/>
            </w:pPr>
            <w:r w:rsidRPr="00E50CC7">
              <w:rPr>
                <w:rStyle w:val="SpecialBold"/>
              </w:rPr>
              <w:t>8</w:t>
            </w:r>
            <w:r w:rsidRPr="00E50CC7">
              <w:t>.</w:t>
            </w:r>
            <w:r w:rsidRPr="00E50CC7">
              <w:rPr>
                <w:rStyle w:val="SpecialBold"/>
              </w:rPr>
              <w:t>7</w:t>
            </w:r>
            <w:r w:rsidRPr="00E50CC7">
              <w:t xml:space="preserve">) </w:t>
            </w:r>
          </w:p>
          <w:p w:rsidR="00000000" w:rsidP="00E50CC7">
            <w:pPr>
              <w:pStyle w:val="BodyText"/>
              <w:rPr>
                <w:lang w:val="en-NZ"/>
              </w:rPr>
            </w:pPr>
            <w:r w:rsidRPr="00E50CC7">
              <w:t xml:space="preserve">Evidence that competency in this unit incorporates skills enabling employment is in the context of the following performance. See Volume 2, Part 5 for definitions and an explanation of skills enabling employment. </w:t>
            </w:r>
          </w:p>
        </w:tc>
      </w:tr>
      <w:tr w:rsidTr="0052222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r w:rsidRPr="00E50CC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rPr>
                <w:rStyle w:val="SpecialBold"/>
              </w:rPr>
              <w:t>Example of Applica</w:t>
            </w:r>
            <w:r w:rsidRPr="00E50CC7">
              <w:rPr>
                <w:rStyle w:val="SpecialBold"/>
              </w:rPr>
              <w:t>tion</w:t>
            </w:r>
          </w:p>
        </w:tc>
      </w:tr>
      <w:tr w:rsidTr="005222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r>
      <w:tr w:rsidTr="005222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Completion of tasks within an acceptable timeframe and performance with some supervision.</w:t>
            </w:r>
          </w:p>
        </w:tc>
      </w:tr>
      <w:tr w:rsidTr="005222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r>
      <w:tr w:rsidTr="005222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Comprehension and application of theoretical knowledge to well-developed skills.</w:t>
            </w:r>
          </w:p>
        </w:tc>
      </w:tr>
      <w:tr w:rsidTr="005222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r>
      <w:tr w:rsidTr="005222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Focused on improvement in own and other team member's performance in the workplace.</w:t>
            </w:r>
          </w:p>
        </w:tc>
      </w:tr>
      <w:tr w:rsidTr="005222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r>
      <w:tr w:rsidTr="005222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 xml:space="preserve">Working understanding of the processes and systems which </w:t>
            </w:r>
            <w:r w:rsidRPr="00E50CC7">
              <w:t>apply to the workplace.</w:t>
            </w:r>
          </w:p>
        </w:tc>
      </w:tr>
      <w:tr w:rsidTr="005222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r>
      <w:tr w:rsidTr="005222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Achieving work tasks in a timely manner and ensuring that the work team achieves its stated work goals.</w:t>
            </w:r>
          </w:p>
        </w:tc>
      </w:tr>
      <w:tr w:rsidTr="005222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CC7">
            <w:pPr>
              <w:pStyle w:val="BodyText"/>
              <w:rPr>
                <w:lang w:val="en-NZ"/>
              </w:rPr>
            </w:pPr>
            <w:r w:rsidRPr="00E50CC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CC7">
            <w:pPr>
              <w:pStyle w:val="BodyText"/>
              <w:rPr>
                <w:lang w:val="en-NZ"/>
              </w:rPr>
            </w:pPr>
            <w:r w:rsidRPr="00E50CC7">
              <w:t>Refer to the following example of application:</w:t>
            </w:r>
          </w:p>
        </w:tc>
      </w:tr>
      <w:tr w:rsidTr="005222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50CC7" w:rsidP="00E50CC7">
            <w:pPr>
              <w:pStyle w:val="BodyText"/>
            </w:pPr>
            <w:r w:rsidRPr="00E50CC7">
              <w:t>Seek advice and apply solutions to problems relevant to the workplace environment.</w:t>
            </w:r>
          </w:p>
        </w:tc>
      </w:tr>
    </w:tbl>
    <w:p w:rsidR="00522226" w:rsidP="00E50CC7">
      <w:pPr>
        <w:pStyle w:val="BodyText"/>
      </w:pPr>
    </w:p>
    <w:p w:rsidR="00522226" w:rsidP="00E50CC7">
      <w:pPr>
        <w:pStyle w:val="BodyText"/>
      </w:pPr>
    </w:p>
    <w:p w:rsidR="00000000" w:rsidRPr="00E50CC7" w:rsidP="00E50CC7">
      <w:pPr>
        <w:pStyle w:val="Heading1"/>
      </w:pPr>
      <w:bookmarkStart w:id="11" w:name="O_255832"/>
      <w:bookmarkEnd w:id="11"/>
      <w:r w:rsidRPr="00E50CC7">
        <w:t>Range Statement</w:t>
      </w:r>
    </w:p>
    <w:tbl>
      <w:tblPr>
        <w:tblW w:w="0" w:type="auto"/>
        <w:tblLayout w:type="fixed"/>
        <w:tblCellMar>
          <w:left w:w="62" w:type="dxa"/>
          <w:right w:w="62" w:type="dxa"/>
        </w:tblCellMar>
        <w:tblLook w:val="0000"/>
      </w:tblPr>
      <w:tblGrid>
        <w:gridCol w:w="8460"/>
      </w:tblGrid>
      <w:tr w:rsidTr="005222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RANGE STATEMENT</w:t>
            </w:r>
          </w:p>
        </w:tc>
      </w:tr>
      <w:tr w:rsidTr="005222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7</w:t>
            </w:r>
            <w:r w:rsidRPr="00E50CC7">
              <w:t>) This relates to the competency standard unit as a whole providing the range of contexts and conditions to which the Performance Criteria apply. It allows for different work environments and situations that will affect performance.</w:t>
            </w:r>
          </w:p>
        </w:tc>
      </w:tr>
      <w:tr w:rsidTr="005222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Hydraulic components m</w:t>
            </w:r>
            <w:r w:rsidRPr="00E50CC7">
              <w:t>ay include rams, actuators, relays, hydraulic operated tools, motors, governors and relays.</w:t>
            </w:r>
          </w:p>
          <w:p w:rsidR="00000000" w:rsidRPr="00E50CC7" w:rsidP="00E50CC7">
            <w:pPr>
              <w:pStyle w:val="BodyText"/>
            </w:pPr>
            <w:r w:rsidRPr="00E50CC7">
              <w:t>Pneumatic components may include actuators, relays, rams, tools and compressors.</w:t>
            </w:r>
          </w:p>
          <w:p w:rsidR="00000000" w:rsidRPr="00E50CC7" w:rsidP="00E50CC7">
            <w:pPr>
              <w:pStyle w:val="BodyText"/>
            </w:pPr>
            <w:r w:rsidRPr="00E50CC7">
              <w:t xml:space="preserve">Hydraulic and pneumatic principles may include both small signal control and power </w:t>
            </w:r>
            <w:r w:rsidRPr="00E50CC7">
              <w:t>operating mediums.</w:t>
            </w:r>
          </w:p>
          <w:p w:rsidR="00000000" w:rsidRPr="00E50CC7" w:rsidP="00E50CC7">
            <w:pPr>
              <w:pStyle w:val="BodyText"/>
            </w:pPr>
            <w:r w:rsidRPr="00E50CC7">
              <w:t>Measuring tools may include micrometers; dial test indicators; slip gauges; surface plate; depth gauge; verniers</w:t>
            </w:r>
          </w:p>
          <w:p w:rsidR="00000000" w:rsidRPr="00E50CC7" w:rsidP="00E50CC7">
            <w:pPr>
              <w:pStyle w:val="BodyText"/>
            </w:pPr>
            <w:r w:rsidRPr="00E50CC7">
              <w:t>Details of maintenance may be clarified by diagnosis; work place inspection; consultation with other parties/operators.</w:t>
            </w:r>
          </w:p>
          <w:p w:rsidR="00000000" w:rsidRPr="00E50CC7" w:rsidP="00E50CC7">
            <w:pPr>
              <w:pStyle w:val="BodyText"/>
            </w:pPr>
            <w:r w:rsidRPr="00E50CC7">
              <w:t>Main</w:t>
            </w:r>
            <w:r w:rsidRPr="00E50CC7">
              <w:t>tenance may include repair; inspection and modification; overhaul; lubrication; servicing; test running</w:t>
            </w:r>
          </w:p>
          <w:p w:rsidR="00000000" w:rsidRPr="00E50CC7" w:rsidP="00E50CC7">
            <w:pPr>
              <w:pStyle w:val="BodyText"/>
            </w:pPr>
            <w:r w:rsidRPr="00E50CC7">
              <w:t>Work completion details may include plant and maintenance records; job cards; check sheets; on device labelling updates; reporting and/or documenting eq</w:t>
            </w:r>
            <w:r w:rsidRPr="00E50CC7">
              <w:t>uipment defects.</w:t>
            </w:r>
          </w:p>
          <w:p w:rsidR="00000000" w:rsidRPr="00E50CC7" w:rsidP="00E50CC7">
            <w:pPr>
              <w:pStyle w:val="BodyText"/>
            </w:pPr>
            <w:r w:rsidRPr="00E50CC7">
              <w:t>Work site environment may be affected by nearby plant or processes, eg chemical, heat, dust, noise, gas and oil.</w:t>
            </w:r>
          </w:p>
          <w:p w:rsidR="00000000" w:rsidRPr="00E50CC7" w:rsidP="00E50CC7">
            <w:pPr>
              <w:pStyle w:val="BodyText"/>
            </w:pPr>
            <w:r w:rsidRPr="00E50CC7">
              <w:t>Isolations can refer to electrical/mechanical or other associated processes.</w:t>
            </w:r>
          </w:p>
          <w:p w:rsidR="00000000" w:rsidRPr="00E50CC7" w:rsidP="00E50CC7">
            <w:pPr>
              <w:pStyle w:val="BodyText"/>
            </w:pPr>
            <w:r w:rsidRPr="00E50CC7">
              <w:t>Generic terms are used throughout this Training P</w:t>
            </w:r>
            <w:r w:rsidRPr="00E50CC7">
              <w:t>ackage for vocational standard shall be regarded as part of the Range Statement in which competency is demonstrated. The definition of these and other terms are given in Volume 2, Part 1.</w:t>
            </w:r>
          </w:p>
        </w:tc>
      </w:tr>
    </w:tbl>
    <w:p w:rsidR="00522226" w:rsidP="00E50CC7">
      <w:pPr>
        <w:pStyle w:val="BodyText"/>
      </w:pPr>
    </w:p>
    <w:p w:rsidR="00522226" w:rsidP="00E50CC7">
      <w:pPr>
        <w:pStyle w:val="BodyText"/>
      </w:pPr>
    </w:p>
    <w:p w:rsidR="00000000" w:rsidRPr="00E50CC7" w:rsidP="00E50CC7">
      <w:pPr>
        <w:pStyle w:val="Heading1"/>
      </w:pPr>
      <w:bookmarkStart w:id="12" w:name="O_296845"/>
      <w:bookmarkEnd w:id="12"/>
      <w:r w:rsidRPr="00E50CC7">
        <w:t>Unit Sector(s)</w:t>
      </w:r>
    </w:p>
    <w:p w:rsidR="00000000" w:rsidRPr="00E50CC7" w:rsidP="00E50CC7">
      <w:pPr>
        <w:pStyle w:val="BodyText"/>
      </w:pPr>
      <w:r w:rsidRPr="00E50CC7">
        <w:t>Not Applicable</w:t>
      </w:r>
    </w:p>
    <w:p w:rsidR="00000000" w:rsidRPr="00E50CC7" w:rsidP="00E50CC7">
      <w:pPr>
        <w:pStyle w:val="AllowPageBreak"/>
      </w:pPr>
    </w:p>
    <w:p w:rsidR="00000000" w:rsidRPr="00E50CC7" w:rsidP="00E50CC7">
      <w:pPr>
        <w:pStyle w:val="Heading1"/>
      </w:pPr>
      <w:bookmarkStart w:id="13" w:name="O_229728"/>
      <w:bookmarkEnd w:id="13"/>
      <w:r w:rsidRPr="00E50CC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22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2</w:t>
            </w:r>
            <w:r w:rsidRPr="00E50CC7">
              <w:t>.</w:t>
            </w:r>
            <w:r w:rsidRPr="00E50CC7">
              <w:rPr>
                <w:rStyle w:val="SpecialBold"/>
              </w:rPr>
              <w:t>2</w:t>
            </w:r>
            <w:r w:rsidRPr="00E50CC7">
              <w:t xml:space="preserve">) </w:t>
            </w:r>
          </w:p>
          <w:p w:rsidR="00000000" w:rsidP="00E50CC7">
            <w:pPr>
              <w:pStyle w:val="BodyText"/>
              <w:rPr>
                <w:lang w:val="en-NZ"/>
              </w:rPr>
            </w:pPr>
            <w:r w:rsidRPr="00E50CC7">
              <w:t xml:space="preserve">Participants are best equipped to achieve this unit if they have reading, writing and numeracy skills indicated by the following scales. Description of each scale is given in Volume 2, Part 3 </w:t>
            </w:r>
            <w:r w:rsidRPr="00E50CC7">
              <w:t>Literacy and Numeracy</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Reading</w:t>
            </w:r>
          </w:p>
        </w:tc>
        <w:tc>
          <w:tcPr>
            <w:tcW w:w="805"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w:t>
            </w:r>
          </w:p>
        </w:tc>
        <w:tc>
          <w:tcPr>
            <w:tcW w:w="1184"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Writing</w:t>
            </w:r>
          </w:p>
        </w:tc>
        <w:tc>
          <w:tcPr>
            <w:tcW w:w="805"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3</w:t>
            </w:r>
          </w:p>
        </w:tc>
        <w:tc>
          <w:tcPr>
            <w:tcW w:w="1172"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t>Numeracy</w:t>
            </w:r>
          </w:p>
        </w:tc>
        <w:tc>
          <w:tcPr>
            <w:tcW w:w="805"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3</w:t>
            </w:r>
          </w:p>
        </w:tc>
      </w:tr>
    </w:tbl>
    <w:p w:rsidR="00522226" w:rsidP="00E50CC7">
      <w:pPr>
        <w:pStyle w:val="BodyText"/>
      </w:pPr>
    </w:p>
    <w:p w:rsidR="00522226" w:rsidP="00E50CC7">
      <w:pPr>
        <w:pStyle w:val="BodyText"/>
      </w:pPr>
    </w:p>
    <w:p w:rsidR="00000000" w:rsidRPr="00E50CC7" w:rsidP="00E50CC7">
      <w:pPr>
        <w:pStyle w:val="Heading1"/>
      </w:pPr>
      <w:bookmarkStart w:id="14" w:name="O_229730"/>
      <w:bookmarkEnd w:id="14"/>
      <w:r w:rsidRPr="00E50CC7">
        <w:t>Competency Field</w:t>
      </w:r>
    </w:p>
    <w:tbl>
      <w:tblPr>
        <w:tblW w:w="0" w:type="auto"/>
        <w:tblLayout w:type="fixed"/>
        <w:tblCellMar>
          <w:left w:w="62" w:type="dxa"/>
          <w:right w:w="62" w:type="dxa"/>
        </w:tblCellMar>
        <w:tblLook w:val="0000"/>
      </w:tblPr>
      <w:tblGrid>
        <w:gridCol w:w="2700"/>
        <w:gridCol w:w="5760"/>
      </w:tblGrid>
      <w:tr w:rsidTr="00522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50CC7">
            <w:pPr>
              <w:pStyle w:val="BodyText"/>
              <w:rPr>
                <w:lang w:val="en-NZ"/>
              </w:rPr>
            </w:pPr>
            <w:r w:rsidRPr="00E50CC7">
              <w:rPr>
                <w:rStyle w:val="SpecialBold"/>
              </w:rPr>
              <w:t>4</w:t>
            </w:r>
            <w:r w:rsidRPr="00E50CC7">
              <w:t xml:space="preserve">) </w:t>
            </w:r>
          </w:p>
        </w:tc>
      </w:tr>
      <w:tr w:rsidTr="00522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CC7" w:rsidP="00E50CC7">
            <w:pPr>
              <w:pStyle w:val="BodyText"/>
            </w:pPr>
            <w:r w:rsidRPr="00E50CC7">
              <w:t>Maintenance.</w:t>
            </w:r>
          </w:p>
        </w:tc>
      </w:tr>
    </w:tbl>
    <w:p w:rsidR="00522226" w:rsidP="00E50CC7">
      <w:pPr>
        <w:pStyle w:val="BodyText"/>
      </w:pPr>
    </w:p>
    <w:p w:rsidR="00522226" w:rsidP="00E50CC7">
      <w:pPr>
        <w:pStyle w:val="BodyText"/>
      </w:pPr>
    </w:p>
    <w:p w:rsidR="00000000" w:rsidRPr="00E50CC7" w:rsidP="00E50CC7"/>
    <w:sectPr w:rsidSect="00E50C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226" w:rsidP="00522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26" w:rsidP="00E50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2226" w:rsidP="00E50C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22226" w:rsidP="00E50C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226" w:rsidP="005222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26" w:rsidP="00E50CC7">
    <w:pPr>
      <w:pStyle w:val="Header"/>
      <w:framePr w:wrap="around"/>
    </w:pPr>
    <w:r>
      <w:fldChar w:fldCharType="begin"/>
    </w:r>
    <w:r>
      <w:instrText xml:space="preserve"> TITLE   \* MERGEFORMAT </w:instrText>
    </w:r>
    <w:r>
      <w:fldChar w:fldCharType="separate"/>
    </w:r>
    <w:r>
      <w:t>UEPMNT301A Install and Maintain Hydraulic/Pneumatic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226" w:rsidP="00E50C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49C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68D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C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0CC7"/>
    <w:pPr>
      <w:spacing w:before="360" w:after="60"/>
      <w:outlineLvl w:val="0"/>
    </w:pPr>
    <w:rPr>
      <w:sz w:val="32"/>
    </w:rPr>
  </w:style>
  <w:style w:type="paragraph" w:styleId="Heading2">
    <w:name w:val="heading 2"/>
    <w:basedOn w:val="HeadingBase"/>
    <w:next w:val="BodyText"/>
    <w:link w:val="Heading2Char"/>
    <w:qFormat/>
    <w:rsid w:val="00E50CC7"/>
    <w:pPr>
      <w:keepLines/>
      <w:spacing w:before="240" w:after="120"/>
      <w:outlineLvl w:val="1"/>
    </w:pPr>
    <w:rPr>
      <w:sz w:val="28"/>
      <w:szCs w:val="40"/>
    </w:rPr>
  </w:style>
  <w:style w:type="paragraph" w:styleId="Heading3">
    <w:name w:val="heading 3"/>
    <w:basedOn w:val="HeadingBase"/>
    <w:next w:val="BodyText"/>
    <w:link w:val="Heading3Char"/>
    <w:qFormat/>
    <w:rsid w:val="00E50CC7"/>
    <w:pPr>
      <w:spacing w:before="180" w:after="120"/>
      <w:outlineLvl w:val="2"/>
    </w:pPr>
    <w:rPr>
      <w:spacing w:val="-10"/>
      <w:kern w:val="32"/>
    </w:rPr>
  </w:style>
  <w:style w:type="paragraph" w:styleId="Heading4">
    <w:name w:val="heading 4"/>
    <w:basedOn w:val="HeadingBase"/>
    <w:next w:val="BodyText"/>
    <w:link w:val="Heading4Char"/>
    <w:qFormat/>
    <w:rsid w:val="00E50CC7"/>
    <w:pPr>
      <w:spacing w:before="160" w:after="120"/>
      <w:outlineLvl w:val="3"/>
    </w:pPr>
    <w:rPr>
      <w:sz w:val="22"/>
    </w:rPr>
  </w:style>
  <w:style w:type="paragraph" w:styleId="Heading5">
    <w:name w:val="heading 5"/>
    <w:basedOn w:val="HeadingBase"/>
    <w:next w:val="Normal"/>
    <w:link w:val="Heading5Char"/>
    <w:qFormat/>
    <w:rsid w:val="00E50CC7"/>
    <w:pPr>
      <w:spacing w:before="80"/>
      <w:outlineLvl w:val="4"/>
    </w:pPr>
    <w:rPr>
      <w:color w:val="918585"/>
      <w:sz w:val="20"/>
    </w:rPr>
  </w:style>
  <w:style w:type="paragraph" w:styleId="Heading6">
    <w:name w:val="heading 6"/>
    <w:basedOn w:val="HeadingBase"/>
    <w:next w:val="Normal"/>
    <w:link w:val="Heading6Char"/>
    <w:qFormat/>
    <w:rsid w:val="00E50CC7"/>
    <w:pPr>
      <w:spacing w:before="60"/>
      <w:outlineLvl w:val="5"/>
    </w:pPr>
    <w:rPr>
      <w:color w:val="918585"/>
      <w:sz w:val="20"/>
    </w:rPr>
  </w:style>
  <w:style w:type="paragraph" w:styleId="Heading7">
    <w:name w:val="heading 7"/>
    <w:basedOn w:val="Normal"/>
    <w:next w:val="Normal"/>
    <w:link w:val="Heading7Char"/>
    <w:qFormat/>
    <w:rsid w:val="00E50CC7"/>
    <w:pPr>
      <w:ind w:left="720"/>
      <w:outlineLvl w:val="6"/>
    </w:pPr>
    <w:rPr>
      <w:i/>
    </w:rPr>
  </w:style>
  <w:style w:type="paragraph" w:styleId="Heading8">
    <w:name w:val="heading 8"/>
    <w:basedOn w:val="Normal"/>
    <w:next w:val="Normal"/>
    <w:link w:val="Heading8Char"/>
    <w:qFormat/>
    <w:rsid w:val="00E50CC7"/>
    <w:pPr>
      <w:ind w:left="720"/>
      <w:outlineLvl w:val="7"/>
    </w:pPr>
    <w:rPr>
      <w:i/>
    </w:rPr>
  </w:style>
  <w:style w:type="paragraph" w:styleId="Heading9">
    <w:name w:val="heading 9"/>
    <w:basedOn w:val="Normal"/>
    <w:next w:val="Normal"/>
    <w:link w:val="Heading9Char"/>
    <w:qFormat/>
    <w:rsid w:val="00E50CC7"/>
    <w:pPr>
      <w:ind w:left="720"/>
      <w:outlineLvl w:val="8"/>
    </w:pPr>
    <w:rPr>
      <w:i/>
    </w:rPr>
  </w:style>
  <w:style w:type="character" w:default="1" w:styleId="DefaultParagraphFont">
    <w:name w:val="Default Paragraph Font"/>
    <w:uiPriority w:val="1"/>
    <w:unhideWhenUsed/>
    <w:rsid w:val="00E50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CC7"/>
  </w:style>
  <w:style w:type="character" w:customStyle="1" w:styleId="Heading1Char">
    <w:name w:val="Heading 1 Char"/>
    <w:basedOn w:val="DefaultParagraphFont"/>
    <w:link w:val="Heading1"/>
    <w:rsid w:val="00E50CC7"/>
    <w:rPr>
      <w:rFonts w:ascii="Times New Roman" w:eastAsia="Times New Roman" w:hAnsi="Times New Roman" w:cs="Times New Roman"/>
      <w:b/>
      <w:sz w:val="32"/>
      <w:szCs w:val="20"/>
      <w:lang w:eastAsia="en-US"/>
    </w:rPr>
  </w:style>
  <w:style w:type="paragraph" w:styleId="BodyText">
    <w:name w:val="Body Text"/>
    <w:basedOn w:val="Normal"/>
    <w:link w:val="BodyTextChar"/>
    <w:rsid w:val="00E50C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CC7"/>
    <w:rPr>
      <w:rFonts w:ascii="Times New Roman" w:eastAsia="Times New Roman" w:hAnsi="Times New Roman" w:cs="Times New Roman"/>
      <w:sz w:val="24"/>
      <w:lang w:val="en-US" w:eastAsia="en-US"/>
    </w:rPr>
  </w:style>
  <w:style w:type="paragraph" w:styleId="Footer">
    <w:name w:val="footer"/>
    <w:basedOn w:val="Normal"/>
    <w:link w:val="FooterChar"/>
    <w:rsid w:val="00E50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CC7"/>
    <w:rPr>
      <w:rFonts w:ascii="Times New Roman" w:eastAsia="Times New Roman" w:hAnsi="Times New Roman" w:cs="Times New Roman"/>
      <w:sz w:val="16"/>
      <w:lang w:val="en-US" w:eastAsia="en-US"/>
    </w:rPr>
  </w:style>
  <w:style w:type="paragraph" w:styleId="ListBullet">
    <w:name w:val="List Bullet"/>
    <w:basedOn w:val="List"/>
    <w:rsid w:val="00E50CC7"/>
    <w:pPr>
      <w:numPr>
        <w:numId w:val="13"/>
      </w:numPr>
      <w:tabs>
        <w:tab w:val="clear" w:pos="340"/>
      </w:tabs>
      <w:spacing w:before="40" w:after="40"/>
    </w:pPr>
  </w:style>
  <w:style w:type="character" w:customStyle="1" w:styleId="SpecialBold">
    <w:name w:val="Special Bold"/>
    <w:basedOn w:val="DefaultParagraphFont"/>
    <w:rsid w:val="00E50CC7"/>
    <w:rPr>
      <w:b/>
      <w:spacing w:val="0"/>
    </w:rPr>
  </w:style>
  <w:style w:type="paragraph" w:styleId="Header">
    <w:name w:val="header"/>
    <w:basedOn w:val="Normal"/>
    <w:link w:val="HeaderChar"/>
    <w:rsid w:val="00E50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C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0CC7"/>
    <w:pPr>
      <w:spacing w:before="240" w:after="120"/>
      <w:outlineLvl w:val="0"/>
    </w:pPr>
    <w:rPr>
      <w:rFonts w:ascii="Times New Roman" w:hAnsi="Times New Roman"/>
      <w:b/>
      <w:sz w:val="28"/>
    </w:rPr>
  </w:style>
  <w:style w:type="paragraph" w:customStyle="1" w:styleId="AllowPageBreak">
    <w:name w:val="AllowPageBreak"/>
    <w:rsid w:val="00E50C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0CC7"/>
    <w:pPr>
      <w:numPr>
        <w:numId w:val="2"/>
      </w:numPr>
      <w:tabs>
        <w:tab w:val="clear" w:pos="1021"/>
      </w:tabs>
      <w:ind w:left="1037" w:hanging="357"/>
    </w:pPr>
  </w:style>
  <w:style w:type="character" w:customStyle="1" w:styleId="Heading2Char">
    <w:name w:val="Heading 2 Char"/>
    <w:basedOn w:val="DefaultParagraphFont"/>
    <w:link w:val="Heading2"/>
    <w:rsid w:val="00E50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C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0C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0CC7"/>
    <w:rPr>
      <w:rFonts w:ascii="Courier New" w:eastAsia="Times New Roman" w:hAnsi="Courier New" w:cs="Times New Roman"/>
      <w:i/>
      <w:szCs w:val="20"/>
      <w:lang w:val="en-US" w:eastAsia="en-US"/>
    </w:rPr>
  </w:style>
  <w:style w:type="paragraph" w:customStyle="1" w:styleId="HeadingBase">
    <w:name w:val="Heading Base"/>
    <w:rsid w:val="00E50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CC7"/>
    <w:pPr>
      <w:tabs>
        <w:tab w:val="right" w:leader="dot" w:pos="9072"/>
      </w:tabs>
      <w:ind w:left="567"/>
    </w:pPr>
    <w:rPr>
      <w:szCs w:val="22"/>
    </w:rPr>
  </w:style>
  <w:style w:type="paragraph" w:customStyle="1" w:styleId="TOCBase">
    <w:name w:val="TOC Base"/>
    <w:rsid w:val="00E50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CC7"/>
    <w:pPr>
      <w:tabs>
        <w:tab w:val="right" w:leader="dot" w:pos="9072"/>
      </w:tabs>
      <w:spacing w:before="40" w:after="40"/>
      <w:ind w:left="284"/>
    </w:pPr>
    <w:rPr>
      <w:rFonts w:ascii="Times New Roman" w:hAnsi="Times New Roman"/>
    </w:rPr>
  </w:style>
  <w:style w:type="paragraph" w:styleId="TOC1">
    <w:name w:val="toc 1"/>
    <w:basedOn w:val="TOCBase"/>
    <w:next w:val="Normal"/>
    <w:rsid w:val="00E50C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0CC7"/>
    <w:pPr>
      <w:spacing w:before="5040"/>
      <w:jc w:val="center"/>
    </w:pPr>
    <w:rPr>
      <w:sz w:val="48"/>
      <w:szCs w:val="72"/>
      <w:lang w:val="en-US"/>
    </w:rPr>
  </w:style>
  <w:style w:type="character" w:customStyle="1" w:styleId="TitleChar">
    <w:name w:val="Title Char"/>
    <w:basedOn w:val="DefaultParagraphFont"/>
    <w:link w:val="Title"/>
    <w:rsid w:val="00E50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CC7"/>
    <w:pPr>
      <w:tabs>
        <w:tab w:val="left" w:pos="3600"/>
        <w:tab w:val="left" w:pos="3958"/>
      </w:tabs>
    </w:pPr>
  </w:style>
  <w:style w:type="paragraph" w:styleId="List">
    <w:name w:val="List"/>
    <w:basedOn w:val="BodyText"/>
    <w:next w:val="BodyText"/>
    <w:rsid w:val="00E50CC7"/>
    <w:pPr>
      <w:tabs>
        <w:tab w:val="left" w:pos="340"/>
      </w:tabs>
      <w:spacing w:before="60" w:after="60"/>
      <w:ind w:left="340" w:hanging="340"/>
    </w:pPr>
  </w:style>
  <w:style w:type="paragraph" w:customStyle="1" w:styleId="Note">
    <w:name w:val="Note"/>
    <w:basedOn w:val="BodyText"/>
    <w:rsid w:val="00E50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CC7"/>
    <w:pPr>
      <w:framePr w:wrap="auto" w:hAnchor="text" w:y="6049"/>
    </w:pPr>
    <w:rPr>
      <w:color w:val="000000"/>
      <w:sz w:val="40"/>
    </w:rPr>
  </w:style>
  <w:style w:type="paragraph" w:customStyle="1" w:styleId="TOCTitle">
    <w:name w:val="TOCTitle"/>
    <w:basedOn w:val="Heading1"/>
    <w:rsid w:val="00E50CC7"/>
    <w:pPr>
      <w:spacing w:after="240"/>
      <w:jc w:val="center"/>
      <w:outlineLvl w:val="9"/>
    </w:pPr>
    <w:rPr>
      <w:caps/>
    </w:rPr>
  </w:style>
  <w:style w:type="paragraph" w:customStyle="1" w:styleId="Version">
    <w:name w:val="Version"/>
    <w:rsid w:val="00E50C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0CC7"/>
    <w:pPr>
      <w:numPr>
        <w:numId w:val="14"/>
      </w:numPr>
      <w:tabs>
        <w:tab w:val="clear" w:pos="680"/>
      </w:tabs>
    </w:pPr>
  </w:style>
  <w:style w:type="paragraph" w:styleId="Index1">
    <w:name w:val="index 1"/>
    <w:basedOn w:val="Normal"/>
    <w:next w:val="Normal"/>
    <w:semiHidden/>
    <w:rsid w:val="00E50CC7"/>
    <w:pPr>
      <w:keepNext w:val="0"/>
      <w:tabs>
        <w:tab w:val="right" w:pos="4176"/>
      </w:tabs>
      <w:ind w:left="198" w:hanging="198"/>
    </w:pPr>
    <w:rPr>
      <w:rFonts w:ascii="Garamond" w:hAnsi="Garamond"/>
    </w:rPr>
  </w:style>
  <w:style w:type="paragraph" w:styleId="IndexHeading">
    <w:name w:val="index heading"/>
    <w:basedOn w:val="Normal"/>
    <w:next w:val="Index1"/>
    <w:semiHidden/>
    <w:rsid w:val="00E50CC7"/>
    <w:pPr>
      <w:spacing w:before="120" w:after="120"/>
    </w:pPr>
    <w:rPr>
      <w:rFonts w:ascii="Arial" w:hAnsi="Arial"/>
      <w:b/>
      <w:color w:val="918585"/>
      <w:sz w:val="24"/>
    </w:rPr>
  </w:style>
  <w:style w:type="paragraph" w:customStyle="1" w:styleId="Chapter">
    <w:name w:val="Chapter"/>
    <w:basedOn w:val="Normal"/>
    <w:rsid w:val="00E50CC7"/>
    <w:pPr>
      <w:spacing w:before="240"/>
    </w:pPr>
    <w:rPr>
      <w:rFonts w:ascii="Times New Roman" w:hAnsi="Times New Roman"/>
      <w:smallCaps/>
      <w:spacing w:val="80"/>
      <w:sz w:val="28"/>
    </w:rPr>
  </w:style>
  <w:style w:type="paragraph" w:customStyle="1" w:styleId="InChapter">
    <w:name w:val="InChapter"/>
    <w:basedOn w:val="Heading3"/>
    <w:rsid w:val="00E50CC7"/>
    <w:pPr>
      <w:spacing w:after="240"/>
      <w:outlineLvl w:val="9"/>
    </w:pPr>
    <w:rPr>
      <w:noProof/>
    </w:rPr>
  </w:style>
  <w:style w:type="paragraph" w:styleId="Index2">
    <w:name w:val="index 2"/>
    <w:basedOn w:val="Normal"/>
    <w:next w:val="Normal"/>
    <w:semiHidden/>
    <w:rsid w:val="00E50CC7"/>
    <w:pPr>
      <w:tabs>
        <w:tab w:val="right" w:pos="4176"/>
      </w:tabs>
      <w:ind w:left="568" w:hanging="284"/>
    </w:pPr>
    <w:rPr>
      <w:rFonts w:ascii="Garamond" w:hAnsi="Garamond"/>
    </w:rPr>
  </w:style>
  <w:style w:type="paragraph" w:customStyle="1" w:styleId="Byline">
    <w:name w:val="Byline"/>
    <w:rsid w:val="00E50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CC7"/>
    <w:pPr>
      <w:tabs>
        <w:tab w:val="clear" w:pos="3600"/>
        <w:tab w:val="clear" w:pos="3958"/>
      </w:tabs>
      <w:jc w:val="right"/>
    </w:pPr>
  </w:style>
  <w:style w:type="character" w:styleId="Emphasis">
    <w:name w:val="Emphasis"/>
    <w:basedOn w:val="DefaultParagraphFont"/>
    <w:qFormat/>
    <w:rsid w:val="00E50CC7"/>
    <w:rPr>
      <w:i/>
    </w:rPr>
  </w:style>
  <w:style w:type="paragraph" w:styleId="Caption">
    <w:name w:val="caption"/>
    <w:basedOn w:val="BodyText"/>
    <w:next w:val="Normal"/>
    <w:qFormat/>
    <w:rsid w:val="00E50CC7"/>
    <w:pPr>
      <w:framePr w:w="2268" w:hSpace="181" w:vSpace="181" w:wrap="around" w:vAnchor="text" w:hAnchor="page" w:x="1135" w:y="285" w:anchorLock="1"/>
    </w:pPr>
    <w:rPr>
      <w:i/>
    </w:rPr>
  </w:style>
  <w:style w:type="paragraph" w:customStyle="1" w:styleId="MiniTOCTitle">
    <w:name w:val="MiniTOCTitle"/>
    <w:basedOn w:val="Heading4"/>
    <w:rsid w:val="00E50CC7"/>
    <w:pPr>
      <w:spacing w:before="240"/>
      <w:outlineLvl w:val="9"/>
    </w:pPr>
    <w:rPr>
      <w:noProof/>
      <w:sz w:val="24"/>
    </w:rPr>
  </w:style>
  <w:style w:type="paragraph" w:customStyle="1" w:styleId="MiniTOCItem">
    <w:name w:val="MiniTOCItem"/>
    <w:basedOn w:val="ListBullet"/>
    <w:rsid w:val="00E50CC7"/>
    <w:pPr>
      <w:numPr>
        <w:numId w:val="0"/>
      </w:numPr>
      <w:tabs>
        <w:tab w:val="right" w:leader="dot" w:pos="6521"/>
      </w:tabs>
      <w:spacing w:before="0" w:after="0"/>
    </w:pPr>
  </w:style>
  <w:style w:type="paragraph" w:customStyle="1" w:styleId="TOFTitle">
    <w:name w:val="TOFTitle"/>
    <w:basedOn w:val="TOCTitle"/>
    <w:rsid w:val="00E50CC7"/>
  </w:style>
  <w:style w:type="paragraph" w:styleId="TableofFigures">
    <w:name w:val="table of figures"/>
    <w:basedOn w:val="Normal"/>
    <w:next w:val="Normal"/>
    <w:semiHidden/>
    <w:rsid w:val="00E50CC7"/>
    <w:pPr>
      <w:tabs>
        <w:tab w:val="right" w:leader="dot" w:pos="9072"/>
      </w:tabs>
      <w:ind w:left="970" w:hanging="403"/>
    </w:pPr>
    <w:rPr>
      <w:rFonts w:ascii="Times New Roman" w:hAnsi="Times New Roman"/>
      <w:b/>
    </w:rPr>
  </w:style>
  <w:style w:type="paragraph" w:styleId="ListNumber">
    <w:name w:val="List Number"/>
    <w:basedOn w:val="List"/>
    <w:rsid w:val="00E50CC7"/>
    <w:pPr>
      <w:numPr>
        <w:numId w:val="11"/>
      </w:numPr>
    </w:pPr>
  </w:style>
  <w:style w:type="character" w:customStyle="1" w:styleId="WingdingSymbols">
    <w:name w:val="Wingding Symbols"/>
    <w:rsid w:val="00E50CC7"/>
    <w:rPr>
      <w:rFonts w:ascii="Wingdings" w:hAnsi="Wingdings"/>
    </w:rPr>
  </w:style>
  <w:style w:type="paragraph" w:customStyle="1" w:styleId="TableHeading">
    <w:name w:val="Table Heading"/>
    <w:basedOn w:val="HeadingBase"/>
    <w:rsid w:val="00E50CC7"/>
    <w:pPr>
      <w:keepLines/>
      <w:pBdr>
        <w:bottom w:val="single" w:sz="6" w:space="1" w:color="918585"/>
      </w:pBdr>
      <w:spacing w:before="240"/>
    </w:pPr>
  </w:style>
  <w:style w:type="character" w:customStyle="1" w:styleId="HotSpot">
    <w:name w:val="HotSpot"/>
    <w:rsid w:val="00E50CC7"/>
    <w:rPr>
      <w:color w:val="0033CC"/>
      <w:u w:val="none"/>
    </w:rPr>
  </w:style>
  <w:style w:type="paragraph" w:customStyle="1" w:styleId="BodyTextRight">
    <w:name w:val="Body Text Right"/>
    <w:basedOn w:val="BodyText"/>
    <w:rsid w:val="00E50CC7"/>
    <w:pPr>
      <w:spacing w:before="0" w:after="0"/>
      <w:jc w:val="right"/>
    </w:pPr>
  </w:style>
  <w:style w:type="paragraph" w:styleId="Index3">
    <w:name w:val="index 3"/>
    <w:basedOn w:val="ListNumber2"/>
    <w:next w:val="Normal"/>
    <w:semiHidden/>
    <w:rsid w:val="00E50CC7"/>
    <w:pPr>
      <w:numPr>
        <w:numId w:val="0"/>
      </w:numPr>
      <w:tabs>
        <w:tab w:val="right" w:leader="dot" w:pos="4176"/>
      </w:tabs>
    </w:pPr>
  </w:style>
  <w:style w:type="paragraph" w:styleId="ListNumber2">
    <w:name w:val="List Number 2"/>
    <w:basedOn w:val="List2"/>
    <w:rsid w:val="00E50CC7"/>
    <w:pPr>
      <w:numPr>
        <w:numId w:val="10"/>
      </w:numPr>
      <w:tabs>
        <w:tab w:val="clear" w:pos="1060"/>
      </w:tabs>
    </w:pPr>
  </w:style>
  <w:style w:type="paragraph" w:customStyle="1" w:styleId="MarginNote">
    <w:name w:val="Margin Note"/>
    <w:basedOn w:val="BodyText"/>
    <w:rsid w:val="00E50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C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0CC7"/>
    <w:rPr>
      <w:sz w:val="32"/>
    </w:rPr>
  </w:style>
  <w:style w:type="paragraph" w:customStyle="1" w:styleId="HeadingProcedure">
    <w:name w:val="Heading Procedure"/>
    <w:basedOn w:val="HeadingBase"/>
    <w:next w:val="Normal"/>
    <w:rsid w:val="00E50CC7"/>
    <w:pPr>
      <w:tabs>
        <w:tab w:val="left" w:pos="0"/>
      </w:tabs>
      <w:spacing w:before="120" w:after="60"/>
    </w:pPr>
    <w:rPr>
      <w:i/>
      <w:color w:val="918585"/>
      <w:sz w:val="22"/>
    </w:rPr>
  </w:style>
  <w:style w:type="paragraph" w:customStyle="1" w:styleId="TableBodyText">
    <w:name w:val="Table Body Text"/>
    <w:basedOn w:val="BodyText"/>
    <w:rsid w:val="00E50CC7"/>
    <w:pPr>
      <w:spacing w:before="60" w:after="60"/>
    </w:pPr>
  </w:style>
  <w:style w:type="paragraph" w:styleId="ListContinue">
    <w:name w:val="List Continue"/>
    <w:basedOn w:val="List"/>
    <w:rsid w:val="00E50CC7"/>
    <w:pPr>
      <w:ind w:firstLine="0"/>
    </w:pPr>
  </w:style>
  <w:style w:type="paragraph" w:customStyle="1" w:styleId="ListNote">
    <w:name w:val="List Note"/>
    <w:basedOn w:val="List"/>
    <w:rsid w:val="00E50CC7"/>
    <w:pPr>
      <w:pBdr>
        <w:top w:val="single" w:sz="6" w:space="2" w:color="918585"/>
        <w:bottom w:val="single" w:sz="6" w:space="2" w:color="918585"/>
      </w:pBdr>
      <w:tabs>
        <w:tab w:val="left" w:pos="1021"/>
      </w:tabs>
      <w:ind w:firstLine="0"/>
    </w:pPr>
  </w:style>
  <w:style w:type="paragraph" w:customStyle="1" w:styleId="Warning">
    <w:name w:val="Warning"/>
    <w:basedOn w:val="BodyText"/>
    <w:rsid w:val="00E50CC7"/>
    <w:pPr>
      <w:shd w:val="clear" w:color="auto" w:fill="D9D9D9"/>
      <w:tabs>
        <w:tab w:val="left" w:pos="992"/>
      </w:tabs>
      <w:ind w:left="119" w:right="119"/>
    </w:pPr>
    <w:rPr>
      <w:sz w:val="20"/>
    </w:rPr>
  </w:style>
  <w:style w:type="paragraph" w:customStyle="1" w:styleId="MarginIcons">
    <w:name w:val="Margin Icons"/>
    <w:basedOn w:val="BodyText"/>
    <w:rsid w:val="00E50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CC7"/>
    <w:rPr>
      <w:rFonts w:ascii="Courier New" w:hAnsi="Courier New"/>
    </w:rPr>
  </w:style>
  <w:style w:type="paragraph" w:customStyle="1" w:styleId="NoteBullet">
    <w:name w:val="Note Bullet"/>
    <w:basedOn w:val="Note"/>
    <w:rsid w:val="00E50CC7"/>
    <w:pPr>
      <w:tabs>
        <w:tab w:val="clear" w:pos="680"/>
      </w:tabs>
      <w:spacing w:before="60" w:after="60"/>
    </w:pPr>
  </w:style>
  <w:style w:type="paragraph" w:customStyle="1" w:styleId="SubHeading2">
    <w:name w:val="SubHeading2"/>
    <w:basedOn w:val="HeadingBase"/>
    <w:rsid w:val="00E50CC7"/>
    <w:pPr>
      <w:spacing w:before="240" w:after="60"/>
    </w:pPr>
    <w:rPr>
      <w:sz w:val="20"/>
    </w:rPr>
  </w:style>
  <w:style w:type="paragraph" w:customStyle="1" w:styleId="SubHeading1">
    <w:name w:val="SubHeading1"/>
    <w:basedOn w:val="HeadingBase"/>
    <w:rsid w:val="00E50CC7"/>
    <w:pPr>
      <w:spacing w:before="240" w:after="60"/>
    </w:pPr>
    <w:rPr>
      <w:color w:val="918585"/>
      <w:sz w:val="22"/>
    </w:rPr>
  </w:style>
  <w:style w:type="paragraph" w:customStyle="1" w:styleId="SideHeading">
    <w:name w:val="Side Heading"/>
    <w:basedOn w:val="HeadingBase"/>
    <w:rsid w:val="00E50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CC7"/>
    <w:pPr>
      <w:numPr>
        <w:numId w:val="12"/>
      </w:numPr>
    </w:pPr>
  </w:style>
  <w:style w:type="paragraph" w:styleId="PlainText">
    <w:name w:val="Plain Text"/>
    <w:basedOn w:val="Normal"/>
    <w:link w:val="PlainTextChar"/>
    <w:rsid w:val="00E50CC7"/>
    <w:rPr>
      <w:sz w:val="20"/>
    </w:rPr>
  </w:style>
  <w:style w:type="character" w:customStyle="1" w:styleId="PlainTextChar">
    <w:name w:val="Plain Text Char"/>
    <w:basedOn w:val="DefaultParagraphFont"/>
    <w:link w:val="PlainText"/>
    <w:rsid w:val="00E50C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0CC7"/>
    <w:rPr>
      <w:b/>
      <w:smallCaps/>
    </w:rPr>
  </w:style>
  <w:style w:type="paragraph" w:customStyle="1" w:styleId="TableListNumber">
    <w:name w:val="Table List Number"/>
    <w:basedOn w:val="ListNumber"/>
    <w:rsid w:val="00E50CC7"/>
    <w:pPr>
      <w:numPr>
        <w:numId w:val="0"/>
      </w:numPr>
    </w:pPr>
  </w:style>
  <w:style w:type="paragraph" w:styleId="TOC4">
    <w:name w:val="toc 4"/>
    <w:basedOn w:val="TOCBase"/>
    <w:next w:val="Normal"/>
    <w:semiHidden/>
    <w:rsid w:val="00E50CC7"/>
    <w:pPr>
      <w:tabs>
        <w:tab w:val="right" w:leader="dot" w:pos="9071"/>
      </w:tabs>
      <w:ind w:left="1701"/>
    </w:pPr>
  </w:style>
  <w:style w:type="paragraph" w:customStyle="1" w:styleId="ListAlpha">
    <w:name w:val="List Alpha"/>
    <w:basedOn w:val="List"/>
    <w:rsid w:val="00E50CC7"/>
    <w:pPr>
      <w:numPr>
        <w:numId w:val="9"/>
      </w:numPr>
    </w:pPr>
  </w:style>
  <w:style w:type="paragraph" w:customStyle="1" w:styleId="ListAlpha2">
    <w:name w:val="List Alpha 2"/>
    <w:basedOn w:val="List2"/>
    <w:rsid w:val="00E50CC7"/>
    <w:pPr>
      <w:numPr>
        <w:numId w:val="8"/>
      </w:numPr>
    </w:pPr>
  </w:style>
  <w:style w:type="paragraph" w:styleId="List2">
    <w:name w:val="List 2"/>
    <w:basedOn w:val="BodyText"/>
    <w:rsid w:val="00E50CC7"/>
    <w:pPr>
      <w:tabs>
        <w:tab w:val="left" w:pos="680"/>
      </w:tabs>
      <w:spacing w:before="60" w:after="60"/>
      <w:ind w:left="680" w:hanging="340"/>
    </w:pPr>
  </w:style>
  <w:style w:type="paragraph" w:styleId="List3">
    <w:name w:val="List 3"/>
    <w:basedOn w:val="BodyText"/>
    <w:rsid w:val="00E50CC7"/>
    <w:pPr>
      <w:tabs>
        <w:tab w:val="left" w:pos="1021"/>
      </w:tabs>
      <w:spacing w:before="60" w:after="60"/>
      <w:ind w:left="1020" w:hanging="340"/>
    </w:pPr>
  </w:style>
  <w:style w:type="paragraph" w:styleId="List4">
    <w:name w:val="List 4"/>
    <w:basedOn w:val="BodyText"/>
    <w:rsid w:val="00E50CC7"/>
    <w:pPr>
      <w:tabs>
        <w:tab w:val="left" w:pos="1361"/>
      </w:tabs>
      <w:spacing w:before="60" w:after="60"/>
      <w:ind w:left="1361" w:hanging="340"/>
    </w:pPr>
  </w:style>
  <w:style w:type="paragraph" w:styleId="List5">
    <w:name w:val="List 5"/>
    <w:basedOn w:val="BodyText"/>
    <w:rsid w:val="00E50CC7"/>
    <w:pPr>
      <w:tabs>
        <w:tab w:val="left" w:pos="1701"/>
      </w:tabs>
      <w:spacing w:before="60" w:after="60"/>
      <w:ind w:left="1701" w:hanging="340"/>
    </w:pPr>
  </w:style>
  <w:style w:type="paragraph" w:styleId="ListBullet4">
    <w:name w:val="List Bullet 4"/>
    <w:basedOn w:val="List4"/>
    <w:rsid w:val="00E50CC7"/>
    <w:pPr>
      <w:numPr>
        <w:numId w:val="3"/>
      </w:numPr>
    </w:pPr>
  </w:style>
  <w:style w:type="paragraph" w:styleId="ListBullet5">
    <w:name w:val="List Bullet 5"/>
    <w:basedOn w:val="List5"/>
    <w:rsid w:val="00E50CC7"/>
    <w:pPr>
      <w:numPr>
        <w:numId w:val="4"/>
      </w:numPr>
    </w:pPr>
  </w:style>
  <w:style w:type="paragraph" w:styleId="ListContinue2">
    <w:name w:val="List Continue 2"/>
    <w:basedOn w:val="List2"/>
    <w:rsid w:val="00E50CC7"/>
    <w:pPr>
      <w:ind w:firstLine="0"/>
    </w:pPr>
  </w:style>
  <w:style w:type="paragraph" w:styleId="ListContinue3">
    <w:name w:val="List Continue 3"/>
    <w:basedOn w:val="List3"/>
    <w:rsid w:val="00E50CC7"/>
    <w:pPr>
      <w:ind w:left="1021" w:firstLine="0"/>
    </w:pPr>
  </w:style>
  <w:style w:type="paragraph" w:styleId="ListContinue4">
    <w:name w:val="List Continue 4"/>
    <w:basedOn w:val="List4"/>
    <w:rsid w:val="00E50CC7"/>
    <w:pPr>
      <w:ind w:firstLine="0"/>
    </w:pPr>
  </w:style>
  <w:style w:type="paragraph" w:styleId="ListContinue5">
    <w:name w:val="List Continue 5"/>
    <w:basedOn w:val="List5"/>
    <w:rsid w:val="00E50CC7"/>
    <w:pPr>
      <w:ind w:firstLine="0"/>
    </w:pPr>
  </w:style>
  <w:style w:type="paragraph" w:styleId="ListNumber3">
    <w:name w:val="List Number 3"/>
    <w:basedOn w:val="List3"/>
    <w:rsid w:val="00E50CC7"/>
    <w:pPr>
      <w:numPr>
        <w:numId w:val="5"/>
      </w:numPr>
    </w:pPr>
  </w:style>
  <w:style w:type="paragraph" w:styleId="ListNumber4">
    <w:name w:val="List Number 4"/>
    <w:basedOn w:val="List4"/>
    <w:rsid w:val="00E50CC7"/>
    <w:pPr>
      <w:numPr>
        <w:numId w:val="6"/>
      </w:numPr>
    </w:pPr>
  </w:style>
  <w:style w:type="paragraph" w:styleId="ListNumber5">
    <w:name w:val="List Number 5"/>
    <w:basedOn w:val="List5"/>
    <w:rsid w:val="00E50CC7"/>
    <w:pPr>
      <w:numPr>
        <w:numId w:val="7"/>
      </w:numPr>
    </w:pPr>
  </w:style>
  <w:style w:type="paragraph" w:styleId="BlockText">
    <w:name w:val="Block Text"/>
    <w:basedOn w:val="Normal"/>
    <w:rsid w:val="00E50CC7"/>
    <w:pPr>
      <w:spacing w:after="120"/>
      <w:ind w:left="1440" w:right="1440"/>
    </w:pPr>
  </w:style>
  <w:style w:type="character" w:customStyle="1" w:styleId="Subscript">
    <w:name w:val="Subscript"/>
    <w:basedOn w:val="DefaultParagraphFont"/>
    <w:rsid w:val="00E50CC7"/>
    <w:rPr>
      <w:sz w:val="16"/>
      <w:vertAlign w:val="subscript"/>
    </w:rPr>
  </w:style>
  <w:style w:type="character" w:customStyle="1" w:styleId="Superscript">
    <w:name w:val="Superscript"/>
    <w:basedOn w:val="DefaultParagraphFont"/>
    <w:rsid w:val="00E50CC7"/>
    <w:rPr>
      <w:sz w:val="16"/>
      <w:vertAlign w:val="superscript"/>
    </w:rPr>
  </w:style>
  <w:style w:type="character" w:customStyle="1" w:styleId="Symbols">
    <w:name w:val="Symbols"/>
    <w:basedOn w:val="DefaultParagraphFont"/>
    <w:rsid w:val="00E50CC7"/>
    <w:rPr>
      <w:rFonts w:ascii="Symbol" w:hAnsi="Symbol"/>
    </w:rPr>
  </w:style>
  <w:style w:type="character" w:customStyle="1" w:styleId="MenuOptions">
    <w:name w:val="Menu Options"/>
    <w:basedOn w:val="DefaultParagraphFont"/>
    <w:rsid w:val="00E50CC7"/>
    <w:rPr>
      <w:rFonts w:ascii="Arial Narrow" w:hAnsi="Arial Narrow"/>
      <w:smallCaps/>
    </w:rPr>
  </w:style>
  <w:style w:type="character" w:customStyle="1" w:styleId="Buttons">
    <w:name w:val="Buttons"/>
    <w:basedOn w:val="DefaultParagraphFont"/>
    <w:rsid w:val="00E50CC7"/>
    <w:rPr>
      <w:b/>
    </w:rPr>
  </w:style>
  <w:style w:type="character" w:customStyle="1" w:styleId="Underlined">
    <w:name w:val="Underlined"/>
    <w:basedOn w:val="DefaultParagraphFont"/>
    <w:rsid w:val="00E50CC7"/>
    <w:rPr>
      <w:u w:val="single"/>
    </w:rPr>
  </w:style>
  <w:style w:type="paragraph" w:customStyle="1" w:styleId="TableBodyTextRight">
    <w:name w:val="Table Body Text Right"/>
    <w:basedOn w:val="TableBodyText"/>
    <w:rsid w:val="00E50CC7"/>
    <w:pPr>
      <w:widowControl w:val="0"/>
      <w:autoSpaceDE w:val="0"/>
      <w:autoSpaceDN w:val="0"/>
      <w:adjustRightInd w:val="0"/>
      <w:jc w:val="right"/>
    </w:pPr>
    <w:rPr>
      <w:rFonts w:cs="Arial"/>
      <w:szCs w:val="18"/>
    </w:rPr>
  </w:style>
  <w:style w:type="paragraph" w:customStyle="1" w:styleId="CopyrightText">
    <w:name w:val="Copyright Text"/>
    <w:basedOn w:val="BodyText"/>
    <w:rsid w:val="00E50CC7"/>
    <w:rPr>
      <w:sz w:val="18"/>
    </w:rPr>
  </w:style>
  <w:style w:type="paragraph" w:customStyle="1" w:styleId="BodySmallRight">
    <w:name w:val="Body Small Right"/>
    <w:basedOn w:val="BodyTextRight"/>
    <w:rsid w:val="00E50CC7"/>
    <w:rPr>
      <w:sz w:val="18"/>
      <w:szCs w:val="18"/>
    </w:rPr>
  </w:style>
  <w:style w:type="paragraph" w:customStyle="1" w:styleId="MarginEdition">
    <w:name w:val="Margin Edition"/>
    <w:basedOn w:val="MarginNote"/>
    <w:rsid w:val="00E50CC7"/>
    <w:pPr>
      <w:spacing w:before="0" w:after="0"/>
    </w:pPr>
    <w:rPr>
      <w:rFonts w:ascii="Times New Roman" w:hAnsi="Times New Roman"/>
      <w:color w:val="999999"/>
    </w:rPr>
  </w:style>
  <w:style w:type="paragraph" w:customStyle="1" w:styleId="Spacer">
    <w:name w:val="Spacer"/>
    <w:basedOn w:val="Normal"/>
    <w:rsid w:val="00E50CC7"/>
    <w:rPr>
      <w:sz w:val="2"/>
      <w:szCs w:val="2"/>
    </w:rPr>
  </w:style>
  <w:style w:type="character" w:customStyle="1" w:styleId="Small">
    <w:name w:val="Small"/>
    <w:basedOn w:val="DefaultParagraphFont"/>
    <w:rsid w:val="00E50CC7"/>
    <w:rPr>
      <w:sz w:val="16"/>
    </w:rPr>
  </w:style>
  <w:style w:type="paragraph" w:customStyle="1" w:styleId="WideTable">
    <w:name w:val="Wide Table"/>
    <w:basedOn w:val="Normal"/>
    <w:rsid w:val="00E50CC7"/>
    <w:pPr>
      <w:ind w:left="-1418"/>
    </w:pPr>
    <w:rPr>
      <w:sz w:val="2"/>
      <w:szCs w:val="2"/>
    </w:rPr>
  </w:style>
  <w:style w:type="character" w:styleId="PageNumber">
    <w:name w:val="page number"/>
    <w:basedOn w:val="DefaultParagraphFont"/>
    <w:rsid w:val="00E50CC7"/>
  </w:style>
  <w:style w:type="paragraph" w:styleId="Quote">
    <w:name w:val="Quote"/>
    <w:basedOn w:val="Heading1"/>
    <w:link w:val="QuoteChar"/>
    <w:qFormat/>
    <w:rsid w:val="00E50CC7"/>
    <w:rPr>
      <w:b w:val="0"/>
      <w:sz w:val="72"/>
      <w:szCs w:val="72"/>
      <w:lang w:val="en-NZ"/>
    </w:rPr>
  </w:style>
  <w:style w:type="character" w:customStyle="1" w:styleId="QuoteChar">
    <w:name w:val="Quote Char"/>
    <w:basedOn w:val="DefaultParagraphFont"/>
    <w:link w:val="Quote"/>
    <w:rsid w:val="00E50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CC7"/>
    <w:pPr>
      <w:pageBreakBefore/>
    </w:pPr>
  </w:style>
  <w:style w:type="paragraph" w:customStyle="1" w:styleId="Border">
    <w:name w:val="Border"/>
    <w:basedOn w:val="Normal"/>
    <w:qFormat/>
    <w:rsid w:val="00E50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CC7"/>
    <w:rPr>
      <w:b/>
      <w:bCs/>
      <w:i/>
      <w:iCs/>
      <w:color w:val="auto"/>
    </w:rPr>
  </w:style>
  <w:style w:type="paragraph" w:styleId="IntenseQuote">
    <w:name w:val="Intense Quote"/>
    <w:basedOn w:val="Normal"/>
    <w:next w:val="Normal"/>
    <w:link w:val="IntenseQuoteChar"/>
    <w:uiPriority w:val="30"/>
    <w:qFormat/>
    <w:rsid w:val="00E50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C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0CC7"/>
    <w:rPr>
      <w:smallCaps/>
      <w:color w:val="auto"/>
      <w:u w:val="single"/>
    </w:rPr>
  </w:style>
  <w:style w:type="character" w:styleId="IntenseReference">
    <w:name w:val="Intense Reference"/>
    <w:basedOn w:val="DefaultParagraphFont"/>
    <w:uiPriority w:val="32"/>
    <w:qFormat/>
    <w:rsid w:val="00E50CC7"/>
    <w:rPr>
      <w:b/>
      <w:bCs/>
      <w:smallCaps/>
      <w:color w:val="auto"/>
      <w:spacing w:val="5"/>
      <w:u w:val="single"/>
    </w:rPr>
  </w:style>
  <w:style w:type="paragraph" w:customStyle="1" w:styleId="2ColumnHeading">
    <w:name w:val="2Column Heading"/>
    <w:basedOn w:val="BodyText"/>
    <w:qFormat/>
    <w:rsid w:val="00E50CC7"/>
    <w:pPr>
      <w:spacing w:after="60"/>
      <w:ind w:left="-2268"/>
    </w:pPr>
    <w:rPr>
      <w:b/>
    </w:rPr>
  </w:style>
  <w:style w:type="paragraph" w:customStyle="1" w:styleId="Heading1TOC">
    <w:name w:val="Heading1 TOC"/>
    <w:basedOn w:val="Normal"/>
    <w:qFormat/>
    <w:rsid w:val="00E50CC7"/>
    <w:pPr>
      <w:spacing w:before="240" w:after="120"/>
    </w:pPr>
    <w:rPr>
      <w:rFonts w:ascii="Times New Roman" w:hAnsi="Times New Roman"/>
      <w:b/>
      <w:sz w:val="32"/>
    </w:rPr>
  </w:style>
  <w:style w:type="paragraph" w:customStyle="1" w:styleId="Heading2TOC">
    <w:name w:val="Heading2 TOC"/>
    <w:basedOn w:val="Normal"/>
    <w:qFormat/>
    <w:rsid w:val="00E50CC7"/>
    <w:pPr>
      <w:spacing w:before="240" w:after="60"/>
    </w:pPr>
    <w:rPr>
      <w:rFonts w:ascii="Times New Roman" w:hAnsi="Times New Roman"/>
      <w:b/>
      <w:sz w:val="28"/>
    </w:rPr>
  </w:style>
  <w:style w:type="character" w:customStyle="1" w:styleId="Underline">
    <w:name w:val="Underline"/>
    <w:basedOn w:val="DefaultParagraphFont"/>
    <w:qFormat/>
    <w:rsid w:val="00E50CC7"/>
    <w:rPr>
      <w:u w:val="single"/>
    </w:rPr>
  </w:style>
  <w:style w:type="character" w:customStyle="1" w:styleId="BoldandItalics">
    <w:name w:val="Bold and Italics"/>
    <w:qFormat/>
    <w:rsid w:val="00E50CC7"/>
    <w:rPr>
      <w:b/>
      <w:i/>
      <w:u w:val="none"/>
    </w:rPr>
  </w:style>
  <w:style w:type="paragraph" w:styleId="BalloonText">
    <w:name w:val="Balloon Text"/>
    <w:basedOn w:val="Normal"/>
    <w:link w:val="BalloonTextChar"/>
    <w:rsid w:val="00E50CC7"/>
    <w:rPr>
      <w:rFonts w:ascii="Tahoma" w:hAnsi="Tahoma" w:cs="Tahoma"/>
      <w:sz w:val="16"/>
      <w:szCs w:val="16"/>
    </w:rPr>
  </w:style>
  <w:style w:type="character" w:customStyle="1" w:styleId="BalloonTextChar">
    <w:name w:val="Balloon Text Char"/>
    <w:basedOn w:val="DefaultParagraphFont"/>
    <w:link w:val="BalloonText"/>
    <w:rsid w:val="00E50C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0C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C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2547</Words>
  <Characters>15387</Characters>
  <Application>Microsoft Office Word</Application>
  <DocSecurity>0</DocSecurity>
  <Lines>658</Lines>
  <Paragraphs>272</Paragraphs>
  <ScaleCrop>false</ScaleCrop>
  <Company>Author-it Software Corporation Ltd.</Company>
  <LinksUpToDate>false</LinksUpToDate>
  <CharactersWithSpaces>17751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UEPMNT301A Install and Maintain Hydraulic/Pneumatic Components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2012-05-26T22:12:00Z</dcterms:created>
  <dcterms:modified xsi:type="dcterms:W3CDTF">2012-05-26T22:12:00Z</dcterms:modified>
</cp:coreProperties>
</file>