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E78" w:rsidP="006A0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UEPOPS528 Manage environmental management systems</w:t>
      </w:r>
      <w:r>
        <w:fldChar w:fldCharType="end"/>
      </w:r>
    </w:p>
    <w:p w:rsidR="006A0E78" w:rsidP="006A0E78">
      <w:pPr>
        <w:pStyle w:val="Version"/>
        <w:sectPr w:rsidSect="009D3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33F" w:rsidP="009D333F">
      <w:pPr>
        <w:pStyle w:val="SuperHeading"/>
      </w:pPr>
      <w:r w:rsidRPr="009D333F">
        <w:t>UEPOPS528 Manage environmental management systems</w:t>
      </w:r>
    </w:p>
    <w:p w:rsidR="00000000" w:rsidRPr="009D333F" w:rsidP="009D333F">
      <w:pPr>
        <w:pStyle w:val="Heading1"/>
      </w:pPr>
      <w:bookmarkStart w:id="1" w:name="O_984901"/>
      <w:bookmarkEnd w:id="1"/>
      <w:r w:rsidRPr="009D33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Release 1</w:t>
            </w:r>
            <w:r w:rsidRPr="009D333F">
              <w:t>. This is the first release of this unit of competency in the UEP Generation Training Package.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2" w:name="O_984902"/>
      <w:bookmarkEnd w:id="2"/>
      <w:r w:rsidRPr="009D33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 xml:space="preserve">This unit involves the skills and knowledge required to manage the environmental management </w:t>
            </w:r>
            <w:r w:rsidRPr="009D333F">
              <w:t>strategy of the power generation facility. It involves the implementation of policies and procedures related to environmental legislation and regulations that impact the power generation industry.</w:t>
            </w:r>
          </w:p>
          <w:p w:rsidR="00000000" w:rsidRPr="009D333F" w:rsidP="009D333F">
            <w:pPr>
              <w:pStyle w:val="BodyText"/>
            </w:pPr>
            <w:r w:rsidRPr="009D333F">
              <w:t>Environmental legislation is a collection of laws and regul</w:t>
            </w:r>
            <w:r w:rsidRPr="009D333F">
              <w:t>ations aimed at protecting the environment from harmful actions. Federal, state and local governments jointly administer environmental protection laws in Australia.</w:t>
            </w:r>
          </w:p>
          <w:p w:rsidR="00000000" w:rsidRPr="009D333F" w:rsidP="009D333F">
            <w:pPr>
              <w:pStyle w:val="BodyText"/>
            </w:pPr>
            <w:r w:rsidRPr="009D333F">
              <w:t>Competency in this unit requires the ability to plan, implement, manage and monitor environ</w:t>
            </w:r>
            <w:r w:rsidRPr="009D333F">
              <w:t>mental management strategies. Individuals will, in general, work as an operator with responsibility for environmental management systems, in a power generation facility.</w:t>
            </w:r>
          </w:p>
          <w:p w:rsidR="00000000" w:rsidRPr="009D333F" w:rsidP="009D333F">
            <w:pPr>
              <w:pStyle w:val="BodyText"/>
            </w:pPr>
            <w:r w:rsidRPr="009D333F">
              <w:t>No licensing, legislative or certification requirements apply to this unit at the time</w:t>
            </w:r>
            <w:r w:rsidRPr="009D333F">
              <w:t xml:space="preserve"> of publication.</w:t>
            </w:r>
          </w:p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Note: Workplace practice</w:t>
            </w:r>
          </w:p>
          <w:p w:rsidR="00000000" w:rsidRPr="009D333F" w:rsidP="009D333F">
            <w:pPr>
              <w:pStyle w:val="BodyText"/>
            </w:pPr>
            <w:r w:rsidRPr="009D333F">
              <w:t>The application of the skills and knowledge described in this unit may require a licence or training permit to practice in the workplace where work is carried out on gas and electrical installations. Additional con</w:t>
            </w:r>
            <w:r w:rsidRPr="009D333F">
              <w:t>ditions may apply under state and territory legislative and regulatory licensing requirements.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3" w:name="O_984903"/>
      <w:bookmarkEnd w:id="3"/>
      <w:r w:rsidRPr="009D33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No prerequisites are required for this unit.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4" w:name="O_984904"/>
      <w:bookmarkEnd w:id="4"/>
      <w:r w:rsidRPr="009D33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Operations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5" w:name="O_984905"/>
      <w:bookmarkEnd w:id="5"/>
      <w:r w:rsidRPr="009D33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Electricity generation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6" w:name="O_984906"/>
      <w:bookmarkEnd w:id="6"/>
      <w:r w:rsidRPr="009D33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PERFORMANCE CRITERIA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Performance criteria describe the performance needed to demonstrate achievement of the element.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Plan environmental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Environmental management system plan and strategies are identified and clarified with all stakeholders including external organisations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Environmental management system activities and operation is identifi</w:t>
            </w:r>
            <w:r w:rsidRPr="009D333F">
              <w:t>ed and investigated to ensure that hazard minimisation strategies are developed and implemented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 xml:space="preserve">Environmental management system strategies for identified problems are developed and prioritised for implementation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 xml:space="preserve">Timelines, schedules and targets are established to ensure environmental management system objectives are managed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 xml:space="preserve">Financial resources, personnel, physical facilities and equipment are procured and managed to achieve environmental management system </w:t>
            </w:r>
            <w:r w:rsidRPr="009D333F">
              <w:t>performance outcomes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Manage environmental management strat</w:t>
            </w:r>
            <w:r w:rsidRPr="009D333F">
              <w:t>e</w:t>
            </w:r>
            <w:r w:rsidRPr="009D333F">
              <w:rPr>
                <w:rStyle w:val="SpecialBold"/>
              </w:rPr>
              <w:t>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Environmental management system strategies are documented, assessed and evaluated to control risks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 xml:space="preserve">Results and recommendations relating to environmental management system are documented and confirmed with stakeholders, in accordance with environmental management system plan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Environmental management system and strategies are promoted to all stake</w:t>
            </w:r>
            <w:r w:rsidRPr="009D333F">
              <w:t>holders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rPr>
                <w:rStyle w:val="SpecialBold"/>
              </w:rPr>
              <w:t>Monitor environmental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 xml:space="preserve">Data is collected and managed to provide accurate measures of performance, in accordance with Environmental management system plan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Statisti</w:t>
            </w:r>
            <w:r w:rsidRPr="009D333F">
              <w:t xml:space="preserve">cal comparisons between environmental management system objectives and performance are managed and reported, in accordance with environmental management system plan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t>Feedback from stakeholders is evaluated and managed to determine changes to environ</w:t>
            </w:r>
            <w:r w:rsidRPr="009D333F">
              <w:t xml:space="preserve">mental management system plan and strategies </w:t>
            </w:r>
          </w:p>
        </w:tc>
      </w:tr>
      <w:tr w:rsidTr="009D33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3F">
            <w:pPr>
              <w:pStyle w:val="BodyText"/>
              <w:rPr>
                <w:lang w:val="en-NZ"/>
              </w:rPr>
            </w:pPr>
            <w:r w:rsidRPr="009D33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 xml:space="preserve">Changes to implemented strategies are recommended and managed, in accordance with environmental management system plan 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7" w:name="O_984907"/>
      <w:bookmarkEnd w:id="7"/>
      <w:r w:rsidRPr="009D33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Foundation skills essential to performance are explicit in the performance criteria of this unit of competency.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8" w:name="O_984908"/>
      <w:bookmarkEnd w:id="8"/>
      <w:r w:rsidRPr="009D33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Range is restricted to essential operating conditions and any other variables essential to the work envir</w:t>
            </w:r>
            <w:r w:rsidRPr="009D333F">
              <w:t>onment.</w:t>
            </w:r>
          </w:p>
          <w:p w:rsidR="00000000" w:rsidRPr="009D333F" w:rsidP="009D333F">
            <w:pPr>
              <w:pStyle w:val="BodyText"/>
            </w:pPr>
            <w:r w:rsidRPr="009D333F">
              <w:t>Non-essential conditions may be found in the Companion Volume Implementation Guide.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9" w:name="O_984909"/>
      <w:bookmarkEnd w:id="9"/>
      <w:r w:rsidRPr="009D33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3F" w:rsidP="009D333F">
            <w:pPr>
              <w:pStyle w:val="BodyText"/>
            </w:pPr>
            <w:r w:rsidRPr="009D333F">
              <w:t>This unit replaces and is equivalent to UEPOPS528A Manage environmental management systems.</w:t>
            </w:r>
          </w:p>
        </w:tc>
      </w:tr>
    </w:tbl>
    <w:p w:rsidR="00000000" w:rsidRPr="009D333F" w:rsidP="009D333F">
      <w:pPr>
        <w:pStyle w:val="NoPaddingFontSize1"/>
      </w:pPr>
    </w:p>
    <w:p w:rsidR="00000000" w:rsidRPr="009D333F" w:rsidP="009D333F">
      <w:pPr>
        <w:pStyle w:val="AllowPageBreak"/>
      </w:pPr>
    </w:p>
    <w:p w:rsidR="00000000" w:rsidRPr="009D333F" w:rsidP="009D333F">
      <w:pPr>
        <w:pStyle w:val="Heading1"/>
      </w:pPr>
      <w:bookmarkStart w:id="10" w:name="O_984916"/>
      <w:bookmarkEnd w:id="10"/>
      <w:r w:rsidRPr="009D333F">
        <w:t>Links</w:t>
      </w:r>
    </w:p>
    <w:p w:rsidR="00000000" w:rsidRPr="009D333F" w:rsidP="006A0E78">
      <w:pPr>
        <w:pStyle w:val="BodyText"/>
      </w:pPr>
      <w:r w:rsidRPr="009D3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E0D2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D333F" w:rsidP="009D333F"/>
    <w:sectPr w:rsidSect="009D33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3F" w:rsidRPr="006A0E78" w:rsidP="006A0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78" w:rsidP="009D3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E78" w:rsidP="009D3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0E78" w:rsidP="009D3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33F" w:rsidRPr="006A0E78" w:rsidP="006A0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78" w:rsidRPr="002D2AF8" w:rsidP="009D3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UEPOPS528 Manage environmental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6A0E78" w:rsidP="009D3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33F"/>
  </w:style>
  <w:style w:type="character" w:customStyle="1" w:styleId="Heading1Char">
    <w:name w:val="Heading 1 Char"/>
    <w:basedOn w:val="DefaultParagraphFont"/>
    <w:link w:val="Heading1"/>
    <w:rsid w:val="009D3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3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333F"/>
    <w:rPr>
      <w:b/>
      <w:spacing w:val="0"/>
    </w:rPr>
  </w:style>
  <w:style w:type="paragraph" w:customStyle="1" w:styleId="SuperHeading">
    <w:name w:val="SuperHeading"/>
    <w:basedOn w:val="Normal"/>
    <w:rsid w:val="009D3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3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3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33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3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3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33F"/>
    <w:rPr>
      <w:i/>
    </w:rPr>
  </w:style>
  <w:style w:type="paragraph" w:styleId="Caption">
    <w:name w:val="caption"/>
    <w:basedOn w:val="BodyText"/>
    <w:next w:val="Normal"/>
    <w:qFormat/>
    <w:rsid w:val="009D3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33F"/>
  </w:style>
  <w:style w:type="paragraph" w:styleId="TableofFigures">
    <w:name w:val="table of figures"/>
    <w:basedOn w:val="Normal"/>
    <w:next w:val="Normal"/>
    <w:semiHidden/>
    <w:rsid w:val="009D3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3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333F"/>
    <w:rPr>
      <w:rFonts w:ascii="Wingdings" w:hAnsi="Wingdings"/>
    </w:rPr>
  </w:style>
  <w:style w:type="paragraph" w:customStyle="1" w:styleId="TableHeading">
    <w:name w:val="Table Heading"/>
    <w:basedOn w:val="HeadingBase"/>
    <w:rsid w:val="009D3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33F"/>
    <w:rPr>
      <w:color w:val="0033CC"/>
      <w:u w:val="none"/>
    </w:rPr>
  </w:style>
  <w:style w:type="paragraph" w:customStyle="1" w:styleId="BodyTextRight">
    <w:name w:val="Body Text Right"/>
    <w:basedOn w:val="BodyText"/>
    <w:rsid w:val="009D3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3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33F"/>
    <w:rPr>
      <w:sz w:val="32"/>
    </w:rPr>
  </w:style>
  <w:style w:type="paragraph" w:customStyle="1" w:styleId="HeadingProcedure">
    <w:name w:val="Heading Procedure"/>
    <w:basedOn w:val="HeadingBase"/>
    <w:next w:val="Normal"/>
    <w:rsid w:val="009D3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33F"/>
    <w:pPr>
      <w:spacing w:before="60" w:after="60"/>
    </w:pPr>
  </w:style>
  <w:style w:type="paragraph" w:styleId="ListContinue">
    <w:name w:val="List Continue"/>
    <w:basedOn w:val="List"/>
    <w:rsid w:val="009D333F"/>
    <w:pPr>
      <w:ind w:firstLine="0"/>
    </w:pPr>
  </w:style>
  <w:style w:type="paragraph" w:customStyle="1" w:styleId="ListNote">
    <w:name w:val="List Note"/>
    <w:basedOn w:val="List"/>
    <w:rsid w:val="009D3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33F"/>
    <w:rPr>
      <w:rFonts w:ascii="Courier New" w:hAnsi="Courier New"/>
    </w:rPr>
  </w:style>
  <w:style w:type="paragraph" w:customStyle="1" w:styleId="NoteBullet">
    <w:name w:val="Note Bullet"/>
    <w:basedOn w:val="Note"/>
    <w:rsid w:val="009D3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3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3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33F"/>
    <w:rPr>
      <w:b/>
      <w:smallCaps/>
    </w:rPr>
  </w:style>
  <w:style w:type="paragraph" w:customStyle="1" w:styleId="TableListNumber">
    <w:name w:val="Table List Number"/>
    <w:basedOn w:val="ListNumber"/>
    <w:rsid w:val="009D3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33F"/>
    <w:pPr>
      <w:numPr>
        <w:numId w:val="7"/>
      </w:numPr>
    </w:pPr>
  </w:style>
  <w:style w:type="paragraph" w:customStyle="1" w:styleId="ListAlpha2">
    <w:name w:val="List Alpha 2"/>
    <w:basedOn w:val="List2"/>
    <w:rsid w:val="009D333F"/>
    <w:pPr>
      <w:numPr>
        <w:numId w:val="6"/>
      </w:numPr>
    </w:pPr>
  </w:style>
  <w:style w:type="paragraph" w:styleId="List2">
    <w:name w:val="List 2"/>
    <w:basedOn w:val="BodyText"/>
    <w:rsid w:val="009D3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3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3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333F"/>
    <w:pPr>
      <w:numPr>
        <w:numId w:val="2"/>
      </w:numPr>
    </w:pPr>
  </w:style>
  <w:style w:type="paragraph" w:styleId="ListContinue2">
    <w:name w:val="List Continue 2"/>
    <w:basedOn w:val="List2"/>
    <w:rsid w:val="009D333F"/>
    <w:pPr>
      <w:ind w:firstLine="0"/>
    </w:pPr>
  </w:style>
  <w:style w:type="paragraph" w:styleId="ListContinue3">
    <w:name w:val="List Continue 3"/>
    <w:basedOn w:val="List3"/>
    <w:rsid w:val="009D333F"/>
    <w:pPr>
      <w:ind w:left="1021" w:firstLine="0"/>
    </w:pPr>
  </w:style>
  <w:style w:type="paragraph" w:styleId="ListContinue4">
    <w:name w:val="List Continue 4"/>
    <w:basedOn w:val="List4"/>
    <w:rsid w:val="009D333F"/>
    <w:pPr>
      <w:ind w:firstLine="0"/>
    </w:pPr>
  </w:style>
  <w:style w:type="paragraph" w:styleId="ListContinue5">
    <w:name w:val="List Continue 5"/>
    <w:basedOn w:val="List5"/>
    <w:rsid w:val="009D333F"/>
    <w:pPr>
      <w:ind w:firstLine="0"/>
    </w:pPr>
  </w:style>
  <w:style w:type="paragraph" w:styleId="ListNumber3">
    <w:name w:val="List Number 3"/>
    <w:basedOn w:val="List3"/>
    <w:rsid w:val="009D333F"/>
    <w:pPr>
      <w:numPr>
        <w:numId w:val="3"/>
      </w:numPr>
    </w:pPr>
  </w:style>
  <w:style w:type="paragraph" w:styleId="ListNumber4">
    <w:name w:val="List Number 4"/>
    <w:basedOn w:val="List4"/>
    <w:rsid w:val="009D333F"/>
    <w:pPr>
      <w:numPr>
        <w:numId w:val="4"/>
      </w:numPr>
    </w:pPr>
  </w:style>
  <w:style w:type="paragraph" w:styleId="ListNumber5">
    <w:name w:val="List Number 5"/>
    <w:basedOn w:val="List5"/>
    <w:rsid w:val="009D333F"/>
    <w:pPr>
      <w:numPr>
        <w:numId w:val="5"/>
      </w:numPr>
    </w:pPr>
  </w:style>
  <w:style w:type="paragraph" w:styleId="BlockText">
    <w:name w:val="Block Text"/>
    <w:basedOn w:val="Normal"/>
    <w:rsid w:val="009D3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33F"/>
    <w:rPr>
      <w:sz w:val="16"/>
      <w:vertAlign w:val="superscript"/>
    </w:rPr>
  </w:style>
  <w:style w:type="character" w:customStyle="1" w:styleId="Symbols">
    <w:name w:val="Symbols"/>
    <w:basedOn w:val="DefaultParagraphFont"/>
    <w:rsid w:val="009D333F"/>
    <w:rPr>
      <w:rFonts w:ascii="Symbol" w:hAnsi="Symbol"/>
    </w:rPr>
  </w:style>
  <w:style w:type="character" w:customStyle="1" w:styleId="MenuOptions">
    <w:name w:val="Menu Options"/>
    <w:basedOn w:val="DefaultParagraphFont"/>
    <w:rsid w:val="009D3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33F"/>
    <w:rPr>
      <w:b/>
    </w:rPr>
  </w:style>
  <w:style w:type="character" w:customStyle="1" w:styleId="Underlined">
    <w:name w:val="Underlined"/>
    <w:basedOn w:val="DefaultParagraphFont"/>
    <w:rsid w:val="009D333F"/>
    <w:rPr>
      <w:u w:val="single"/>
    </w:rPr>
  </w:style>
  <w:style w:type="paragraph" w:customStyle="1" w:styleId="TableBodyTextRight">
    <w:name w:val="Table Body Text Right"/>
    <w:basedOn w:val="TableBodyText"/>
    <w:rsid w:val="009D3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33F"/>
    <w:rPr>
      <w:sz w:val="18"/>
    </w:rPr>
  </w:style>
  <w:style w:type="paragraph" w:customStyle="1" w:styleId="BodySmallRight">
    <w:name w:val="Body Small Right"/>
    <w:basedOn w:val="BodyTextRight"/>
    <w:rsid w:val="009D333F"/>
    <w:rPr>
      <w:sz w:val="18"/>
      <w:szCs w:val="18"/>
    </w:rPr>
  </w:style>
  <w:style w:type="paragraph" w:customStyle="1" w:styleId="MarginEdition">
    <w:name w:val="Margin Edition"/>
    <w:basedOn w:val="MarginNote"/>
    <w:rsid w:val="009D3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33F"/>
    <w:rPr>
      <w:sz w:val="2"/>
      <w:szCs w:val="2"/>
    </w:rPr>
  </w:style>
  <w:style w:type="character" w:customStyle="1" w:styleId="Small">
    <w:name w:val="Small"/>
    <w:basedOn w:val="DefaultParagraphFont"/>
    <w:rsid w:val="009D333F"/>
    <w:rPr>
      <w:sz w:val="16"/>
    </w:rPr>
  </w:style>
  <w:style w:type="paragraph" w:customStyle="1" w:styleId="WideTable">
    <w:name w:val="Wide Table"/>
    <w:basedOn w:val="Normal"/>
    <w:rsid w:val="009D3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33F"/>
  </w:style>
  <w:style w:type="paragraph" w:styleId="Quote">
    <w:name w:val="Quote"/>
    <w:basedOn w:val="Heading1"/>
    <w:link w:val="QuoteChar"/>
    <w:qFormat/>
    <w:rsid w:val="009D3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33F"/>
    <w:pPr>
      <w:pageBreakBefore/>
    </w:pPr>
  </w:style>
  <w:style w:type="paragraph" w:customStyle="1" w:styleId="Border">
    <w:name w:val="Border"/>
    <w:basedOn w:val="Normal"/>
    <w:qFormat/>
    <w:rsid w:val="009D3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33F"/>
    <w:rPr>
      <w:u w:val="single"/>
    </w:rPr>
  </w:style>
  <w:style w:type="character" w:customStyle="1" w:styleId="BoldandItalics">
    <w:name w:val="Bold and Italics"/>
    <w:qFormat/>
    <w:rsid w:val="009D333F"/>
    <w:rPr>
      <w:b/>
      <w:i/>
      <w:u w:val="none"/>
    </w:rPr>
  </w:style>
  <w:style w:type="paragraph" w:styleId="BalloonText">
    <w:name w:val="Balloon Text"/>
    <w:basedOn w:val="Normal"/>
    <w:link w:val="BalloonTextChar"/>
    <w:rsid w:val="009D3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33F"/>
    <w:pPr>
      <w:spacing w:before="0" w:after="0"/>
    </w:pPr>
  </w:style>
  <w:style w:type="paragraph" w:customStyle="1" w:styleId="BodyTextBold">
    <w:name w:val="Body Text Bold"/>
    <w:basedOn w:val="BodyText"/>
    <w:qFormat/>
    <w:rsid w:val="009D333F"/>
    <w:rPr>
      <w:b/>
    </w:rPr>
  </w:style>
  <w:style w:type="character" w:styleId="Hyperlink">
    <w:name w:val="Hyperlink"/>
    <w:basedOn w:val="DefaultParagraphFont"/>
    <w:uiPriority w:val="99"/>
    <w:unhideWhenUsed/>
    <w:rsid w:val="006A0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</Words>
  <Characters>3849</Characters>
  <Application>Microsoft Office Word</Application>
  <DocSecurity>0</DocSecurity>
  <Lines>160</Lines>
  <Paragraphs>74</Paragraphs>
  <ScaleCrop>false</ScaleCrop>
  <Company>Author-it Software Corporation Ltd.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UEPOPS528 Manage environmental management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2021-04-21T08:06:00Z</dcterms:created>
  <dcterms:modified xsi:type="dcterms:W3CDTF">2021-04-21T08:07:00Z</dcterms:modified>
</cp:coreProperties>
</file>