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BA9" w:rsidP="006A1BA9">
      <w:pPr>
        <w:pStyle w:val="Title"/>
      </w:pPr>
      <w:r>
        <w:fldChar w:fldCharType="begin"/>
      </w:r>
      <w:r>
        <w:instrText xml:space="preserve"> TITLE   \* MERGEFORMAT </w:instrText>
      </w:r>
      <w:r>
        <w:fldChar w:fldCharType="separate"/>
      </w:r>
      <w:r>
        <w:t>UEPOPS526 Coordinate electrical energy production</w:t>
      </w:r>
      <w:r>
        <w:fldChar w:fldCharType="end"/>
      </w:r>
    </w:p>
    <w:p w:rsidR="006A1BA9" w:rsidP="006A1BA9">
      <w:pPr>
        <w:pStyle w:val="Version"/>
        <w:sectPr w:rsidSect="005904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4F2" w:rsidP="005904F2">
      <w:pPr>
        <w:pStyle w:val="SuperHeading"/>
      </w:pPr>
      <w:r w:rsidRPr="005904F2">
        <w:t>UEPOPS526 Coordinate electrical energy production</w:t>
      </w:r>
    </w:p>
    <w:p w:rsidR="00000000" w:rsidRPr="005904F2" w:rsidP="005904F2">
      <w:pPr>
        <w:pStyle w:val="Heading1"/>
      </w:pPr>
      <w:bookmarkStart w:id="1" w:name="O_984863"/>
      <w:bookmarkEnd w:id="1"/>
      <w:r w:rsidRPr="005904F2">
        <w:t>Modification History</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Release 1</w:t>
            </w:r>
            <w:r w:rsidRPr="005904F2">
              <w:t>. This is the first release of this unit of competency in the UEP Generation Training Package.</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2" w:name="O_984864"/>
      <w:bookmarkEnd w:id="2"/>
      <w:r w:rsidRPr="005904F2">
        <w:t>Application</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This unit involves the skills and knowledge required to coordinate the safe and effective ma</w:t>
            </w:r>
            <w:r w:rsidRPr="005904F2">
              <w:t>nagement of energy production to meet demand on an electricity generating unit.</w:t>
            </w:r>
          </w:p>
          <w:p w:rsidR="00000000" w:rsidRPr="005904F2" w:rsidP="005904F2">
            <w:pPr>
              <w:pStyle w:val="BodyText"/>
            </w:pPr>
            <w:r w:rsidRPr="005904F2">
              <w:t>Power utilities match demand and supply through adjusting the production rate of their power generating facilities. This is achieved by taking generating units online and offli</w:t>
            </w:r>
            <w:r w:rsidRPr="005904F2">
              <w:t>ne or through importing power from other utilities. </w:t>
            </w:r>
          </w:p>
          <w:p w:rsidR="00000000" w:rsidRPr="005904F2" w:rsidP="005904F2">
            <w:pPr>
              <w:pStyle w:val="BodyText"/>
            </w:pPr>
            <w:r w:rsidRPr="005904F2">
              <w:t>Competency in this unit requires the ability to coordinate unit operations,</w:t>
            </w:r>
            <w:r w:rsidRPr="005904F2">
              <w:rPr>
                <w:rStyle w:val="SpecialBold"/>
              </w:rPr>
              <w:t xml:space="preserve"> </w:t>
            </w:r>
            <w:r w:rsidRPr="005904F2">
              <w:t>monitor network system and power generating plant, analyse network system and power generating plant faults and complete all do</w:t>
            </w:r>
            <w:r w:rsidRPr="005904F2">
              <w:t>cumentation. Individuals will, in general, work as an operator with responsibility for coordinating electrical energy production, in a power generation facility.</w:t>
            </w:r>
          </w:p>
          <w:p w:rsidR="00000000" w:rsidRPr="005904F2" w:rsidP="005904F2">
            <w:pPr>
              <w:pStyle w:val="BodyText"/>
            </w:pPr>
            <w:r w:rsidRPr="005904F2">
              <w:t>Power generation plant operators are typically trained and authorised to isolate, prepare plan</w:t>
            </w:r>
            <w:r w:rsidRPr="005904F2">
              <w:t>t and issue permits to work.</w:t>
            </w:r>
          </w:p>
          <w:p w:rsidR="00000000" w:rsidRPr="005904F2" w:rsidP="005904F2">
            <w:pPr>
              <w:pStyle w:val="BodyText"/>
            </w:pPr>
            <w:r w:rsidRPr="005904F2">
              <w:t>No licensing, legislative or certification requirements apply to this unit at the time of publication.</w:t>
            </w:r>
          </w:p>
          <w:p w:rsidR="00000000" w:rsidRPr="005904F2" w:rsidP="005904F2">
            <w:pPr>
              <w:pStyle w:val="BodyText"/>
            </w:pPr>
            <w:r w:rsidRPr="005904F2">
              <w:rPr>
                <w:rStyle w:val="SpecialBold"/>
              </w:rPr>
              <w:t>Note: Workplace practice</w:t>
            </w:r>
          </w:p>
          <w:p w:rsidR="00000000" w:rsidRPr="005904F2" w:rsidP="005904F2">
            <w:pPr>
              <w:pStyle w:val="BodyText"/>
            </w:pPr>
            <w:r w:rsidRPr="005904F2">
              <w:t>The application of the skills and knowledge described in this unit may require a licence or trainin</w:t>
            </w:r>
            <w:r w:rsidRPr="005904F2">
              <w:t>g permit to practice in the workplace where work is carried out on gas and electrical installations. Additional conditions may apply under state and territory legislative and regulatory licensing requirements.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3" w:name="O_984865"/>
      <w:bookmarkEnd w:id="3"/>
      <w:r w:rsidRPr="005904F2">
        <w:t>Pre-requisite Unit</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UEPOPS45</w:t>
            </w:r>
            <w:r w:rsidRPr="005904F2">
              <w:t>7 Control electrical energy production</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4" w:name="O_984866"/>
      <w:bookmarkEnd w:id="4"/>
      <w:r w:rsidRPr="005904F2">
        <w:t>Competency Field</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Operations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5" w:name="O_984867"/>
      <w:bookmarkEnd w:id="5"/>
      <w:r w:rsidRPr="005904F2">
        <w:t>Unit Sector</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Electricity generation</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6" w:name="O_984868"/>
      <w:bookmarkEnd w:id="6"/>
      <w:r w:rsidRPr="005904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904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PERFORMANCE CRITERIA</w:t>
            </w:r>
          </w:p>
        </w:tc>
      </w:tr>
      <w:tr w:rsidTr="005904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Performance criteria describe the performance needed to demonstrate achievement of the element.</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Coordinate unit operations</w:t>
            </w: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is operated, in accordance with workplace procedures,</w:t>
            </w:r>
            <w:r w:rsidRPr="005904F2">
              <w:t xml:space="preserve"> industry standards and Work, Health and Safety (WHS)/Occupational Health and Safety (OHS) regulations to meet demand requirements whilst observing power generating plant limitations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is monitored and observed, in accordan</w:t>
            </w:r>
            <w:r w:rsidRPr="005904F2">
              <w:t>ce with workplace procedures, to detect deviations from normal operating conditions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Causes of abnormal operating conditions in electricity generating unit is identified, in accordance with workplace procedures, by analysing technical and operational information</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Corrective actions are taken to rectify electricity generating unit abn</w:t>
            </w:r>
            <w:r w:rsidRPr="005904F2">
              <w:t>ormalities, in accordance with workplace procedures and site requirements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w:t>
            </w:r>
            <w:r>
              <w:t>’</w:t>
            </w:r>
            <w:r w:rsidRPr="005904F2">
              <w:t xml:space="preserve">s integrity personnel safety and continuity of supply are maintained, in accordance with workplace procedures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Consultation with appropriat</w:t>
            </w:r>
            <w:r w:rsidRPr="005904F2">
              <w:t xml:space="preserve">e personnel is undertaken, as required, in accordance with workplace procedures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is operated at optimum efficiency, in accordance with 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Monitoring unit and plant</w:t>
            </w: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and power generating plant to be monitored is physically identified, in accordance with 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and power generating plant is monitored, in accordance with workplace procedures, fo</w:t>
            </w:r>
            <w:r w:rsidRPr="005904F2">
              <w:t>r normal operation or to detect deviations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Corrective action is taken, in accordance with 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Appropriate personnel are notified, in accordance with workplace procedures, when defects and abnormal </w:t>
            </w:r>
            <w:r w:rsidRPr="005904F2">
              <w:t>operating conditions in electricity generating unit and power generating plant are detected</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Test</w:t>
            </w:r>
            <w:r w:rsidRPr="005904F2">
              <w:t xml:space="preserve"> </w:t>
            </w:r>
            <w:r w:rsidRPr="005904F2">
              <w:rPr>
                <w:rStyle w:val="SpecialBold"/>
              </w:rPr>
              <w:t>unit and</w:t>
            </w:r>
            <w:r w:rsidRPr="005904F2">
              <w:t xml:space="preserve"> </w:t>
            </w:r>
            <w:r w:rsidRPr="005904F2">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Operational tests are performed, in accordance with workplace procedures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Electricity generating unit and power generating plant is observed, in accordance with workplace procedures, for correct operational response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Corrective action is take</w:t>
            </w:r>
            <w:r w:rsidRPr="005904F2">
              <w:t>n, in accordance with workplace procedures, when response does not meet with documentation, electricity generating unit and power generating plant integrity or personnel safety requirements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and power generating plant is r</w:t>
            </w:r>
            <w:r w:rsidRPr="005904F2">
              <w:t xml:space="preserve">eturned to operational status, in accordance with workplace procedures, upon completion of testing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Analyse unit</w:t>
            </w:r>
            <w:r w:rsidRPr="005904F2">
              <w:t xml:space="preserve"> </w:t>
            </w:r>
            <w:r w:rsidRPr="005904F2">
              <w:rPr>
                <w:rStyle w:val="SpecialBold"/>
              </w:rPr>
              <w:t>and plant faults</w:t>
            </w: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Causes of abnormal electricity generating unit operating conditions are identified, in accordance with workplace procedures, by analysing technical and operational information </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Corrective actions to rectify faults are determined, in accordance with </w:t>
            </w:r>
            <w:r w:rsidRPr="005904F2">
              <w:t>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and power generating plant integrity and personnel safety are maintained, in accordance with workplace procedures, through consultation with personnel and technical and operational documentation</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4.</w:t>
            </w:r>
            <w:r w:rsidRPr="005904F2">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Appropriate personnel, including specialists, are arranged for investigation of identified operational abnormalities, in accordance with 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Electricity generating unit and power generation plant problems, movements and status are reported, in accordance with workplace procedures</w:t>
            </w:r>
          </w:p>
        </w:tc>
      </w:tr>
      <w:tr w:rsidTr="005904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04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Documentation is updated, in accordance with workplace procedures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7" w:name="O_984869"/>
      <w:bookmarkEnd w:id="7"/>
      <w:r w:rsidRPr="005904F2">
        <w:t>Foundation Skills</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Founda</w:t>
            </w:r>
            <w:r w:rsidRPr="005904F2">
              <w:t>tion skills essential to performance are explicit in the performance criteria of this unit of competency.</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8" w:name="O_984870"/>
      <w:bookmarkEnd w:id="8"/>
      <w:r w:rsidRPr="005904F2">
        <w:t>Range of Conditions</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Range is restricted to essential operating conditions and any other variables essential to the work environment</w:t>
            </w:r>
            <w:r w:rsidRPr="005904F2">
              <w:t>.</w:t>
            </w:r>
          </w:p>
          <w:p w:rsidR="00000000" w:rsidRPr="005904F2" w:rsidP="005904F2">
            <w:pPr>
              <w:pStyle w:val="BodyText"/>
            </w:pPr>
            <w:r w:rsidRPr="005904F2">
              <w:t>Non-essential conditions may be found in the Companion Volume Implementation Guide.</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9" w:name="O_984871"/>
      <w:bookmarkEnd w:id="9"/>
      <w:r w:rsidRPr="005904F2">
        <w:t>Unit Mapping Information</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This unit replaces and is equivalent to UEPOPS526A Coordinate electrical energy production.</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10" w:name="O_984878"/>
      <w:bookmarkEnd w:id="10"/>
      <w:r w:rsidRPr="005904F2">
        <w:t>Links</w:t>
      </w:r>
    </w:p>
    <w:p w:rsidR="00000000" w:rsidRPr="005904F2" w:rsidP="006A1BA9">
      <w:pPr>
        <w:pStyle w:val="BodyText"/>
      </w:pPr>
      <w:r w:rsidRPr="005904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5623">
        <w:rPr>
          <w:rStyle w:val="Hyperlink"/>
        </w:rPr>
        <w:t>https://vetnet.gov.au/Pages/TrainingDocs.aspx?q=1715b9fa-e7bd-441c-bb8d-cf22c9c825a8</w:t>
      </w:r>
      <w:r>
        <w:fldChar w:fldCharType="end"/>
      </w:r>
    </w:p>
    <w:p w:rsidR="00000000" w:rsidRPr="005904F2" w:rsidP="006A1BA9">
      <w:pPr>
        <w:pStyle w:val="BodyText"/>
        <w:sectPr w:rsidSect="005904F2">
          <w:headerReference w:type="default" r:id="rId10"/>
          <w:footerReference w:type="default" r:id="rId11"/>
          <w:pgSz w:w="11908" w:h="16833"/>
          <w:pgMar w:top="1702" w:right="1418" w:bottom="1702" w:left="1418" w:header="992" w:footer="992" w:gutter="0"/>
          <w:cols w:space="720"/>
          <w:noEndnote/>
          <w:docGrid w:linePitch="299"/>
        </w:sectPr>
      </w:pPr>
    </w:p>
    <w:p w:rsidR="00000000" w:rsidRPr="005904F2" w:rsidP="005904F2">
      <w:pPr>
        <w:pStyle w:val="SuperHeading"/>
      </w:pPr>
      <w:r w:rsidRPr="005904F2">
        <w:t>Assessment Requirements for UEPOPS526 Coordinate</w:t>
      </w:r>
      <w:r w:rsidRPr="005904F2">
        <w:t xml:space="preserve"> electrical energy production</w:t>
      </w:r>
    </w:p>
    <w:p w:rsidR="00000000" w:rsidRPr="005904F2" w:rsidP="005904F2">
      <w:pPr>
        <w:pStyle w:val="Heading1"/>
      </w:pPr>
      <w:bookmarkStart w:id="11" w:name="O_984873"/>
      <w:bookmarkEnd w:id="11"/>
      <w:r w:rsidRPr="005904F2">
        <w:t>Modification History</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Release 1. This is the first release of this unit of competency in the UEP Generation Training Package.</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12" w:name="O_984874"/>
      <w:bookmarkEnd w:id="12"/>
      <w:r w:rsidRPr="005904F2">
        <w:t>Performance Evidence</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 xml:space="preserve">Evidence required to demonstrate competence in this unit must be relevant to and satisfy all the requirements of the elements, performance criteria and range of conditions on at least two separate occasions and includes: </w:t>
            </w:r>
          </w:p>
        </w:tc>
      </w:tr>
      <w:tr w:rsidTr="005904F2">
        <w:tblPrEx>
          <w:tblW w:w="9497" w:type="dxa"/>
          <w:tblLayout w:type="fixed"/>
          <w:tblCellMar>
            <w:left w:w="62" w:type="dxa"/>
            <w:right w:w="62" w:type="dxa"/>
          </w:tblCellMar>
          <w:tblLook w:val="0000"/>
        </w:tblPrEx>
        <w:trPr>
          <w:trHeight w:val="6945"/>
        </w:trPr>
        <w:tc>
          <w:tcPr>
            <w:tcW w:w="9497" w:type="dxa"/>
            <w:tcBorders>
              <w:top w:val="nil"/>
              <w:left w:val="nil"/>
              <w:bottom w:val="nil"/>
              <w:right w:val="nil"/>
            </w:tcBorders>
            <w:tcMar>
              <w:top w:w="0" w:type="dxa"/>
              <w:left w:w="62" w:type="dxa"/>
              <w:bottom w:w="0" w:type="dxa"/>
              <w:right w:w="62" w:type="dxa"/>
            </w:tcMar>
          </w:tcPr>
          <w:p w:rsidR="00000000" w:rsidRPr="005904F2" w:rsidP="005904F2">
            <w:pPr>
              <w:pStyle w:val="ListBullet"/>
            </w:pPr>
            <w:r w:rsidRPr="005904F2">
              <w:t>analysing electricity generating</w:t>
            </w:r>
            <w:r w:rsidRPr="005904F2">
              <w:t xml:space="preserve"> unit and generating power plant faults using data </w:t>
            </w:r>
          </w:p>
          <w:p w:rsidR="00000000" w:rsidRPr="005904F2" w:rsidP="005904F2">
            <w:pPr>
              <w:pStyle w:val="ListBullet"/>
            </w:pPr>
            <w:r w:rsidRPr="005904F2">
              <w:t>analysis techniques and tools</w:t>
            </w:r>
          </w:p>
          <w:p w:rsidR="00000000" w:rsidRPr="005904F2" w:rsidP="005904F2">
            <w:pPr>
              <w:pStyle w:val="ListBullet"/>
            </w:pPr>
            <w:r w:rsidRPr="005904F2">
              <w:t>applying Work, Health and Safety (WHS)/Occupational Health and Safety (OHS) requirements including:</w:t>
            </w:r>
          </w:p>
          <w:p w:rsidR="00000000" w:rsidRPr="005904F2" w:rsidP="005904F2">
            <w:pPr>
              <w:pStyle w:val="ListBullet2"/>
            </w:pPr>
            <w:r w:rsidRPr="005904F2">
              <w:t>emergency procedures</w:t>
            </w:r>
          </w:p>
          <w:p w:rsidR="00000000" w:rsidRPr="005904F2" w:rsidP="005904F2">
            <w:pPr>
              <w:pStyle w:val="ListBullet2"/>
            </w:pPr>
            <w:r w:rsidRPr="005904F2">
              <w:t>risk control measures</w:t>
            </w:r>
          </w:p>
          <w:p w:rsidR="00000000" w:rsidRPr="005904F2" w:rsidP="005904F2">
            <w:pPr>
              <w:pStyle w:val="ListBullet2"/>
            </w:pPr>
            <w:r w:rsidRPr="005904F2">
              <w:t>safe working practices</w:t>
            </w:r>
          </w:p>
          <w:p w:rsidR="00000000" w:rsidRPr="005904F2" w:rsidP="005904F2">
            <w:pPr>
              <w:pStyle w:val="ListBullet"/>
            </w:pPr>
            <w:r w:rsidRPr="005904F2">
              <w:t>communicating with personnel</w:t>
            </w:r>
          </w:p>
          <w:p w:rsidR="00000000" w:rsidRPr="005904F2" w:rsidP="005904F2">
            <w:pPr>
              <w:pStyle w:val="ListBullet"/>
            </w:pPr>
            <w:r w:rsidRPr="005904F2">
              <w:t>completing documentation</w:t>
            </w:r>
          </w:p>
          <w:p w:rsidR="00000000" w:rsidRPr="005904F2" w:rsidP="005904F2">
            <w:pPr>
              <w:pStyle w:val="ListBullet"/>
            </w:pPr>
            <w:r w:rsidRPr="005904F2">
              <w:t>coordinating electricity generating unit operations</w:t>
            </w:r>
          </w:p>
          <w:p w:rsidR="00000000" w:rsidRPr="005904F2" w:rsidP="005904F2">
            <w:pPr>
              <w:pStyle w:val="ListBullet"/>
            </w:pPr>
            <w:r w:rsidRPr="005904F2">
              <w:t>coordinating power generation including:</w:t>
            </w:r>
          </w:p>
          <w:p w:rsidR="00000000" w:rsidRPr="005904F2" w:rsidP="005904F2">
            <w:pPr>
              <w:pStyle w:val="ListBullet2"/>
            </w:pPr>
            <w:r w:rsidRPr="005904F2">
              <w:t>controlling electricity generating unit systems energy generation</w:t>
            </w:r>
          </w:p>
          <w:p w:rsidR="00000000" w:rsidRPr="005904F2" w:rsidP="005904F2">
            <w:pPr>
              <w:pStyle w:val="ListBullet2"/>
            </w:pPr>
            <w:r w:rsidRPr="005904F2">
              <w:t xml:space="preserve">maintaining generator unit integrity </w:t>
            </w:r>
          </w:p>
          <w:p w:rsidR="00000000" w:rsidRPr="005904F2" w:rsidP="005904F2">
            <w:pPr>
              <w:pStyle w:val="ListBullet2"/>
            </w:pPr>
            <w:r w:rsidRPr="005904F2">
              <w:t>moni</w:t>
            </w:r>
            <w:r w:rsidRPr="005904F2">
              <w:t>toring power generating plant and equipment operations</w:t>
            </w:r>
          </w:p>
          <w:p w:rsidR="00000000" w:rsidRPr="005904F2" w:rsidP="005904F2">
            <w:pPr>
              <w:pStyle w:val="ListBullet2"/>
            </w:pPr>
            <w:r w:rsidRPr="005904F2">
              <w:t>preparing power generation plant and equipment for operation</w:t>
            </w:r>
          </w:p>
          <w:p w:rsidR="00000000" w:rsidRPr="005904F2" w:rsidP="005904F2">
            <w:pPr>
              <w:pStyle w:val="ListBullet2"/>
            </w:pPr>
            <w:r w:rsidRPr="005904F2">
              <w:t>recognising power generation plant status</w:t>
            </w:r>
          </w:p>
          <w:p w:rsidR="00000000" w:rsidRPr="005904F2" w:rsidP="005904F2">
            <w:pPr>
              <w:pStyle w:val="ListBullet"/>
            </w:pPr>
            <w:r w:rsidRPr="005904F2">
              <w:t>identifying and responding to abnormal electricity generating unit system and power generating pl</w:t>
            </w:r>
            <w:r w:rsidRPr="005904F2">
              <w:t xml:space="preserve">ant operating conditions </w:t>
            </w:r>
          </w:p>
          <w:p w:rsidR="00000000" w:rsidRPr="005904F2" w:rsidP="005904F2">
            <w:pPr>
              <w:pStyle w:val="ListBullet"/>
            </w:pPr>
            <w:r w:rsidRPr="005904F2">
              <w:t xml:space="preserve">implementing legislation, industry standards, codes of practice and regulations </w:t>
            </w:r>
          </w:p>
          <w:p w:rsidR="00000000" w:rsidRPr="005904F2" w:rsidP="005904F2">
            <w:pPr>
              <w:pStyle w:val="ListBullet"/>
            </w:pPr>
            <w:r w:rsidRPr="005904F2">
              <w:t>interpreting manufacturers</w:t>
            </w:r>
            <w:r>
              <w:t>’</w:t>
            </w:r>
            <w:r w:rsidRPr="005904F2">
              <w:t xml:space="preserve"> specifications and manuals</w:t>
            </w:r>
          </w:p>
          <w:p w:rsidR="00000000" w:rsidRPr="005904F2" w:rsidP="005904F2">
            <w:pPr>
              <w:pStyle w:val="ListBullet"/>
            </w:pPr>
            <w:r w:rsidRPr="005904F2">
              <w:t>monitoring electricity generating unit and power generating plant</w:t>
            </w:r>
          </w:p>
          <w:p w:rsidR="00000000" w:rsidRPr="005904F2" w:rsidP="005904F2">
            <w:pPr>
              <w:pStyle w:val="ListBullet"/>
            </w:pPr>
            <w:r w:rsidRPr="005904F2">
              <w:t>testing electricity generating unit and power generating plant operations using diagnostic and testing techniques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13" w:name="O_984875"/>
      <w:bookmarkEnd w:id="13"/>
      <w:r w:rsidRPr="005904F2">
        <w:t>Knowledge Evidence</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04F2">
            <w:pPr>
              <w:pStyle w:val="BodyText"/>
              <w:rPr>
                <w:lang w:val="en-NZ"/>
              </w:rPr>
            </w:pPr>
            <w:r w:rsidRPr="005904F2">
              <w:t>Evidence required to demonstrate competence in this unit must be relevant to and satisfy all the require</w:t>
            </w:r>
            <w:r w:rsidRPr="005904F2">
              <w:t xml:space="preserve">ments of the elements, performance criteria and range of conditions and includes knowledge of: </w:t>
            </w:r>
          </w:p>
        </w:tc>
      </w:tr>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ListBullet"/>
            </w:pPr>
            <w:r w:rsidRPr="005904F2">
              <w:t>analysis of electricity generating unit and power generating plant faults</w:t>
            </w:r>
          </w:p>
          <w:p w:rsidR="00000000" w:rsidRPr="005904F2" w:rsidP="005904F2">
            <w:pPr>
              <w:pStyle w:val="ListBullet"/>
            </w:pPr>
            <w:r w:rsidRPr="005904F2">
              <w:t>control electricity generating unit energy generation</w:t>
            </w:r>
          </w:p>
          <w:p w:rsidR="00000000" w:rsidRPr="005904F2" w:rsidP="005904F2">
            <w:pPr>
              <w:pStyle w:val="ListBullet"/>
            </w:pPr>
            <w:r w:rsidRPr="005904F2">
              <w:t>coordination of electricity generating unit operations</w:t>
            </w:r>
          </w:p>
          <w:p w:rsidR="00000000" w:rsidRPr="005904F2" w:rsidP="005904F2">
            <w:pPr>
              <w:pStyle w:val="ListBullet"/>
            </w:pPr>
            <w:r w:rsidRPr="005904F2">
              <w:t>electricity generating unit and power generating plant components and interactions</w:t>
            </w:r>
          </w:p>
          <w:p w:rsidR="00000000" w:rsidRPr="005904F2" w:rsidP="005904F2">
            <w:pPr>
              <w:pStyle w:val="ListBullet"/>
            </w:pPr>
            <w:r w:rsidRPr="005904F2">
              <w:t xml:space="preserve">generator and electricity generating unit stability </w:t>
            </w:r>
          </w:p>
          <w:p w:rsidR="00000000" w:rsidRPr="005904F2" w:rsidP="005904F2">
            <w:pPr>
              <w:pStyle w:val="ListBullet"/>
            </w:pPr>
            <w:r w:rsidRPr="005904F2">
              <w:t>legislation, industry standards, codes of practice and regulation</w:t>
            </w:r>
            <w:r w:rsidRPr="005904F2">
              <w:t>s</w:t>
            </w:r>
          </w:p>
          <w:p w:rsidR="00000000" w:rsidRPr="005904F2" w:rsidP="005904F2">
            <w:pPr>
              <w:pStyle w:val="ListBullet"/>
            </w:pPr>
            <w:r w:rsidRPr="005904F2">
              <w:t>manufacturers</w:t>
            </w:r>
            <w:r>
              <w:t>’</w:t>
            </w:r>
            <w:r w:rsidRPr="005904F2">
              <w:t xml:space="preserve"> specifications and manuals</w:t>
            </w:r>
          </w:p>
          <w:p w:rsidR="00000000" w:rsidRPr="005904F2" w:rsidP="005904F2">
            <w:pPr>
              <w:pStyle w:val="ListBullet"/>
            </w:pPr>
            <w:r w:rsidRPr="005904F2">
              <w:t xml:space="preserve">monitor electricity generating unit and power generating plant operation </w:t>
            </w:r>
          </w:p>
          <w:p w:rsidR="00000000" w:rsidRPr="005904F2" w:rsidP="005904F2">
            <w:pPr>
              <w:pStyle w:val="ListBullet"/>
            </w:pPr>
            <w:r w:rsidRPr="005904F2">
              <w:t>power generating plant and equipment, its location and operating parameters</w:t>
            </w:r>
          </w:p>
          <w:p w:rsidR="00000000" w:rsidRPr="005904F2" w:rsidP="005904F2">
            <w:pPr>
              <w:pStyle w:val="ListBullet"/>
            </w:pPr>
            <w:r w:rsidRPr="005904F2">
              <w:t>typical arrangements of power production plant</w:t>
            </w:r>
          </w:p>
          <w:p w:rsidR="00000000" w:rsidRPr="005904F2" w:rsidP="005904F2">
            <w:pPr>
              <w:pStyle w:val="ListBullet"/>
            </w:pPr>
            <w:r w:rsidRPr="005904F2">
              <w:t>WHS/OHS legisla</w:t>
            </w:r>
            <w:r w:rsidRPr="005904F2">
              <w:t>ted requirements including:</w:t>
            </w:r>
          </w:p>
          <w:p w:rsidR="00000000" w:rsidRPr="005904F2" w:rsidP="005904F2">
            <w:pPr>
              <w:pStyle w:val="ListBullet2"/>
            </w:pPr>
            <w:r w:rsidRPr="005904F2">
              <w:t>emergency procedures</w:t>
            </w:r>
          </w:p>
          <w:p w:rsidR="00000000" w:rsidRPr="005904F2" w:rsidP="005904F2">
            <w:pPr>
              <w:pStyle w:val="ListBullet2"/>
            </w:pPr>
            <w:r w:rsidRPr="005904F2">
              <w:t>risk control measures</w:t>
            </w:r>
          </w:p>
          <w:p w:rsidR="00000000" w:rsidRPr="005904F2" w:rsidP="005904F2">
            <w:pPr>
              <w:pStyle w:val="ListBullet2"/>
            </w:pPr>
            <w:r w:rsidRPr="005904F2">
              <w:t xml:space="preserve">safe working practices </w:t>
            </w:r>
          </w:p>
          <w:p w:rsidR="00000000" w:rsidRPr="005904F2" w:rsidP="005904F2">
            <w:pPr>
              <w:pStyle w:val="ListBullet"/>
            </w:pPr>
            <w:r w:rsidRPr="005904F2">
              <w:t>workplace documentation</w:t>
            </w:r>
          </w:p>
          <w:p w:rsidR="00000000" w:rsidRPr="005904F2" w:rsidP="005904F2">
            <w:pPr>
              <w:pStyle w:val="ListBullet"/>
            </w:pPr>
            <w:r w:rsidRPr="005904F2">
              <w:t>workplace policies and procedures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14" w:name="O_984876"/>
      <w:bookmarkEnd w:id="14"/>
      <w:r w:rsidRPr="005904F2">
        <w:t>Assessment Conditions</w:t>
      </w:r>
    </w:p>
    <w:tbl>
      <w:tblPr>
        <w:tblW w:w="9497" w:type="dxa"/>
        <w:tblLayout w:type="fixed"/>
        <w:tblCellMar>
          <w:left w:w="62" w:type="dxa"/>
          <w:right w:w="62" w:type="dxa"/>
        </w:tblCellMar>
        <w:tblLook w:val="0000"/>
      </w:tblPr>
      <w:tblGrid>
        <w:gridCol w:w="9497"/>
      </w:tblGrid>
      <w:tr w:rsidTr="005904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4F2" w:rsidP="005904F2">
            <w:pPr>
              <w:pStyle w:val="BodyText"/>
            </w:pPr>
            <w:r w:rsidRPr="005904F2">
              <w:t>As a minimum, assessors must satisfy appl</w:t>
            </w:r>
            <w:r w:rsidRPr="005904F2">
              <w:t xml:space="preserve">icable regulatory requirements, which include requirements in the Standards for Registered Training Organisations current at the time of assessment. </w:t>
            </w:r>
          </w:p>
          <w:p w:rsidR="00000000" w:rsidRPr="005904F2" w:rsidP="005904F2">
            <w:pPr>
              <w:pStyle w:val="BodyText"/>
            </w:pPr>
            <w:r w:rsidRPr="005904F2">
              <w:t>As a minimum, assessment must satisfy applicable regulatory requirements, which include requirements in th</w:t>
            </w:r>
            <w:r w:rsidRPr="005904F2">
              <w:t>e Standards for Registered Training Organisations current at the time of assessment.</w:t>
            </w:r>
          </w:p>
          <w:p w:rsidR="00000000" w:rsidRPr="005904F2" w:rsidP="005904F2">
            <w:pPr>
              <w:pStyle w:val="BodyText"/>
            </w:pPr>
            <w:r w:rsidRPr="005904F2">
              <w:t>Assessment processes and techniques must be appropriate to the language, literacy and numeracy requirements of the work being performed and the needs of the candidate.</w:t>
            </w:r>
          </w:p>
          <w:p w:rsidR="00000000" w:rsidRPr="005904F2" w:rsidP="005904F2">
            <w:pPr>
              <w:pStyle w:val="BodyText"/>
            </w:pPr>
            <w:r w:rsidRPr="005904F2">
              <w:t>Ass</w:t>
            </w:r>
            <w:r w:rsidRPr="005904F2">
              <w:t>essment must occur in workplace operational situations. Where this is not appropriate, assessment must occur in simulated workplace operational situations that reflect workplace conditions.</w:t>
            </w:r>
          </w:p>
          <w:p w:rsidR="00000000" w:rsidRPr="005904F2" w:rsidP="005904F2">
            <w:pPr>
              <w:pStyle w:val="BodyText"/>
            </w:pPr>
            <w:r w:rsidRPr="005904F2">
              <w:t>Resources for assessment must include access to:</w:t>
            </w:r>
          </w:p>
          <w:p w:rsidR="00000000" w:rsidRPr="005904F2" w:rsidP="005904F2">
            <w:pPr>
              <w:pStyle w:val="ListBullet"/>
            </w:pPr>
            <w:r w:rsidRPr="005904F2">
              <w:t>a range of relev</w:t>
            </w:r>
            <w:r w:rsidRPr="005904F2">
              <w:t>ant exercises, case studies and/or other simulations</w:t>
            </w:r>
          </w:p>
          <w:p w:rsidR="00000000" w:rsidRPr="005904F2" w:rsidP="005904F2">
            <w:pPr>
              <w:pStyle w:val="ListBullet"/>
            </w:pPr>
            <w:r w:rsidRPr="005904F2">
              <w:t xml:space="preserve">relevant and appropriate materials, tools, equipment and personal protective equipment currently used in industry </w:t>
            </w:r>
          </w:p>
          <w:p w:rsidR="00000000" w:rsidRPr="005904F2" w:rsidP="005904F2">
            <w:pPr>
              <w:pStyle w:val="ListBullet"/>
            </w:pPr>
            <w:r w:rsidRPr="005904F2">
              <w:t>applicable documentation including workplace procedures, industry standards, equipment s</w:t>
            </w:r>
            <w:r w:rsidRPr="005904F2">
              <w:t>pecifications, regulations, codes of practice and operation manuals.</w:t>
            </w:r>
          </w:p>
        </w:tc>
      </w:tr>
    </w:tbl>
    <w:p w:rsidR="00000000" w:rsidRPr="005904F2" w:rsidP="005904F2">
      <w:pPr>
        <w:pStyle w:val="NoPaddingFontSize1"/>
      </w:pPr>
    </w:p>
    <w:p w:rsidR="00000000" w:rsidRPr="005904F2" w:rsidP="005904F2">
      <w:pPr>
        <w:pStyle w:val="AllowPageBreak"/>
      </w:pPr>
    </w:p>
    <w:p w:rsidR="00000000" w:rsidRPr="005904F2" w:rsidP="005904F2">
      <w:pPr>
        <w:pStyle w:val="Heading1"/>
      </w:pPr>
      <w:bookmarkStart w:id="15" w:name="O_984879"/>
      <w:bookmarkEnd w:id="15"/>
      <w:r w:rsidRPr="005904F2">
        <w:t>Links</w:t>
      </w:r>
    </w:p>
    <w:p w:rsidR="00000000" w:rsidRPr="005904F2" w:rsidP="006A1BA9">
      <w:pPr>
        <w:pStyle w:val="BodyText"/>
      </w:pPr>
      <w:r w:rsidRPr="005904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5623">
        <w:rPr>
          <w:rStyle w:val="Hyperlink"/>
        </w:rPr>
        <w:t>https://vetnet.gov.au/Pages/TrainingDocs.aspx?q=1715b9fa-e7bd-441c-bb8d-cf22c9c825a8</w:t>
      </w:r>
      <w:r>
        <w:fldChar w:fldCharType="end"/>
      </w:r>
    </w:p>
    <w:p w:rsidR="00000000" w:rsidRPr="005904F2" w:rsidP="005904F2"/>
    <w:sectPr w:rsidSect="005904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rsidRPr="006A1BA9" w:rsidP="006A1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A9" w:rsidP="00590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1BA9" w:rsidP="005904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1BA9" w:rsidP="005904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rsidP="005904F2">
    <w:pPr>
      <w:pStyle w:val="Footer"/>
      <w:framePr w:wrap="around"/>
    </w:pPr>
    <w:r>
      <w:fldChar w:fldCharType="begin"/>
    </w:r>
    <w:r>
      <w:instrText xml:space="preserve"> DOCPROPERTY  Subject  \* MERGEFORMAT </w:instrText>
    </w:r>
    <w:r>
      <w:fldChar w:fldCharType="separate"/>
    </w:r>
    <w:r w:rsidR="006A1BA9">
      <w:t>Approved</w:t>
    </w:r>
    <w:r w:rsidR="006A1BA9">
      <w:fldChar w:fldCharType="end"/>
    </w:r>
    <w:r>
      <w:tab/>
      <w:t xml:space="preserve">Page </w:t>
    </w:r>
    <w:r>
      <w:fldChar w:fldCharType="begin"/>
    </w:r>
    <w:r>
      <w:instrText xml:space="preserve"> PAGE  \* Arabic  \* MERGEFORMAT </w:instrText>
    </w:r>
    <w:r>
      <w:fldChar w:fldCharType="separate"/>
    </w:r>
    <w:r w:rsidR="006A1B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1BA9">
      <w:rPr>
        <w:noProof/>
      </w:rPr>
      <w:t>5</w:t>
    </w:r>
    <w:r>
      <w:rPr>
        <w:noProof/>
      </w:rPr>
      <w:fldChar w:fldCharType="end"/>
    </w:r>
  </w:p>
  <w:p w:rsidR="005904F2" w:rsidP="005904F2">
    <w:pPr>
      <w:pStyle w:val="Footer"/>
      <w:framePr w:wrap="around"/>
    </w:pPr>
    <w:r>
      <w:t xml:space="preserve">© Commonwealth of Australia, </w:t>
    </w:r>
    <w:r>
      <w:fldChar w:fldCharType="begin"/>
    </w:r>
    <w:r>
      <w:instrText xml:space="preserve"> DATE  \@ "yyyy"  \* MERGEFORMAT </w:instrText>
    </w:r>
    <w:r>
      <w:fldChar w:fldCharType="separate"/>
    </w:r>
    <w:r w:rsidR="006A1BA9">
      <w:rPr>
        <w:noProof/>
      </w:rPr>
      <w:t>2025</w:t>
    </w:r>
    <w:r>
      <w:fldChar w:fldCharType="end"/>
    </w:r>
    <w:r>
      <w:tab/>
    </w:r>
    <w:r>
      <w:fldChar w:fldCharType="begin"/>
    </w:r>
    <w:r>
      <w:instrText xml:space="preserve"> DOCPROPERTY  Author  \* MERGEFORMAT </w:instrText>
    </w:r>
    <w:r>
      <w:fldChar w:fldCharType="separate"/>
    </w:r>
    <w:r w:rsidR="006A1BA9">
      <w:t>Powering Skills Organisation</w:t>
    </w:r>
    <w:r w:rsidR="006A1BA9">
      <w:fldChar w:fldCharType="end"/>
    </w:r>
  </w:p>
  <w:p w:rsidR="005904F2" w:rsidP="00590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4F2" w:rsidRPr="006A1BA9" w:rsidP="006A1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A9" w:rsidRPr="002D2AF8" w:rsidP="005904F2">
    <w:pPr>
      <w:pStyle w:val="Header"/>
      <w:framePr w:wrap="around"/>
    </w:pPr>
    <w:r>
      <w:fldChar w:fldCharType="begin"/>
    </w:r>
    <w:r>
      <w:instrText xml:space="preserve"> TITLE   \* MERGEFORMAT </w:instrText>
    </w:r>
    <w:r>
      <w:fldChar w:fldCharType="separate"/>
    </w:r>
    <w:r>
      <w:t>UEPOPS526 Coordinate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1BA9" w:rsidP="005904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F2" w:rsidRPr="002D2AF8" w:rsidP="005904F2">
    <w:pPr>
      <w:pStyle w:val="Header"/>
      <w:framePr w:wrap="around"/>
    </w:pPr>
    <w:r>
      <w:fldChar w:fldCharType="begin"/>
    </w:r>
    <w:r>
      <w:instrText xml:space="preserve"> TITLE   \* MERGEFORMAT </w:instrText>
    </w:r>
    <w:r>
      <w:fldChar w:fldCharType="separate"/>
    </w:r>
    <w:r w:rsidR="006A1BA9">
      <w:t>UEPOPS526 Coordinate electrical energy production</w:t>
    </w:r>
    <w:r w:rsidR="006A1BA9">
      <w:fldChar w:fldCharType="end"/>
    </w:r>
    <w:r>
      <w:tab/>
      <w:t xml:space="preserve">Date this document was generated: </w:t>
    </w:r>
    <w:r>
      <w:fldChar w:fldCharType="begin"/>
    </w:r>
    <w:r>
      <w:instrText xml:space="preserve"> CREATEDATE  \@ "d MMMM yyyy"  \* MERGEFORMAT </w:instrText>
    </w:r>
    <w:r>
      <w:fldChar w:fldCharType="separate"/>
    </w:r>
    <w:r w:rsidR="006A1BA9">
      <w:rPr>
        <w:noProof/>
      </w:rPr>
      <w:t>2 March 2025</w:t>
    </w:r>
    <w:r>
      <w:fldChar w:fldCharType="end"/>
    </w:r>
  </w:p>
  <w:p w:rsidR="005904F2" w:rsidP="00590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6B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AF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B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4F2"/>
    <w:pPr>
      <w:spacing w:before="360" w:after="60"/>
      <w:outlineLvl w:val="0"/>
    </w:pPr>
    <w:rPr>
      <w:sz w:val="32"/>
    </w:rPr>
  </w:style>
  <w:style w:type="paragraph" w:styleId="Heading2">
    <w:name w:val="heading 2"/>
    <w:basedOn w:val="HeadingBase"/>
    <w:next w:val="BodyText"/>
    <w:link w:val="Heading2Char"/>
    <w:qFormat/>
    <w:rsid w:val="005904F2"/>
    <w:pPr>
      <w:keepLines/>
      <w:spacing w:before="240" w:after="120"/>
      <w:outlineLvl w:val="1"/>
    </w:pPr>
    <w:rPr>
      <w:sz w:val="28"/>
      <w:szCs w:val="40"/>
    </w:rPr>
  </w:style>
  <w:style w:type="paragraph" w:styleId="Heading3">
    <w:name w:val="heading 3"/>
    <w:basedOn w:val="HeadingBase"/>
    <w:next w:val="BodyText"/>
    <w:link w:val="Heading3Char"/>
    <w:qFormat/>
    <w:rsid w:val="005904F2"/>
    <w:pPr>
      <w:spacing w:before="180" w:after="120"/>
      <w:outlineLvl w:val="2"/>
    </w:pPr>
    <w:rPr>
      <w:spacing w:val="-10"/>
      <w:kern w:val="32"/>
    </w:rPr>
  </w:style>
  <w:style w:type="paragraph" w:styleId="Heading4">
    <w:name w:val="heading 4"/>
    <w:basedOn w:val="HeadingBase"/>
    <w:next w:val="BodyText"/>
    <w:link w:val="Heading4Char"/>
    <w:qFormat/>
    <w:rsid w:val="005904F2"/>
    <w:pPr>
      <w:spacing w:before="160" w:after="120"/>
      <w:outlineLvl w:val="3"/>
    </w:pPr>
    <w:rPr>
      <w:sz w:val="22"/>
    </w:rPr>
  </w:style>
  <w:style w:type="paragraph" w:styleId="Heading5">
    <w:name w:val="heading 5"/>
    <w:basedOn w:val="HeadingBase"/>
    <w:next w:val="Normal"/>
    <w:link w:val="Heading5Char"/>
    <w:qFormat/>
    <w:rsid w:val="005904F2"/>
    <w:pPr>
      <w:spacing w:before="80"/>
      <w:outlineLvl w:val="4"/>
    </w:pPr>
    <w:rPr>
      <w:color w:val="918585"/>
      <w:sz w:val="20"/>
    </w:rPr>
  </w:style>
  <w:style w:type="paragraph" w:styleId="Heading6">
    <w:name w:val="heading 6"/>
    <w:basedOn w:val="HeadingBase"/>
    <w:next w:val="Normal"/>
    <w:link w:val="Heading6Char"/>
    <w:qFormat/>
    <w:rsid w:val="005904F2"/>
    <w:pPr>
      <w:spacing w:before="60"/>
      <w:outlineLvl w:val="5"/>
    </w:pPr>
    <w:rPr>
      <w:color w:val="918585"/>
      <w:sz w:val="20"/>
    </w:rPr>
  </w:style>
  <w:style w:type="paragraph" w:styleId="Heading7">
    <w:name w:val="heading 7"/>
    <w:basedOn w:val="Normal"/>
    <w:next w:val="Normal"/>
    <w:link w:val="Heading7Char"/>
    <w:qFormat/>
    <w:rsid w:val="005904F2"/>
    <w:pPr>
      <w:ind w:left="720"/>
      <w:outlineLvl w:val="6"/>
    </w:pPr>
    <w:rPr>
      <w:i/>
    </w:rPr>
  </w:style>
  <w:style w:type="paragraph" w:styleId="Heading8">
    <w:name w:val="heading 8"/>
    <w:basedOn w:val="Normal"/>
    <w:next w:val="Normal"/>
    <w:link w:val="Heading8Char"/>
    <w:qFormat/>
    <w:rsid w:val="005904F2"/>
    <w:pPr>
      <w:ind w:left="720"/>
      <w:outlineLvl w:val="7"/>
    </w:pPr>
    <w:rPr>
      <w:i/>
    </w:rPr>
  </w:style>
  <w:style w:type="paragraph" w:styleId="Heading9">
    <w:name w:val="heading 9"/>
    <w:basedOn w:val="Normal"/>
    <w:next w:val="Normal"/>
    <w:link w:val="Heading9Char"/>
    <w:qFormat/>
    <w:rsid w:val="005904F2"/>
    <w:pPr>
      <w:ind w:left="720"/>
      <w:outlineLvl w:val="8"/>
    </w:pPr>
    <w:rPr>
      <w:i/>
    </w:rPr>
  </w:style>
  <w:style w:type="character" w:default="1" w:styleId="DefaultParagraphFont">
    <w:name w:val="Default Paragraph Font"/>
    <w:uiPriority w:val="1"/>
    <w:unhideWhenUsed/>
    <w:rsid w:val="00590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4F2"/>
  </w:style>
  <w:style w:type="character" w:customStyle="1" w:styleId="Heading1Char">
    <w:name w:val="Heading 1 Char"/>
    <w:basedOn w:val="DefaultParagraphFont"/>
    <w:link w:val="Heading1"/>
    <w:rsid w:val="005904F2"/>
    <w:rPr>
      <w:rFonts w:ascii="Times New Roman" w:eastAsia="Times New Roman" w:hAnsi="Times New Roman" w:cs="Times New Roman"/>
      <w:b/>
      <w:sz w:val="32"/>
      <w:szCs w:val="20"/>
      <w:lang w:eastAsia="en-US"/>
    </w:rPr>
  </w:style>
  <w:style w:type="paragraph" w:styleId="BodyText">
    <w:name w:val="Body Text"/>
    <w:basedOn w:val="Normal"/>
    <w:link w:val="BodyTextChar"/>
    <w:rsid w:val="005904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4F2"/>
    <w:rPr>
      <w:rFonts w:ascii="Times New Roman" w:eastAsia="Times New Roman" w:hAnsi="Times New Roman" w:cs="Times New Roman"/>
      <w:sz w:val="24"/>
      <w:lang w:eastAsia="en-US"/>
    </w:rPr>
  </w:style>
  <w:style w:type="paragraph" w:styleId="ListBullet">
    <w:name w:val="List Bullet"/>
    <w:basedOn w:val="List"/>
    <w:rsid w:val="005904F2"/>
    <w:pPr>
      <w:numPr>
        <w:numId w:val="12"/>
      </w:numPr>
      <w:tabs>
        <w:tab w:val="clear" w:pos="340"/>
      </w:tabs>
      <w:spacing w:before="40" w:after="40"/>
    </w:pPr>
  </w:style>
  <w:style w:type="character" w:customStyle="1" w:styleId="SpecialBold">
    <w:name w:val="Special Bold"/>
    <w:basedOn w:val="DefaultParagraphFont"/>
    <w:rsid w:val="005904F2"/>
    <w:rPr>
      <w:b/>
      <w:spacing w:val="0"/>
    </w:rPr>
  </w:style>
  <w:style w:type="paragraph" w:styleId="ListBullet2">
    <w:name w:val="List Bullet 2"/>
    <w:basedOn w:val="List2"/>
    <w:rsid w:val="005904F2"/>
    <w:pPr>
      <w:numPr>
        <w:numId w:val="13"/>
      </w:numPr>
      <w:tabs>
        <w:tab w:val="clear" w:pos="680"/>
      </w:tabs>
    </w:pPr>
  </w:style>
  <w:style w:type="paragraph" w:customStyle="1" w:styleId="SuperHeading">
    <w:name w:val="SuperHeading"/>
    <w:basedOn w:val="Normal"/>
    <w:rsid w:val="005904F2"/>
    <w:pPr>
      <w:spacing w:before="240" w:after="120"/>
      <w:outlineLvl w:val="0"/>
    </w:pPr>
    <w:rPr>
      <w:rFonts w:ascii="Times New Roman" w:hAnsi="Times New Roman"/>
      <w:b/>
      <w:sz w:val="32"/>
    </w:rPr>
  </w:style>
  <w:style w:type="paragraph" w:customStyle="1" w:styleId="AllowPageBreak">
    <w:name w:val="AllowPageBreak"/>
    <w:rsid w:val="005904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0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4F2"/>
    <w:rPr>
      <w:rFonts w:ascii="Courier New" w:eastAsia="Times New Roman" w:hAnsi="Courier New" w:cs="Times New Roman"/>
      <w:i/>
      <w:szCs w:val="20"/>
      <w:lang w:eastAsia="en-US"/>
    </w:rPr>
  </w:style>
  <w:style w:type="paragraph" w:customStyle="1" w:styleId="HeadingBase">
    <w:name w:val="Heading Base"/>
    <w:rsid w:val="00590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4F2"/>
    <w:pPr>
      <w:tabs>
        <w:tab w:val="right" w:leader="dot" w:pos="9072"/>
      </w:tabs>
      <w:ind w:left="567"/>
    </w:pPr>
    <w:rPr>
      <w:szCs w:val="22"/>
    </w:rPr>
  </w:style>
  <w:style w:type="paragraph" w:customStyle="1" w:styleId="TOCBase">
    <w:name w:val="TOC Base"/>
    <w:rsid w:val="00590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4F2"/>
    <w:pPr>
      <w:tabs>
        <w:tab w:val="right" w:leader="dot" w:pos="9072"/>
      </w:tabs>
      <w:spacing w:before="40" w:after="40"/>
      <w:ind w:left="284"/>
    </w:pPr>
    <w:rPr>
      <w:rFonts w:ascii="Times New Roman" w:hAnsi="Times New Roman"/>
    </w:rPr>
  </w:style>
  <w:style w:type="paragraph" w:styleId="TOC1">
    <w:name w:val="toc 1"/>
    <w:basedOn w:val="TOCBase"/>
    <w:next w:val="Normal"/>
    <w:rsid w:val="00590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4F2"/>
    <w:rPr>
      <w:rFonts w:ascii="Times New Roman" w:eastAsia="Times New Roman" w:hAnsi="Times New Roman" w:cs="Times New Roman"/>
      <w:sz w:val="16"/>
      <w:lang w:eastAsia="en-US"/>
    </w:rPr>
  </w:style>
  <w:style w:type="paragraph" w:styleId="Title">
    <w:name w:val="Title"/>
    <w:basedOn w:val="HeadingBase"/>
    <w:link w:val="TitleChar"/>
    <w:qFormat/>
    <w:rsid w:val="005904F2"/>
    <w:pPr>
      <w:spacing w:before="5040"/>
      <w:jc w:val="center"/>
    </w:pPr>
    <w:rPr>
      <w:sz w:val="48"/>
      <w:szCs w:val="72"/>
      <w:lang w:val="en-US"/>
    </w:rPr>
  </w:style>
  <w:style w:type="character" w:customStyle="1" w:styleId="TitleChar">
    <w:name w:val="Title Char"/>
    <w:basedOn w:val="DefaultParagraphFont"/>
    <w:link w:val="Title"/>
    <w:rsid w:val="00590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4F2"/>
    <w:pPr>
      <w:tabs>
        <w:tab w:val="left" w:pos="3600"/>
        <w:tab w:val="left" w:pos="3958"/>
      </w:tabs>
    </w:pPr>
  </w:style>
  <w:style w:type="paragraph" w:styleId="List">
    <w:name w:val="List"/>
    <w:basedOn w:val="BodyText"/>
    <w:next w:val="BodyText"/>
    <w:rsid w:val="005904F2"/>
    <w:pPr>
      <w:tabs>
        <w:tab w:val="left" w:pos="340"/>
      </w:tabs>
      <w:spacing w:before="60" w:after="60"/>
      <w:ind w:left="340" w:hanging="340"/>
    </w:pPr>
  </w:style>
  <w:style w:type="paragraph" w:customStyle="1" w:styleId="Note">
    <w:name w:val="Note"/>
    <w:basedOn w:val="BodyText"/>
    <w:rsid w:val="00590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4F2"/>
    <w:pPr>
      <w:framePr w:wrap="auto" w:hAnchor="text" w:y="6049"/>
    </w:pPr>
    <w:rPr>
      <w:color w:val="000000"/>
      <w:sz w:val="40"/>
    </w:rPr>
  </w:style>
  <w:style w:type="paragraph" w:customStyle="1" w:styleId="TOCTitle">
    <w:name w:val="TOCTitle"/>
    <w:basedOn w:val="Heading1"/>
    <w:rsid w:val="005904F2"/>
    <w:pPr>
      <w:spacing w:after="240"/>
      <w:jc w:val="center"/>
      <w:outlineLvl w:val="9"/>
    </w:pPr>
    <w:rPr>
      <w:caps/>
    </w:rPr>
  </w:style>
  <w:style w:type="paragraph" w:customStyle="1" w:styleId="Version">
    <w:name w:val="Version"/>
    <w:rsid w:val="005904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4F2"/>
    <w:pPr>
      <w:keepNext w:val="0"/>
      <w:tabs>
        <w:tab w:val="right" w:pos="4176"/>
      </w:tabs>
      <w:ind w:left="198" w:hanging="198"/>
    </w:pPr>
    <w:rPr>
      <w:rFonts w:ascii="Garamond" w:hAnsi="Garamond"/>
    </w:rPr>
  </w:style>
  <w:style w:type="paragraph" w:styleId="IndexHeading">
    <w:name w:val="index heading"/>
    <w:basedOn w:val="Normal"/>
    <w:next w:val="Index1"/>
    <w:semiHidden/>
    <w:rsid w:val="005904F2"/>
    <w:pPr>
      <w:spacing w:before="120" w:after="120"/>
    </w:pPr>
    <w:rPr>
      <w:rFonts w:ascii="Arial" w:hAnsi="Arial"/>
      <w:b/>
      <w:color w:val="918585"/>
      <w:sz w:val="24"/>
    </w:rPr>
  </w:style>
  <w:style w:type="paragraph" w:styleId="Header">
    <w:name w:val="header"/>
    <w:basedOn w:val="Normal"/>
    <w:link w:val="HeaderChar"/>
    <w:rsid w:val="00590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4F2"/>
    <w:rPr>
      <w:rFonts w:ascii="Times New Roman" w:eastAsia="Times New Roman" w:hAnsi="Times New Roman" w:cs="Times New Roman"/>
      <w:sz w:val="16"/>
      <w:szCs w:val="20"/>
      <w:lang w:val="en-GB" w:eastAsia="en-US"/>
    </w:rPr>
  </w:style>
  <w:style w:type="paragraph" w:customStyle="1" w:styleId="Chapter">
    <w:name w:val="Chapter"/>
    <w:basedOn w:val="Normal"/>
    <w:rsid w:val="005904F2"/>
    <w:pPr>
      <w:spacing w:before="240"/>
    </w:pPr>
    <w:rPr>
      <w:rFonts w:ascii="Times New Roman" w:hAnsi="Times New Roman"/>
      <w:smallCaps/>
      <w:spacing w:val="80"/>
      <w:sz w:val="28"/>
    </w:rPr>
  </w:style>
  <w:style w:type="paragraph" w:customStyle="1" w:styleId="InChapter">
    <w:name w:val="InChapter"/>
    <w:basedOn w:val="Heading3"/>
    <w:rsid w:val="005904F2"/>
    <w:pPr>
      <w:spacing w:after="240"/>
      <w:outlineLvl w:val="9"/>
    </w:pPr>
    <w:rPr>
      <w:noProof/>
    </w:rPr>
  </w:style>
  <w:style w:type="paragraph" w:styleId="Index2">
    <w:name w:val="index 2"/>
    <w:basedOn w:val="Normal"/>
    <w:next w:val="Normal"/>
    <w:semiHidden/>
    <w:rsid w:val="005904F2"/>
    <w:pPr>
      <w:tabs>
        <w:tab w:val="right" w:pos="4176"/>
      </w:tabs>
      <w:ind w:left="568" w:hanging="284"/>
    </w:pPr>
    <w:rPr>
      <w:rFonts w:ascii="Garamond" w:hAnsi="Garamond"/>
    </w:rPr>
  </w:style>
  <w:style w:type="paragraph" w:customStyle="1" w:styleId="Byline">
    <w:name w:val="Byline"/>
    <w:rsid w:val="00590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4F2"/>
    <w:pPr>
      <w:tabs>
        <w:tab w:val="clear" w:pos="3600"/>
        <w:tab w:val="clear" w:pos="3958"/>
      </w:tabs>
      <w:jc w:val="right"/>
    </w:pPr>
  </w:style>
  <w:style w:type="character" w:styleId="Emphasis">
    <w:name w:val="Emphasis"/>
    <w:basedOn w:val="DefaultParagraphFont"/>
    <w:qFormat/>
    <w:rsid w:val="005904F2"/>
    <w:rPr>
      <w:i/>
    </w:rPr>
  </w:style>
  <w:style w:type="paragraph" w:styleId="Caption">
    <w:name w:val="caption"/>
    <w:basedOn w:val="BodyText"/>
    <w:next w:val="Normal"/>
    <w:qFormat/>
    <w:rsid w:val="005904F2"/>
    <w:pPr>
      <w:framePr w:w="2268" w:hSpace="181" w:vSpace="181" w:wrap="around" w:vAnchor="text" w:hAnchor="page" w:x="1135" w:y="285" w:anchorLock="1"/>
    </w:pPr>
    <w:rPr>
      <w:i/>
    </w:rPr>
  </w:style>
  <w:style w:type="paragraph" w:customStyle="1" w:styleId="MiniTOCTitle">
    <w:name w:val="MiniTOCTitle"/>
    <w:basedOn w:val="Heading4"/>
    <w:rsid w:val="005904F2"/>
    <w:pPr>
      <w:spacing w:before="240"/>
      <w:outlineLvl w:val="9"/>
    </w:pPr>
    <w:rPr>
      <w:noProof/>
      <w:sz w:val="24"/>
    </w:rPr>
  </w:style>
  <w:style w:type="paragraph" w:customStyle="1" w:styleId="MiniTOCItem">
    <w:name w:val="MiniTOCItem"/>
    <w:basedOn w:val="ListBullet"/>
    <w:rsid w:val="005904F2"/>
    <w:pPr>
      <w:numPr>
        <w:numId w:val="0"/>
      </w:numPr>
      <w:tabs>
        <w:tab w:val="right" w:leader="dot" w:pos="6521"/>
      </w:tabs>
      <w:spacing w:before="0" w:after="0"/>
    </w:pPr>
  </w:style>
  <w:style w:type="paragraph" w:customStyle="1" w:styleId="TOFTitle">
    <w:name w:val="TOFTitle"/>
    <w:basedOn w:val="TOCTitle"/>
    <w:rsid w:val="005904F2"/>
  </w:style>
  <w:style w:type="paragraph" w:styleId="TableofFigures">
    <w:name w:val="table of figures"/>
    <w:basedOn w:val="Normal"/>
    <w:next w:val="Normal"/>
    <w:semiHidden/>
    <w:rsid w:val="005904F2"/>
    <w:pPr>
      <w:tabs>
        <w:tab w:val="right" w:leader="dot" w:pos="9072"/>
      </w:tabs>
      <w:ind w:left="970" w:hanging="403"/>
    </w:pPr>
    <w:rPr>
      <w:rFonts w:ascii="Times New Roman" w:hAnsi="Times New Roman"/>
      <w:b/>
    </w:rPr>
  </w:style>
  <w:style w:type="paragraph" w:styleId="ListNumber">
    <w:name w:val="List Number"/>
    <w:basedOn w:val="List"/>
    <w:rsid w:val="005904F2"/>
    <w:pPr>
      <w:numPr>
        <w:numId w:val="15"/>
      </w:numPr>
      <w:tabs>
        <w:tab w:val="clear" w:pos="340"/>
      </w:tabs>
    </w:pPr>
  </w:style>
  <w:style w:type="character" w:customStyle="1" w:styleId="WingdingSymbols">
    <w:name w:val="Wingding Symbols"/>
    <w:rsid w:val="005904F2"/>
    <w:rPr>
      <w:rFonts w:ascii="Wingdings" w:hAnsi="Wingdings"/>
    </w:rPr>
  </w:style>
  <w:style w:type="paragraph" w:customStyle="1" w:styleId="TableHeading">
    <w:name w:val="Table Heading"/>
    <w:basedOn w:val="HeadingBase"/>
    <w:rsid w:val="005904F2"/>
    <w:pPr>
      <w:keepLines/>
      <w:pBdr>
        <w:bottom w:val="single" w:sz="6" w:space="1" w:color="918585"/>
      </w:pBdr>
      <w:spacing w:before="240"/>
    </w:pPr>
  </w:style>
  <w:style w:type="character" w:customStyle="1" w:styleId="HotSpot">
    <w:name w:val="HotSpot"/>
    <w:rsid w:val="005904F2"/>
    <w:rPr>
      <w:color w:val="0033CC"/>
      <w:u w:val="none"/>
    </w:rPr>
  </w:style>
  <w:style w:type="paragraph" w:customStyle="1" w:styleId="BodyTextRight">
    <w:name w:val="Body Text Right"/>
    <w:basedOn w:val="BodyText"/>
    <w:rsid w:val="005904F2"/>
    <w:pPr>
      <w:spacing w:before="0" w:after="0"/>
      <w:jc w:val="right"/>
    </w:pPr>
  </w:style>
  <w:style w:type="paragraph" w:styleId="Index3">
    <w:name w:val="index 3"/>
    <w:basedOn w:val="ListNumber2"/>
    <w:next w:val="Normal"/>
    <w:semiHidden/>
    <w:rsid w:val="005904F2"/>
    <w:pPr>
      <w:numPr>
        <w:numId w:val="0"/>
      </w:numPr>
      <w:tabs>
        <w:tab w:val="right" w:leader="dot" w:pos="4176"/>
      </w:tabs>
    </w:pPr>
  </w:style>
  <w:style w:type="paragraph" w:styleId="ListNumber2">
    <w:name w:val="List Number 2"/>
    <w:basedOn w:val="List2"/>
    <w:rsid w:val="005904F2"/>
    <w:pPr>
      <w:numPr>
        <w:numId w:val="10"/>
      </w:numPr>
      <w:tabs>
        <w:tab w:val="clear" w:pos="1060"/>
      </w:tabs>
    </w:pPr>
  </w:style>
  <w:style w:type="paragraph" w:customStyle="1" w:styleId="MarginNote">
    <w:name w:val="Margin Note"/>
    <w:basedOn w:val="BodyText"/>
    <w:rsid w:val="00590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4F2"/>
    <w:rPr>
      <w:sz w:val="32"/>
    </w:rPr>
  </w:style>
  <w:style w:type="paragraph" w:customStyle="1" w:styleId="HeadingProcedure">
    <w:name w:val="Heading Procedure"/>
    <w:basedOn w:val="HeadingBase"/>
    <w:next w:val="Normal"/>
    <w:rsid w:val="005904F2"/>
    <w:pPr>
      <w:tabs>
        <w:tab w:val="left" w:pos="0"/>
      </w:tabs>
      <w:spacing w:before="120" w:after="60"/>
    </w:pPr>
    <w:rPr>
      <w:i/>
      <w:color w:val="918585"/>
      <w:sz w:val="22"/>
    </w:rPr>
  </w:style>
  <w:style w:type="paragraph" w:customStyle="1" w:styleId="TableBodyText">
    <w:name w:val="Table Body Text"/>
    <w:basedOn w:val="BodyText"/>
    <w:rsid w:val="005904F2"/>
    <w:pPr>
      <w:spacing w:before="60" w:after="60"/>
    </w:pPr>
  </w:style>
  <w:style w:type="paragraph" w:styleId="ListContinue">
    <w:name w:val="List Continue"/>
    <w:basedOn w:val="List"/>
    <w:rsid w:val="005904F2"/>
    <w:pPr>
      <w:ind w:firstLine="0"/>
    </w:pPr>
  </w:style>
  <w:style w:type="paragraph" w:customStyle="1" w:styleId="ListNote">
    <w:name w:val="List Note"/>
    <w:basedOn w:val="List"/>
    <w:rsid w:val="005904F2"/>
    <w:pPr>
      <w:pBdr>
        <w:top w:val="single" w:sz="6" w:space="2" w:color="918585"/>
        <w:bottom w:val="single" w:sz="6" w:space="2" w:color="918585"/>
      </w:pBdr>
      <w:tabs>
        <w:tab w:val="left" w:pos="1021"/>
      </w:tabs>
      <w:ind w:firstLine="0"/>
    </w:pPr>
  </w:style>
  <w:style w:type="paragraph" w:customStyle="1" w:styleId="Warning">
    <w:name w:val="Warning"/>
    <w:basedOn w:val="BodyText"/>
    <w:rsid w:val="005904F2"/>
    <w:pPr>
      <w:shd w:val="clear" w:color="auto" w:fill="D9D9D9"/>
      <w:tabs>
        <w:tab w:val="left" w:pos="992"/>
      </w:tabs>
      <w:ind w:left="119" w:right="119"/>
    </w:pPr>
    <w:rPr>
      <w:sz w:val="20"/>
    </w:rPr>
  </w:style>
  <w:style w:type="paragraph" w:customStyle="1" w:styleId="MarginIcons">
    <w:name w:val="Margin Icons"/>
    <w:basedOn w:val="BodyText"/>
    <w:rsid w:val="00590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4F2"/>
    <w:rPr>
      <w:rFonts w:ascii="Courier New" w:hAnsi="Courier New"/>
    </w:rPr>
  </w:style>
  <w:style w:type="paragraph" w:customStyle="1" w:styleId="NoteBullet">
    <w:name w:val="Note Bullet"/>
    <w:basedOn w:val="Note"/>
    <w:rsid w:val="005904F2"/>
    <w:pPr>
      <w:tabs>
        <w:tab w:val="clear" w:pos="680"/>
      </w:tabs>
      <w:spacing w:before="60" w:after="60"/>
    </w:pPr>
  </w:style>
  <w:style w:type="paragraph" w:customStyle="1" w:styleId="SubHeading2">
    <w:name w:val="SubHeading2"/>
    <w:basedOn w:val="HeadingBase"/>
    <w:rsid w:val="005904F2"/>
    <w:pPr>
      <w:spacing w:before="240" w:after="60"/>
    </w:pPr>
    <w:rPr>
      <w:sz w:val="20"/>
    </w:rPr>
  </w:style>
  <w:style w:type="paragraph" w:customStyle="1" w:styleId="SubHeading1">
    <w:name w:val="SubHeading1"/>
    <w:basedOn w:val="HeadingBase"/>
    <w:rsid w:val="005904F2"/>
    <w:pPr>
      <w:spacing w:before="240" w:after="60"/>
    </w:pPr>
    <w:rPr>
      <w:color w:val="918585"/>
      <w:sz w:val="22"/>
    </w:rPr>
  </w:style>
  <w:style w:type="paragraph" w:customStyle="1" w:styleId="SideHeading">
    <w:name w:val="Side Heading"/>
    <w:basedOn w:val="HeadingBase"/>
    <w:rsid w:val="00590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4F2"/>
    <w:pPr>
      <w:tabs>
        <w:tab w:val="num" w:pos="360"/>
      </w:tabs>
    </w:pPr>
  </w:style>
  <w:style w:type="paragraph" w:styleId="PlainText">
    <w:name w:val="Plain Text"/>
    <w:basedOn w:val="Normal"/>
    <w:link w:val="PlainTextChar"/>
    <w:rsid w:val="005904F2"/>
    <w:rPr>
      <w:sz w:val="20"/>
    </w:rPr>
  </w:style>
  <w:style w:type="character" w:customStyle="1" w:styleId="PlainTextChar">
    <w:name w:val="Plain Text Char"/>
    <w:basedOn w:val="DefaultParagraphFont"/>
    <w:link w:val="PlainText"/>
    <w:rsid w:val="005904F2"/>
    <w:rPr>
      <w:rFonts w:ascii="Courier New" w:eastAsia="Times New Roman" w:hAnsi="Courier New" w:cs="Times New Roman"/>
      <w:sz w:val="20"/>
      <w:szCs w:val="20"/>
      <w:lang w:eastAsia="en-US"/>
    </w:rPr>
  </w:style>
  <w:style w:type="character" w:customStyle="1" w:styleId="MenuOption">
    <w:name w:val="Menu Option"/>
    <w:basedOn w:val="DefaultParagraphFont"/>
    <w:rsid w:val="005904F2"/>
    <w:rPr>
      <w:b/>
      <w:smallCaps/>
    </w:rPr>
  </w:style>
  <w:style w:type="paragraph" w:customStyle="1" w:styleId="TableListNumber">
    <w:name w:val="Table List Number"/>
    <w:basedOn w:val="ListNumber"/>
    <w:rsid w:val="005904F2"/>
    <w:pPr>
      <w:numPr>
        <w:numId w:val="0"/>
      </w:numPr>
    </w:pPr>
  </w:style>
  <w:style w:type="paragraph" w:styleId="TOC4">
    <w:name w:val="toc 4"/>
    <w:basedOn w:val="TOCBase"/>
    <w:next w:val="Normal"/>
    <w:semiHidden/>
    <w:rsid w:val="005904F2"/>
    <w:pPr>
      <w:tabs>
        <w:tab w:val="right" w:leader="dot" w:pos="9071"/>
      </w:tabs>
      <w:ind w:left="1701"/>
    </w:pPr>
  </w:style>
  <w:style w:type="paragraph" w:customStyle="1" w:styleId="ListAlpha">
    <w:name w:val="List Alpha"/>
    <w:basedOn w:val="List"/>
    <w:rsid w:val="005904F2"/>
    <w:pPr>
      <w:numPr>
        <w:numId w:val="9"/>
      </w:numPr>
    </w:pPr>
  </w:style>
  <w:style w:type="paragraph" w:customStyle="1" w:styleId="ListAlpha2">
    <w:name w:val="List Alpha 2"/>
    <w:basedOn w:val="List2"/>
    <w:rsid w:val="005904F2"/>
    <w:pPr>
      <w:numPr>
        <w:numId w:val="8"/>
      </w:numPr>
    </w:pPr>
  </w:style>
  <w:style w:type="paragraph" w:styleId="List2">
    <w:name w:val="List 2"/>
    <w:basedOn w:val="BodyText"/>
    <w:rsid w:val="005904F2"/>
    <w:pPr>
      <w:tabs>
        <w:tab w:val="left" w:pos="680"/>
      </w:tabs>
      <w:spacing w:before="60" w:after="60"/>
      <w:ind w:left="680" w:hanging="340"/>
    </w:pPr>
  </w:style>
  <w:style w:type="paragraph" w:styleId="List3">
    <w:name w:val="List 3"/>
    <w:basedOn w:val="BodyText"/>
    <w:rsid w:val="005904F2"/>
    <w:pPr>
      <w:tabs>
        <w:tab w:val="left" w:pos="1021"/>
      </w:tabs>
      <w:spacing w:before="60" w:after="60"/>
      <w:ind w:left="1020" w:hanging="340"/>
    </w:pPr>
  </w:style>
  <w:style w:type="paragraph" w:styleId="List4">
    <w:name w:val="List 4"/>
    <w:basedOn w:val="BodyText"/>
    <w:rsid w:val="005904F2"/>
    <w:pPr>
      <w:tabs>
        <w:tab w:val="left" w:pos="1361"/>
      </w:tabs>
      <w:spacing w:before="60" w:after="60"/>
      <w:ind w:left="1361" w:hanging="340"/>
    </w:pPr>
  </w:style>
  <w:style w:type="paragraph" w:styleId="List5">
    <w:name w:val="List 5"/>
    <w:basedOn w:val="BodyText"/>
    <w:rsid w:val="005904F2"/>
    <w:pPr>
      <w:tabs>
        <w:tab w:val="left" w:pos="1701"/>
      </w:tabs>
      <w:spacing w:before="60" w:after="60"/>
      <w:ind w:left="1701" w:hanging="340"/>
    </w:pPr>
  </w:style>
  <w:style w:type="paragraph" w:styleId="ListBullet3">
    <w:name w:val="List Bullet 3"/>
    <w:basedOn w:val="List3"/>
    <w:rsid w:val="005904F2"/>
    <w:pPr>
      <w:numPr>
        <w:numId w:val="14"/>
      </w:numPr>
      <w:tabs>
        <w:tab w:val="clear" w:pos="1021"/>
      </w:tabs>
      <w:ind w:left="1037" w:hanging="357"/>
    </w:pPr>
  </w:style>
  <w:style w:type="paragraph" w:styleId="ListBullet4">
    <w:name w:val="List Bullet 4"/>
    <w:basedOn w:val="List4"/>
    <w:rsid w:val="005904F2"/>
    <w:pPr>
      <w:numPr>
        <w:numId w:val="3"/>
      </w:numPr>
      <w:tabs>
        <w:tab w:val="clear" w:pos="1361"/>
      </w:tabs>
    </w:pPr>
  </w:style>
  <w:style w:type="paragraph" w:styleId="ListBullet5">
    <w:name w:val="List Bullet 5"/>
    <w:basedOn w:val="List5"/>
    <w:rsid w:val="005904F2"/>
    <w:pPr>
      <w:numPr>
        <w:numId w:val="4"/>
      </w:numPr>
    </w:pPr>
  </w:style>
  <w:style w:type="paragraph" w:styleId="ListContinue2">
    <w:name w:val="List Continue 2"/>
    <w:basedOn w:val="List2"/>
    <w:rsid w:val="005904F2"/>
    <w:pPr>
      <w:ind w:firstLine="0"/>
    </w:pPr>
  </w:style>
  <w:style w:type="paragraph" w:styleId="ListContinue3">
    <w:name w:val="List Continue 3"/>
    <w:basedOn w:val="List3"/>
    <w:rsid w:val="005904F2"/>
    <w:pPr>
      <w:ind w:left="1021" w:firstLine="0"/>
    </w:pPr>
  </w:style>
  <w:style w:type="paragraph" w:styleId="ListContinue4">
    <w:name w:val="List Continue 4"/>
    <w:basedOn w:val="List4"/>
    <w:rsid w:val="005904F2"/>
    <w:pPr>
      <w:ind w:firstLine="0"/>
    </w:pPr>
  </w:style>
  <w:style w:type="paragraph" w:styleId="ListContinue5">
    <w:name w:val="List Continue 5"/>
    <w:basedOn w:val="List5"/>
    <w:rsid w:val="005904F2"/>
    <w:pPr>
      <w:ind w:firstLine="0"/>
    </w:pPr>
  </w:style>
  <w:style w:type="paragraph" w:styleId="ListNumber3">
    <w:name w:val="List Number 3"/>
    <w:basedOn w:val="List3"/>
    <w:rsid w:val="005904F2"/>
    <w:pPr>
      <w:numPr>
        <w:numId w:val="5"/>
      </w:numPr>
    </w:pPr>
  </w:style>
  <w:style w:type="paragraph" w:styleId="ListNumber4">
    <w:name w:val="List Number 4"/>
    <w:basedOn w:val="List4"/>
    <w:rsid w:val="005904F2"/>
    <w:pPr>
      <w:numPr>
        <w:numId w:val="6"/>
      </w:numPr>
    </w:pPr>
  </w:style>
  <w:style w:type="paragraph" w:styleId="ListNumber5">
    <w:name w:val="List Number 5"/>
    <w:basedOn w:val="List5"/>
    <w:rsid w:val="005904F2"/>
    <w:pPr>
      <w:numPr>
        <w:numId w:val="7"/>
      </w:numPr>
    </w:pPr>
  </w:style>
  <w:style w:type="paragraph" w:styleId="BlockText">
    <w:name w:val="Block Text"/>
    <w:basedOn w:val="Normal"/>
    <w:rsid w:val="005904F2"/>
    <w:pPr>
      <w:spacing w:after="120"/>
      <w:ind w:left="1440" w:right="1440"/>
    </w:pPr>
  </w:style>
  <w:style w:type="character" w:customStyle="1" w:styleId="Subscript">
    <w:name w:val="Subscript"/>
    <w:basedOn w:val="DefaultParagraphFont"/>
    <w:rsid w:val="005904F2"/>
    <w:rPr>
      <w:sz w:val="16"/>
      <w:vertAlign w:val="subscript"/>
    </w:rPr>
  </w:style>
  <w:style w:type="character" w:customStyle="1" w:styleId="Superscript">
    <w:name w:val="Superscript"/>
    <w:basedOn w:val="DefaultParagraphFont"/>
    <w:rsid w:val="005904F2"/>
    <w:rPr>
      <w:sz w:val="16"/>
      <w:vertAlign w:val="superscript"/>
    </w:rPr>
  </w:style>
  <w:style w:type="character" w:customStyle="1" w:styleId="Symbols">
    <w:name w:val="Symbols"/>
    <w:basedOn w:val="DefaultParagraphFont"/>
    <w:rsid w:val="005904F2"/>
    <w:rPr>
      <w:rFonts w:ascii="Symbol" w:hAnsi="Symbol"/>
    </w:rPr>
  </w:style>
  <w:style w:type="character" w:customStyle="1" w:styleId="MenuOptions">
    <w:name w:val="Menu Options"/>
    <w:basedOn w:val="DefaultParagraphFont"/>
    <w:rsid w:val="005904F2"/>
    <w:rPr>
      <w:rFonts w:ascii="Arial Narrow" w:hAnsi="Arial Narrow"/>
      <w:smallCaps/>
    </w:rPr>
  </w:style>
  <w:style w:type="character" w:customStyle="1" w:styleId="Buttons">
    <w:name w:val="Buttons"/>
    <w:basedOn w:val="DefaultParagraphFont"/>
    <w:rsid w:val="005904F2"/>
    <w:rPr>
      <w:b/>
    </w:rPr>
  </w:style>
  <w:style w:type="character" w:customStyle="1" w:styleId="Underlined">
    <w:name w:val="Underlined"/>
    <w:basedOn w:val="DefaultParagraphFont"/>
    <w:rsid w:val="005904F2"/>
    <w:rPr>
      <w:u w:val="single"/>
    </w:rPr>
  </w:style>
  <w:style w:type="paragraph" w:customStyle="1" w:styleId="TableBodyTextRight">
    <w:name w:val="Table Body Text Right"/>
    <w:basedOn w:val="TableBodyText"/>
    <w:rsid w:val="005904F2"/>
    <w:pPr>
      <w:widowControl w:val="0"/>
      <w:autoSpaceDE w:val="0"/>
      <w:autoSpaceDN w:val="0"/>
      <w:adjustRightInd w:val="0"/>
      <w:jc w:val="right"/>
    </w:pPr>
    <w:rPr>
      <w:rFonts w:cs="Arial"/>
      <w:szCs w:val="18"/>
    </w:rPr>
  </w:style>
  <w:style w:type="paragraph" w:customStyle="1" w:styleId="CopyrightText">
    <w:name w:val="Copyright Text"/>
    <w:basedOn w:val="BodyText"/>
    <w:rsid w:val="005904F2"/>
    <w:rPr>
      <w:sz w:val="18"/>
    </w:rPr>
  </w:style>
  <w:style w:type="paragraph" w:customStyle="1" w:styleId="BodySmallRight">
    <w:name w:val="Body Small Right"/>
    <w:basedOn w:val="BodyTextRight"/>
    <w:rsid w:val="005904F2"/>
    <w:rPr>
      <w:sz w:val="18"/>
      <w:szCs w:val="18"/>
    </w:rPr>
  </w:style>
  <w:style w:type="paragraph" w:customStyle="1" w:styleId="MarginEdition">
    <w:name w:val="Margin Edition"/>
    <w:basedOn w:val="MarginNote"/>
    <w:rsid w:val="005904F2"/>
    <w:pPr>
      <w:spacing w:before="0" w:after="0"/>
    </w:pPr>
    <w:rPr>
      <w:rFonts w:ascii="Times New Roman" w:hAnsi="Times New Roman"/>
      <w:color w:val="999999"/>
    </w:rPr>
  </w:style>
  <w:style w:type="paragraph" w:customStyle="1" w:styleId="Spacer">
    <w:name w:val="Spacer"/>
    <w:basedOn w:val="Normal"/>
    <w:rsid w:val="005904F2"/>
    <w:rPr>
      <w:sz w:val="2"/>
      <w:szCs w:val="2"/>
    </w:rPr>
  </w:style>
  <w:style w:type="character" w:customStyle="1" w:styleId="Small">
    <w:name w:val="Small"/>
    <w:basedOn w:val="DefaultParagraphFont"/>
    <w:rsid w:val="005904F2"/>
    <w:rPr>
      <w:sz w:val="16"/>
    </w:rPr>
  </w:style>
  <w:style w:type="paragraph" w:customStyle="1" w:styleId="WideTable">
    <w:name w:val="Wide Table"/>
    <w:basedOn w:val="Normal"/>
    <w:rsid w:val="005904F2"/>
    <w:pPr>
      <w:ind w:left="-1418"/>
    </w:pPr>
    <w:rPr>
      <w:sz w:val="2"/>
      <w:szCs w:val="2"/>
    </w:rPr>
  </w:style>
  <w:style w:type="character" w:styleId="PageNumber">
    <w:name w:val="page number"/>
    <w:basedOn w:val="DefaultParagraphFont"/>
    <w:rsid w:val="005904F2"/>
  </w:style>
  <w:style w:type="paragraph" w:styleId="Quote">
    <w:name w:val="Quote"/>
    <w:basedOn w:val="Heading1"/>
    <w:link w:val="QuoteChar"/>
    <w:qFormat/>
    <w:rsid w:val="005904F2"/>
    <w:rPr>
      <w:b w:val="0"/>
      <w:sz w:val="72"/>
      <w:szCs w:val="72"/>
      <w:lang w:val="en-NZ"/>
    </w:rPr>
  </w:style>
  <w:style w:type="character" w:customStyle="1" w:styleId="QuoteChar">
    <w:name w:val="Quote Char"/>
    <w:basedOn w:val="DefaultParagraphFont"/>
    <w:link w:val="Quote"/>
    <w:rsid w:val="00590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4F2"/>
    <w:pPr>
      <w:pageBreakBefore/>
    </w:pPr>
  </w:style>
  <w:style w:type="paragraph" w:customStyle="1" w:styleId="Border">
    <w:name w:val="Border"/>
    <w:basedOn w:val="Normal"/>
    <w:qFormat/>
    <w:rsid w:val="00590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4F2"/>
    <w:rPr>
      <w:b/>
      <w:bCs/>
      <w:i/>
      <w:iCs/>
      <w:color w:val="auto"/>
    </w:rPr>
  </w:style>
  <w:style w:type="paragraph" w:styleId="IntenseQuote">
    <w:name w:val="Intense Quote"/>
    <w:basedOn w:val="Normal"/>
    <w:next w:val="Normal"/>
    <w:link w:val="IntenseQuoteChar"/>
    <w:uiPriority w:val="30"/>
    <w:qFormat/>
    <w:rsid w:val="00590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4F2"/>
    <w:rPr>
      <w:smallCaps/>
      <w:color w:val="auto"/>
      <w:u w:val="single"/>
    </w:rPr>
  </w:style>
  <w:style w:type="character" w:styleId="IntenseReference">
    <w:name w:val="Intense Reference"/>
    <w:basedOn w:val="DefaultParagraphFont"/>
    <w:uiPriority w:val="32"/>
    <w:qFormat/>
    <w:rsid w:val="005904F2"/>
    <w:rPr>
      <w:b/>
      <w:bCs/>
      <w:smallCaps/>
      <w:color w:val="auto"/>
      <w:spacing w:val="5"/>
      <w:u w:val="single"/>
    </w:rPr>
  </w:style>
  <w:style w:type="paragraph" w:customStyle="1" w:styleId="2ColumnHeading">
    <w:name w:val="2Column Heading"/>
    <w:basedOn w:val="BodyText"/>
    <w:qFormat/>
    <w:rsid w:val="005904F2"/>
    <w:pPr>
      <w:spacing w:after="60"/>
      <w:ind w:left="-2268"/>
    </w:pPr>
    <w:rPr>
      <w:b/>
    </w:rPr>
  </w:style>
  <w:style w:type="paragraph" w:customStyle="1" w:styleId="Heading1TOC">
    <w:name w:val="Heading1 TOC"/>
    <w:basedOn w:val="Normal"/>
    <w:qFormat/>
    <w:rsid w:val="005904F2"/>
    <w:pPr>
      <w:spacing w:before="240" w:after="120"/>
    </w:pPr>
    <w:rPr>
      <w:rFonts w:ascii="Times New Roman" w:hAnsi="Times New Roman"/>
      <w:b/>
      <w:sz w:val="32"/>
    </w:rPr>
  </w:style>
  <w:style w:type="paragraph" w:customStyle="1" w:styleId="Heading2TOC">
    <w:name w:val="Heading2 TOC"/>
    <w:basedOn w:val="Normal"/>
    <w:qFormat/>
    <w:rsid w:val="005904F2"/>
    <w:pPr>
      <w:spacing w:before="240" w:after="60"/>
    </w:pPr>
    <w:rPr>
      <w:rFonts w:ascii="Times New Roman" w:hAnsi="Times New Roman"/>
      <w:b/>
      <w:sz w:val="28"/>
    </w:rPr>
  </w:style>
  <w:style w:type="character" w:customStyle="1" w:styleId="Underline">
    <w:name w:val="Underline"/>
    <w:basedOn w:val="DefaultParagraphFont"/>
    <w:qFormat/>
    <w:rsid w:val="005904F2"/>
    <w:rPr>
      <w:u w:val="single"/>
    </w:rPr>
  </w:style>
  <w:style w:type="character" w:customStyle="1" w:styleId="BoldandItalics">
    <w:name w:val="Bold and Italics"/>
    <w:qFormat/>
    <w:rsid w:val="005904F2"/>
    <w:rPr>
      <w:b/>
      <w:i/>
      <w:u w:val="none"/>
    </w:rPr>
  </w:style>
  <w:style w:type="paragraph" w:styleId="BalloonText">
    <w:name w:val="Balloon Text"/>
    <w:basedOn w:val="Normal"/>
    <w:link w:val="BalloonTextChar"/>
    <w:rsid w:val="005904F2"/>
    <w:rPr>
      <w:rFonts w:ascii="Tahoma" w:hAnsi="Tahoma" w:cs="Tahoma"/>
      <w:sz w:val="16"/>
      <w:szCs w:val="16"/>
    </w:rPr>
  </w:style>
  <w:style w:type="character" w:customStyle="1" w:styleId="BalloonTextChar">
    <w:name w:val="Balloon Text Char"/>
    <w:basedOn w:val="DefaultParagraphFont"/>
    <w:link w:val="BalloonText"/>
    <w:rsid w:val="00590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4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4F2"/>
    <w:rPr>
      <w:b/>
      <w:color w:val="660033"/>
      <w:spacing w:val="0"/>
    </w:rPr>
  </w:style>
  <w:style w:type="paragraph" w:customStyle="1" w:styleId="Nameditemlist">
    <w:name w:val="Named item list"/>
    <w:basedOn w:val="BodyText"/>
    <w:qFormat/>
    <w:rsid w:val="005904F2"/>
    <w:pPr>
      <w:tabs>
        <w:tab w:val="left" w:pos="2835"/>
      </w:tabs>
      <w:ind w:left="2835" w:hanging="2835"/>
    </w:pPr>
  </w:style>
  <w:style w:type="paragraph" w:customStyle="1" w:styleId="BodyTextnopadding">
    <w:name w:val="Body Text no padding"/>
    <w:basedOn w:val="BodyText"/>
    <w:qFormat/>
    <w:rsid w:val="005904F2"/>
    <w:pPr>
      <w:spacing w:before="0" w:after="0"/>
    </w:pPr>
  </w:style>
  <w:style w:type="paragraph" w:customStyle="1" w:styleId="BodyTextBold">
    <w:name w:val="Body Text Bold"/>
    <w:basedOn w:val="BodyText"/>
    <w:qFormat/>
    <w:rsid w:val="005904F2"/>
    <w:rPr>
      <w:b/>
    </w:rPr>
  </w:style>
  <w:style w:type="character" w:styleId="Hyperlink">
    <w:name w:val="Hyperlink"/>
    <w:basedOn w:val="DefaultParagraphFont"/>
    <w:uiPriority w:val="99"/>
    <w:unhideWhenUsed/>
    <w:rsid w:val="006A1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8817</Characters>
  <Application>Microsoft Office Word</Application>
  <DocSecurity>0</DocSecurity>
  <Lines>304</Lines>
  <Paragraphs>163</Paragraphs>
  <ScaleCrop>false</ScaleCrop>
  <Company>Author-it Software Corporation Ltd.</Company>
  <LinksUpToDate>false</LinksUpToDate>
  <CharactersWithSpaces>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UEPOPS526 Coordinate electrical energy production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