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D74" w:rsidP="00776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UEPOPS524 Evaluate scheduling of generation plant</w:t>
      </w:r>
      <w:r>
        <w:fldChar w:fldCharType="end"/>
      </w:r>
    </w:p>
    <w:p w:rsidR="00776D74" w:rsidP="00776D74">
      <w:pPr>
        <w:pStyle w:val="Version"/>
        <w:sectPr w:rsidSect="00747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8AC" w:rsidP="007478AC">
      <w:pPr>
        <w:pStyle w:val="SuperHeading"/>
      </w:pPr>
      <w:r w:rsidRPr="007478AC">
        <w:t>UEPOPS524 Evaluate scheduling of generation plant</w:t>
      </w:r>
    </w:p>
    <w:p w:rsidR="00000000" w:rsidRPr="007478AC" w:rsidP="007478AC">
      <w:pPr>
        <w:pStyle w:val="Heading1"/>
      </w:pPr>
      <w:bookmarkStart w:id="1" w:name="O_984825"/>
      <w:bookmarkEnd w:id="1"/>
      <w:r w:rsidRPr="007478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Release 1.</w:t>
            </w:r>
            <w:r w:rsidRPr="007478AC">
              <w:t xml:space="preserve"> This is the first release of this unit of competency in the UEP Generation Training Package.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2" w:name="O_984826"/>
      <w:bookmarkEnd w:id="2"/>
      <w:r w:rsidRPr="007478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 xml:space="preserve">This unit involves the skills and knowledge required to undertake the evaluation of a power </w:t>
            </w:r>
            <w:r w:rsidRPr="007478AC">
              <w:t>generation plant schedule to meet forecast demand.</w:t>
            </w:r>
          </w:p>
          <w:p w:rsidR="00000000" w:rsidRPr="007478AC" w:rsidP="007478AC">
            <w:pPr>
              <w:pStyle w:val="BodyText"/>
            </w:pPr>
            <w:r w:rsidRPr="007478AC">
              <w:t>Scheduling is the process of arranging and optimising the use of generating plant and personnel in a power generation facility. Scheduling can have a major impact on the productivity and costs of a power g</w:t>
            </w:r>
            <w:r w:rsidRPr="007478AC">
              <w:t>eneration facility.</w:t>
            </w:r>
          </w:p>
          <w:p w:rsidR="00000000" w:rsidRPr="007478AC" w:rsidP="007478AC">
            <w:pPr>
              <w:pStyle w:val="BodyText"/>
            </w:pPr>
            <w:r w:rsidRPr="007478AC">
              <w:t>Competency in this unit requires the ability to</w:t>
            </w:r>
            <w:r w:rsidRPr="007478AC">
              <w:rPr>
                <w:rStyle w:val="SpecialBold"/>
              </w:rPr>
              <w:t xml:space="preserve"> </w:t>
            </w:r>
            <w:r w:rsidRPr="007478AC">
              <w:t>analyse load profile,</w:t>
            </w:r>
            <w:r w:rsidRPr="007478AC">
              <w:rPr>
                <w:rStyle w:val="SpecialBold"/>
              </w:rPr>
              <w:t xml:space="preserve"> </w:t>
            </w:r>
            <w:r w:rsidRPr="007478AC">
              <w:t>evaluate power generation unit availability and capability, evaluate power generation unit schedule</w:t>
            </w:r>
            <w:r w:rsidRPr="007478AC">
              <w:rPr>
                <w:rStyle w:val="SpecialBold"/>
              </w:rPr>
              <w:t xml:space="preserve"> </w:t>
            </w:r>
            <w:r w:rsidRPr="007478AC">
              <w:t xml:space="preserve">and complete documentation. Individuals will, in general, work as </w:t>
            </w:r>
            <w:r w:rsidRPr="007478AC">
              <w:t>an operator with responsibility for scheduling in a power generation facility.</w:t>
            </w:r>
          </w:p>
          <w:p w:rsidR="00000000" w:rsidRPr="007478AC" w:rsidP="007478AC">
            <w:pPr>
              <w:pStyle w:val="BodyText"/>
            </w:pPr>
            <w:r w:rsidRPr="007478AC">
              <w:t>Power generation plant operators are typically trained and authorised to isolate, prepare plant and issue permits to work.</w:t>
            </w:r>
          </w:p>
          <w:p w:rsidR="00000000" w:rsidRPr="007478AC" w:rsidP="007478AC">
            <w:pPr>
              <w:pStyle w:val="BodyText"/>
            </w:pPr>
            <w:r w:rsidRPr="007478AC">
              <w:t>No licensing, legislative or certification requirement</w:t>
            </w:r>
            <w:r w:rsidRPr="007478AC">
              <w:t>s apply to this unit at the time of publication.</w:t>
            </w:r>
          </w:p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Note: Workplace practice</w:t>
            </w:r>
          </w:p>
          <w:p w:rsidR="00000000" w:rsidRPr="007478AC" w:rsidP="007478AC">
            <w:pPr>
              <w:pStyle w:val="BodyText"/>
            </w:pPr>
            <w:r w:rsidRPr="007478AC">
              <w:t>The application of the skills and knowledge described in this unit may require a licence or training permit to practice in the workplace where work is carried out on gas and electric</w:t>
            </w:r>
            <w:r w:rsidRPr="007478AC">
              <w:t>al installations. Additional conditions may apply under state and territory legislative and regulatory licensing requirements.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3" w:name="O_984827"/>
      <w:bookmarkEnd w:id="3"/>
      <w:r w:rsidRPr="007478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UEPOPS422 Schedule generation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4" w:name="O_984828"/>
      <w:bookmarkEnd w:id="4"/>
      <w:r w:rsidRPr="007478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Operations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5" w:name="O_984829"/>
      <w:bookmarkEnd w:id="5"/>
      <w:r w:rsidRPr="007478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Electricity generation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6" w:name="O_984830"/>
      <w:bookmarkEnd w:id="6"/>
      <w:r w:rsidRPr="007478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PERFORMANCE CRITERIA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Performance criteria describe the performance needed to demonstrate achievement of the element.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Analyse load profile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Information on variables which have the potential to affect power generation demand and load are analysed, in accordance with work</w:t>
            </w:r>
            <w:r w:rsidRPr="007478AC">
              <w:t xml:space="preserve">place procedures 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 xml:space="preserve">Power generation forecasts are produced, in accordance with workplace procedures 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Power generation forecasts are evaluated against real time trends, and adjustments are made,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Evaluate unit availability and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Power generation unit status is analysed, in accordance with workplace procedures, to maintain the integrity of scheduling plans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 xml:space="preserve">Information on power generation unit status is processed and recorded, in </w:t>
            </w:r>
            <w:r w:rsidRPr="007478AC">
              <w:t>accordance with workplace procedures, to enable the identification of problems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Relationships are maintained with remote or independent power generators,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Evaluate generation unit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 xml:space="preserve">Base load generation schedules are analysed, in accordance with workplace procedures, and in line with contractual obligations 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Peak load generation schedules are analysed to meet power generation system demand, in accordance with workplace procedur</w:t>
            </w:r>
            <w:r w:rsidRPr="007478AC">
              <w:t>es, to maintain adequate spinning reserve capability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 xml:space="preserve">Schedule is evaluated to confirm power generation units are operating, in accordance with workplace procedures and fuel strategies framework 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Megawatts and megavar spinning reserve criteria</w:t>
            </w:r>
            <w:r w:rsidRPr="007478AC">
              <w:t xml:space="preserve"> are continuously evaluated, in accordance with workplace procedures 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Power generation system security criteria are analysed continuously,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Quality of supply is analysed continuously, in accordance with workplace procedures and legislative requirements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Power generation plant maintenance commitments are analysed, in accordance with workplace procedures, when setting priorities for commit</w:t>
            </w:r>
            <w:r w:rsidRPr="007478AC">
              <w:t>ting power generation units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Schedule is produced with sufficient lead time to allow power generation plant movements to occur,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 xml:space="preserve">Power generation plant problems are assessed for impact on unit commitment </w:t>
            </w:r>
            <w:r w:rsidRPr="007478AC">
              <w:t>and scheduling requirements,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Power generation plant testing is incorporated into priorities for committing power generation units,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t>Scheduling information is recorded, in accordance with workplace procedures</w:t>
            </w:r>
          </w:p>
        </w:tc>
      </w:tr>
      <w:tr w:rsidTr="007478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AC">
            <w:pPr>
              <w:pStyle w:val="BodyText"/>
              <w:rPr>
                <w:lang w:val="en-NZ"/>
              </w:rPr>
            </w:pPr>
            <w:r w:rsidRPr="007478A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Key stakeholders are informed of scheduling evaluation outcomes, in accordance with workplace procedures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7" w:name="O_984831"/>
      <w:bookmarkEnd w:id="7"/>
      <w:r w:rsidRPr="007478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 xml:space="preserve">Foundation skills essential to </w:t>
            </w:r>
            <w:r w:rsidRPr="007478AC">
              <w:t>performance are explicit in the performance criteria of this unit of competency.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8" w:name="O_984832"/>
      <w:bookmarkEnd w:id="8"/>
      <w:r w:rsidRPr="007478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Range is restricted to essential operating conditions and any other variables essential to the work environment.</w:t>
            </w:r>
          </w:p>
          <w:p w:rsidR="00000000" w:rsidRPr="007478AC" w:rsidP="007478AC">
            <w:pPr>
              <w:pStyle w:val="BodyText"/>
            </w:pPr>
            <w:r w:rsidRPr="007478AC">
              <w:t>Non-essential conditions may be found in the Companion Volume Implementation Guide.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9" w:name="O_984833"/>
      <w:bookmarkEnd w:id="9"/>
      <w:r w:rsidRPr="007478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AC" w:rsidP="007478AC">
            <w:pPr>
              <w:pStyle w:val="BodyText"/>
            </w:pPr>
            <w:r w:rsidRPr="007478AC">
              <w:t>This unit replaces and is equivalent to UEPOPS524A Evaluate the scheduling of generation.</w:t>
            </w:r>
          </w:p>
        </w:tc>
      </w:tr>
    </w:tbl>
    <w:p w:rsidR="00000000" w:rsidRPr="007478AC" w:rsidP="007478AC">
      <w:pPr>
        <w:pStyle w:val="NoPaddingFontSize1"/>
      </w:pPr>
    </w:p>
    <w:p w:rsidR="00000000" w:rsidRPr="007478AC" w:rsidP="007478AC">
      <w:pPr>
        <w:pStyle w:val="AllowPageBreak"/>
      </w:pPr>
    </w:p>
    <w:p w:rsidR="00000000" w:rsidRPr="007478AC" w:rsidP="007478AC">
      <w:pPr>
        <w:pStyle w:val="Heading1"/>
      </w:pPr>
      <w:bookmarkStart w:id="10" w:name="O_984840"/>
      <w:bookmarkEnd w:id="10"/>
      <w:r w:rsidRPr="007478AC">
        <w:t>Links</w:t>
      </w:r>
    </w:p>
    <w:p w:rsidR="00000000" w:rsidRPr="007478AC" w:rsidP="00776D74">
      <w:pPr>
        <w:pStyle w:val="BodyText"/>
      </w:pPr>
      <w:r w:rsidRPr="007478AC">
        <w:t>Companion Vol</w:t>
      </w:r>
      <w:r w:rsidRPr="007478A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B4E3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478AC" w:rsidP="007478AC"/>
    <w:sectPr w:rsidSect="007478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AC" w:rsidRPr="00776D74" w:rsidP="00776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74" w:rsidP="00747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D74" w:rsidP="00747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6D74" w:rsidP="00747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8AC" w:rsidRPr="00776D74" w:rsidP="00776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74" w:rsidRPr="002D2AF8" w:rsidP="00747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UEPOPS524 Evaluate scheduling of generation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76D74" w:rsidP="00747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8AC"/>
  </w:style>
  <w:style w:type="character" w:customStyle="1" w:styleId="Heading1Char">
    <w:name w:val="Heading 1 Char"/>
    <w:basedOn w:val="DefaultParagraphFont"/>
    <w:link w:val="Heading1"/>
    <w:rsid w:val="00747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8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78AC"/>
    <w:rPr>
      <w:b/>
      <w:spacing w:val="0"/>
    </w:rPr>
  </w:style>
  <w:style w:type="paragraph" w:customStyle="1" w:styleId="SuperHeading">
    <w:name w:val="SuperHeading"/>
    <w:basedOn w:val="Normal"/>
    <w:rsid w:val="00747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7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8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7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8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8AC"/>
    <w:rPr>
      <w:i/>
    </w:rPr>
  </w:style>
  <w:style w:type="paragraph" w:styleId="Caption">
    <w:name w:val="caption"/>
    <w:basedOn w:val="BodyText"/>
    <w:next w:val="Normal"/>
    <w:qFormat/>
    <w:rsid w:val="00747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8AC"/>
  </w:style>
  <w:style w:type="paragraph" w:styleId="TableofFigures">
    <w:name w:val="table of figures"/>
    <w:basedOn w:val="Normal"/>
    <w:next w:val="Normal"/>
    <w:semiHidden/>
    <w:rsid w:val="00747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8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78AC"/>
    <w:rPr>
      <w:rFonts w:ascii="Wingdings" w:hAnsi="Wingdings"/>
    </w:rPr>
  </w:style>
  <w:style w:type="paragraph" w:customStyle="1" w:styleId="TableHeading">
    <w:name w:val="Table Heading"/>
    <w:basedOn w:val="HeadingBase"/>
    <w:rsid w:val="00747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8AC"/>
    <w:rPr>
      <w:color w:val="0033CC"/>
      <w:u w:val="none"/>
    </w:rPr>
  </w:style>
  <w:style w:type="paragraph" w:customStyle="1" w:styleId="BodyTextRight">
    <w:name w:val="Body Text Right"/>
    <w:basedOn w:val="BodyText"/>
    <w:rsid w:val="00747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8AC"/>
    <w:rPr>
      <w:sz w:val="32"/>
    </w:rPr>
  </w:style>
  <w:style w:type="paragraph" w:customStyle="1" w:styleId="HeadingProcedure">
    <w:name w:val="Heading Procedure"/>
    <w:basedOn w:val="HeadingBase"/>
    <w:next w:val="Normal"/>
    <w:rsid w:val="00747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8AC"/>
    <w:pPr>
      <w:spacing w:before="60" w:after="60"/>
    </w:pPr>
  </w:style>
  <w:style w:type="paragraph" w:styleId="ListContinue">
    <w:name w:val="List Continue"/>
    <w:basedOn w:val="List"/>
    <w:rsid w:val="007478AC"/>
    <w:pPr>
      <w:ind w:firstLine="0"/>
    </w:pPr>
  </w:style>
  <w:style w:type="paragraph" w:customStyle="1" w:styleId="ListNote">
    <w:name w:val="List Note"/>
    <w:basedOn w:val="List"/>
    <w:rsid w:val="00747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8AC"/>
    <w:rPr>
      <w:rFonts w:ascii="Courier New" w:hAnsi="Courier New"/>
    </w:rPr>
  </w:style>
  <w:style w:type="paragraph" w:customStyle="1" w:styleId="NoteBullet">
    <w:name w:val="Note Bullet"/>
    <w:basedOn w:val="Note"/>
    <w:rsid w:val="00747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8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7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8AC"/>
    <w:rPr>
      <w:b/>
      <w:smallCaps/>
    </w:rPr>
  </w:style>
  <w:style w:type="paragraph" w:customStyle="1" w:styleId="TableListNumber">
    <w:name w:val="Table List Number"/>
    <w:basedOn w:val="ListNumber"/>
    <w:rsid w:val="00747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8AC"/>
    <w:pPr>
      <w:numPr>
        <w:numId w:val="7"/>
      </w:numPr>
    </w:pPr>
  </w:style>
  <w:style w:type="paragraph" w:customStyle="1" w:styleId="ListAlpha2">
    <w:name w:val="List Alpha 2"/>
    <w:basedOn w:val="List2"/>
    <w:rsid w:val="007478AC"/>
    <w:pPr>
      <w:numPr>
        <w:numId w:val="6"/>
      </w:numPr>
    </w:pPr>
  </w:style>
  <w:style w:type="paragraph" w:styleId="List2">
    <w:name w:val="List 2"/>
    <w:basedOn w:val="BodyText"/>
    <w:rsid w:val="00747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8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8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78AC"/>
    <w:pPr>
      <w:numPr>
        <w:numId w:val="2"/>
      </w:numPr>
    </w:pPr>
  </w:style>
  <w:style w:type="paragraph" w:styleId="ListContinue2">
    <w:name w:val="List Continue 2"/>
    <w:basedOn w:val="List2"/>
    <w:rsid w:val="007478AC"/>
    <w:pPr>
      <w:ind w:firstLine="0"/>
    </w:pPr>
  </w:style>
  <w:style w:type="paragraph" w:styleId="ListContinue3">
    <w:name w:val="List Continue 3"/>
    <w:basedOn w:val="List3"/>
    <w:rsid w:val="007478AC"/>
    <w:pPr>
      <w:ind w:left="1021" w:firstLine="0"/>
    </w:pPr>
  </w:style>
  <w:style w:type="paragraph" w:styleId="ListContinue4">
    <w:name w:val="List Continue 4"/>
    <w:basedOn w:val="List4"/>
    <w:rsid w:val="007478AC"/>
    <w:pPr>
      <w:ind w:firstLine="0"/>
    </w:pPr>
  </w:style>
  <w:style w:type="paragraph" w:styleId="ListContinue5">
    <w:name w:val="List Continue 5"/>
    <w:basedOn w:val="List5"/>
    <w:rsid w:val="007478AC"/>
    <w:pPr>
      <w:ind w:firstLine="0"/>
    </w:pPr>
  </w:style>
  <w:style w:type="paragraph" w:styleId="ListNumber3">
    <w:name w:val="List Number 3"/>
    <w:basedOn w:val="List3"/>
    <w:rsid w:val="007478AC"/>
    <w:pPr>
      <w:numPr>
        <w:numId w:val="3"/>
      </w:numPr>
    </w:pPr>
  </w:style>
  <w:style w:type="paragraph" w:styleId="ListNumber4">
    <w:name w:val="List Number 4"/>
    <w:basedOn w:val="List4"/>
    <w:rsid w:val="007478AC"/>
    <w:pPr>
      <w:numPr>
        <w:numId w:val="4"/>
      </w:numPr>
    </w:pPr>
  </w:style>
  <w:style w:type="paragraph" w:styleId="ListNumber5">
    <w:name w:val="List Number 5"/>
    <w:basedOn w:val="List5"/>
    <w:rsid w:val="007478AC"/>
    <w:pPr>
      <w:numPr>
        <w:numId w:val="5"/>
      </w:numPr>
    </w:pPr>
  </w:style>
  <w:style w:type="paragraph" w:styleId="BlockText">
    <w:name w:val="Block Text"/>
    <w:basedOn w:val="Normal"/>
    <w:rsid w:val="00747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8AC"/>
    <w:rPr>
      <w:sz w:val="16"/>
      <w:vertAlign w:val="superscript"/>
    </w:rPr>
  </w:style>
  <w:style w:type="character" w:customStyle="1" w:styleId="Symbols">
    <w:name w:val="Symbols"/>
    <w:basedOn w:val="DefaultParagraphFont"/>
    <w:rsid w:val="007478AC"/>
    <w:rPr>
      <w:rFonts w:ascii="Symbol" w:hAnsi="Symbol"/>
    </w:rPr>
  </w:style>
  <w:style w:type="character" w:customStyle="1" w:styleId="MenuOptions">
    <w:name w:val="Menu Options"/>
    <w:basedOn w:val="DefaultParagraphFont"/>
    <w:rsid w:val="00747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8AC"/>
    <w:rPr>
      <w:b/>
    </w:rPr>
  </w:style>
  <w:style w:type="character" w:customStyle="1" w:styleId="Underlined">
    <w:name w:val="Underlined"/>
    <w:basedOn w:val="DefaultParagraphFont"/>
    <w:rsid w:val="007478AC"/>
    <w:rPr>
      <w:u w:val="single"/>
    </w:rPr>
  </w:style>
  <w:style w:type="paragraph" w:customStyle="1" w:styleId="TableBodyTextRight">
    <w:name w:val="Table Body Text Right"/>
    <w:basedOn w:val="TableBodyText"/>
    <w:rsid w:val="00747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8AC"/>
    <w:rPr>
      <w:sz w:val="18"/>
    </w:rPr>
  </w:style>
  <w:style w:type="paragraph" w:customStyle="1" w:styleId="BodySmallRight">
    <w:name w:val="Body Small Right"/>
    <w:basedOn w:val="BodyTextRight"/>
    <w:rsid w:val="007478AC"/>
    <w:rPr>
      <w:sz w:val="18"/>
      <w:szCs w:val="18"/>
    </w:rPr>
  </w:style>
  <w:style w:type="paragraph" w:customStyle="1" w:styleId="MarginEdition">
    <w:name w:val="Margin Edition"/>
    <w:basedOn w:val="MarginNote"/>
    <w:rsid w:val="00747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8AC"/>
    <w:rPr>
      <w:sz w:val="2"/>
      <w:szCs w:val="2"/>
    </w:rPr>
  </w:style>
  <w:style w:type="character" w:customStyle="1" w:styleId="Small">
    <w:name w:val="Small"/>
    <w:basedOn w:val="DefaultParagraphFont"/>
    <w:rsid w:val="007478AC"/>
    <w:rPr>
      <w:sz w:val="16"/>
    </w:rPr>
  </w:style>
  <w:style w:type="paragraph" w:customStyle="1" w:styleId="WideTable">
    <w:name w:val="Wide Table"/>
    <w:basedOn w:val="Normal"/>
    <w:rsid w:val="00747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8AC"/>
  </w:style>
  <w:style w:type="paragraph" w:styleId="Quote">
    <w:name w:val="Quote"/>
    <w:basedOn w:val="Heading1"/>
    <w:link w:val="QuoteChar"/>
    <w:qFormat/>
    <w:rsid w:val="00747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8AC"/>
    <w:pPr>
      <w:pageBreakBefore/>
    </w:pPr>
  </w:style>
  <w:style w:type="paragraph" w:customStyle="1" w:styleId="Border">
    <w:name w:val="Border"/>
    <w:basedOn w:val="Normal"/>
    <w:qFormat/>
    <w:rsid w:val="00747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8AC"/>
    <w:rPr>
      <w:u w:val="single"/>
    </w:rPr>
  </w:style>
  <w:style w:type="character" w:customStyle="1" w:styleId="BoldandItalics">
    <w:name w:val="Bold and Italics"/>
    <w:qFormat/>
    <w:rsid w:val="007478AC"/>
    <w:rPr>
      <w:b/>
      <w:i/>
      <w:u w:val="none"/>
    </w:rPr>
  </w:style>
  <w:style w:type="paragraph" w:styleId="BalloonText">
    <w:name w:val="Balloon Text"/>
    <w:basedOn w:val="Normal"/>
    <w:link w:val="BalloonTextChar"/>
    <w:rsid w:val="00747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8AC"/>
    <w:pPr>
      <w:spacing w:before="0" w:after="0"/>
    </w:pPr>
  </w:style>
  <w:style w:type="paragraph" w:customStyle="1" w:styleId="BodyTextBold">
    <w:name w:val="Body Text Bold"/>
    <w:basedOn w:val="BodyText"/>
    <w:qFormat/>
    <w:rsid w:val="007478AC"/>
    <w:rPr>
      <w:b/>
    </w:rPr>
  </w:style>
  <w:style w:type="character" w:styleId="Hyperlink">
    <w:name w:val="Hyperlink"/>
    <w:basedOn w:val="DefaultParagraphFont"/>
    <w:uiPriority w:val="99"/>
    <w:unhideWhenUsed/>
    <w:rsid w:val="00776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4479</Characters>
  <Application>Microsoft Office Word</Application>
  <DocSecurity>0</DocSecurity>
  <Lines>186</Lines>
  <Paragraphs>92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UEPOPS524 Evaluate scheduling of generation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2021-04-21T07:41:00Z</dcterms:created>
  <dcterms:modified xsi:type="dcterms:W3CDTF">2021-04-21T07:41:00Z</dcterms:modified>
</cp:coreProperties>
</file>