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5607" w:rsidP="00105607">
      <w:pPr>
        <w:pStyle w:val="Title"/>
      </w:pPr>
      <w:r>
        <w:fldChar w:fldCharType="begin"/>
      </w:r>
      <w:r>
        <w:instrText xml:space="preserve"> TITLE   \* MERGEFORMAT </w:instrText>
      </w:r>
      <w:r>
        <w:fldChar w:fldCharType="separate"/>
      </w:r>
      <w:r>
        <w:t>UEPOPS515 Coordinate power generation</w:t>
      </w:r>
      <w:r>
        <w:fldChar w:fldCharType="end"/>
      </w:r>
    </w:p>
    <w:p w:rsidR="00105607" w:rsidP="00105607">
      <w:pPr>
        <w:pStyle w:val="Version"/>
        <w:sectPr w:rsidSect="00A636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36B2" w:rsidP="00A636B2">
      <w:pPr>
        <w:pStyle w:val="SuperHeading"/>
      </w:pPr>
      <w:r w:rsidRPr="00A636B2">
        <w:t>UEPOPS515 Coordinate power generation</w:t>
      </w:r>
    </w:p>
    <w:p w:rsidR="00000000" w:rsidRPr="00A636B2" w:rsidP="00A636B2">
      <w:pPr>
        <w:pStyle w:val="Heading1"/>
      </w:pPr>
      <w:bookmarkStart w:id="1" w:name="O_984768"/>
      <w:bookmarkEnd w:id="1"/>
      <w:r w:rsidRPr="00A636B2">
        <w:t>Modification History</w:t>
      </w:r>
    </w:p>
    <w:tbl>
      <w:tblPr>
        <w:tblW w:w="9497" w:type="dxa"/>
        <w:tblLayout w:type="fixed"/>
        <w:tblCellMar>
          <w:left w:w="62" w:type="dxa"/>
          <w:right w:w="62" w:type="dxa"/>
        </w:tblCellMar>
        <w:tblLook w:val="0000"/>
      </w:tblPr>
      <w:tblGrid>
        <w:gridCol w:w="9497"/>
      </w:tblGrid>
      <w:tr w:rsidTr="00A636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36B2" w:rsidP="00A636B2">
            <w:pPr>
              <w:pStyle w:val="BodyText"/>
            </w:pPr>
            <w:r w:rsidRPr="00A636B2">
              <w:rPr>
                <w:rStyle w:val="SpecialBold"/>
              </w:rPr>
              <w:t>Release 1.</w:t>
            </w:r>
            <w:r w:rsidRPr="00A636B2">
              <w:t xml:space="preserve"> This is the first release of this unit of competency in the UEP Generation Training Package.</w:t>
            </w:r>
          </w:p>
        </w:tc>
      </w:tr>
    </w:tbl>
    <w:p w:rsidR="00000000" w:rsidRPr="00A636B2" w:rsidP="00A636B2">
      <w:pPr>
        <w:pStyle w:val="NoPaddingFontSize1"/>
      </w:pPr>
    </w:p>
    <w:p w:rsidR="00000000" w:rsidRPr="00A636B2" w:rsidP="00A636B2">
      <w:pPr>
        <w:pStyle w:val="AllowPageBreak"/>
      </w:pPr>
    </w:p>
    <w:p w:rsidR="00000000" w:rsidRPr="00A636B2" w:rsidP="00A636B2">
      <w:pPr>
        <w:pStyle w:val="Heading1"/>
      </w:pPr>
      <w:bookmarkStart w:id="2" w:name="O_984769"/>
      <w:bookmarkEnd w:id="2"/>
      <w:r w:rsidRPr="00A636B2">
        <w:t>Application</w:t>
      </w:r>
    </w:p>
    <w:tbl>
      <w:tblPr>
        <w:tblW w:w="9497" w:type="dxa"/>
        <w:tblLayout w:type="fixed"/>
        <w:tblCellMar>
          <w:left w:w="62" w:type="dxa"/>
          <w:right w:w="62" w:type="dxa"/>
        </w:tblCellMar>
        <w:tblLook w:val="0000"/>
      </w:tblPr>
      <w:tblGrid>
        <w:gridCol w:w="9497"/>
      </w:tblGrid>
      <w:tr w:rsidTr="00A636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36B2" w:rsidP="00A636B2">
            <w:pPr>
              <w:pStyle w:val="BodyText"/>
            </w:pPr>
            <w:r w:rsidRPr="00A636B2">
              <w:t>This unit involves the skills and knowledge required to coordinate the operation and control of mult</w:t>
            </w:r>
            <w:r w:rsidRPr="00A636B2">
              <w:t>iple power generators sharing load under the control of one operator.</w:t>
            </w:r>
          </w:p>
          <w:p w:rsidR="00000000" w:rsidRPr="00A636B2" w:rsidP="00A636B2">
            <w:pPr>
              <w:pStyle w:val="BodyText"/>
            </w:pPr>
            <w:r w:rsidRPr="00A636B2">
              <w:t>Operators are responsible for starting and stopping power generators. Depending on need this includes synchronising and adjusting voltage output, troubleshooting, fixing problems and res</w:t>
            </w:r>
            <w:r w:rsidRPr="00A636B2">
              <w:t>ponding to emergencies.</w:t>
            </w:r>
          </w:p>
          <w:p w:rsidR="00000000" w:rsidRPr="00A636B2" w:rsidP="00A636B2">
            <w:pPr>
              <w:pStyle w:val="BodyText"/>
            </w:pPr>
            <w:r w:rsidRPr="00A636B2">
              <w:t>Competency in this unit requires the ability to plan for power generating plant operations, operate power generator and excitation system, control generation of electrical energy, coordinate generation control, monitor system and/or</w:t>
            </w:r>
            <w:r w:rsidRPr="00A636B2">
              <w:t xml:space="preserve"> power generating plant</w:t>
            </w:r>
            <w:r w:rsidRPr="00A636B2">
              <w:rPr>
                <w:rStyle w:val="SpecialBold"/>
              </w:rPr>
              <w:t xml:space="preserve"> </w:t>
            </w:r>
            <w:r w:rsidRPr="00A636B2">
              <w:t>and the completion of all documentation. Individuals will, in general, work as an operator with responsibility for coordinating power generation, in a power generation facility.</w:t>
            </w:r>
          </w:p>
          <w:p w:rsidR="00000000" w:rsidRPr="00A636B2" w:rsidP="00A636B2">
            <w:pPr>
              <w:pStyle w:val="BodyText"/>
            </w:pPr>
            <w:r w:rsidRPr="00A636B2">
              <w:t>Power generation plant operators are typically trained</w:t>
            </w:r>
            <w:r w:rsidRPr="00A636B2">
              <w:t xml:space="preserve"> and authorised to isolate, prepare plant and issue permits to work.</w:t>
            </w:r>
          </w:p>
          <w:p w:rsidR="00000000" w:rsidRPr="00A636B2" w:rsidP="00A636B2">
            <w:pPr>
              <w:pStyle w:val="BodyText"/>
            </w:pPr>
            <w:r w:rsidRPr="00A636B2">
              <w:t>No licensing, legislative or certification requirements apply to this unit at the time of publication.</w:t>
            </w:r>
          </w:p>
          <w:p w:rsidR="00000000" w:rsidRPr="00A636B2" w:rsidP="00A636B2">
            <w:pPr>
              <w:pStyle w:val="BodyText"/>
            </w:pPr>
            <w:r w:rsidRPr="00A636B2">
              <w:rPr>
                <w:rStyle w:val="SpecialBold"/>
              </w:rPr>
              <w:t>Note: Workplace practice</w:t>
            </w:r>
          </w:p>
          <w:p w:rsidR="00000000" w:rsidRPr="00A636B2" w:rsidP="00A636B2">
            <w:pPr>
              <w:pStyle w:val="BodyText"/>
            </w:pPr>
            <w:r w:rsidRPr="00A636B2">
              <w:t>The application of the skills and knowledge described in th</w:t>
            </w:r>
            <w:r w:rsidRPr="00A636B2">
              <w:t>is unit may require a licence or training permit to practice in the workplace where work is carried out on gas and electrical installations. Additional conditions may apply under state and territory legislative and regulatory licensing requirements.</w:t>
            </w:r>
          </w:p>
        </w:tc>
      </w:tr>
    </w:tbl>
    <w:p w:rsidR="00000000" w:rsidRPr="00A636B2" w:rsidP="00A636B2">
      <w:pPr>
        <w:pStyle w:val="NoPaddingFontSize1"/>
      </w:pPr>
    </w:p>
    <w:p w:rsidR="00000000" w:rsidRPr="00A636B2" w:rsidP="00A636B2">
      <w:pPr>
        <w:pStyle w:val="AllowPageBreak"/>
      </w:pPr>
    </w:p>
    <w:p w:rsidR="00000000" w:rsidRPr="00A636B2" w:rsidP="00A636B2">
      <w:pPr>
        <w:pStyle w:val="Heading1"/>
      </w:pPr>
      <w:bookmarkStart w:id="3" w:name="O_984770"/>
      <w:bookmarkEnd w:id="3"/>
      <w:r w:rsidRPr="00A636B2">
        <w:t>Pre-requisite Unit</w:t>
      </w:r>
    </w:p>
    <w:tbl>
      <w:tblPr>
        <w:tblW w:w="9497" w:type="dxa"/>
        <w:tblLayout w:type="fixed"/>
        <w:tblCellMar>
          <w:left w:w="62" w:type="dxa"/>
          <w:right w:w="62" w:type="dxa"/>
        </w:tblCellMar>
        <w:tblLook w:val="0000"/>
      </w:tblPr>
      <w:tblGrid>
        <w:gridCol w:w="9497"/>
      </w:tblGrid>
      <w:tr w:rsidTr="00A636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36B2" w:rsidP="00A636B2">
            <w:pPr>
              <w:pStyle w:val="BodyText"/>
            </w:pPr>
            <w:r w:rsidRPr="00A636B2">
              <w:t>There are no prerequisite units.</w:t>
            </w:r>
          </w:p>
        </w:tc>
      </w:tr>
    </w:tbl>
    <w:p w:rsidR="00000000" w:rsidRPr="00A636B2" w:rsidP="00A636B2">
      <w:pPr>
        <w:pStyle w:val="NoPaddingFontSize1"/>
      </w:pPr>
    </w:p>
    <w:p w:rsidR="00000000" w:rsidRPr="00A636B2" w:rsidP="00A636B2">
      <w:pPr>
        <w:pStyle w:val="AllowPageBreak"/>
      </w:pPr>
    </w:p>
    <w:p w:rsidR="00000000" w:rsidRPr="00A636B2" w:rsidP="00A636B2">
      <w:pPr>
        <w:pStyle w:val="Heading1"/>
      </w:pPr>
      <w:bookmarkStart w:id="4" w:name="O_984771"/>
      <w:bookmarkEnd w:id="4"/>
      <w:r w:rsidRPr="00A636B2">
        <w:t>Competency Field</w:t>
      </w:r>
    </w:p>
    <w:tbl>
      <w:tblPr>
        <w:tblW w:w="9497" w:type="dxa"/>
        <w:tblLayout w:type="fixed"/>
        <w:tblCellMar>
          <w:left w:w="62" w:type="dxa"/>
          <w:right w:w="62" w:type="dxa"/>
        </w:tblCellMar>
        <w:tblLook w:val="0000"/>
      </w:tblPr>
      <w:tblGrid>
        <w:gridCol w:w="9497"/>
      </w:tblGrid>
      <w:tr w:rsidTr="00A636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36B2" w:rsidP="00A636B2">
            <w:pPr>
              <w:pStyle w:val="BodyText"/>
            </w:pPr>
            <w:r w:rsidRPr="00A636B2">
              <w:t>Operations</w:t>
            </w:r>
          </w:p>
        </w:tc>
      </w:tr>
    </w:tbl>
    <w:p w:rsidR="00000000" w:rsidRPr="00A636B2" w:rsidP="00A636B2">
      <w:pPr>
        <w:pStyle w:val="NoPaddingFontSize1"/>
      </w:pPr>
    </w:p>
    <w:p w:rsidR="00000000" w:rsidRPr="00A636B2" w:rsidP="00A636B2">
      <w:pPr>
        <w:pStyle w:val="AllowPageBreak"/>
      </w:pPr>
    </w:p>
    <w:p w:rsidR="00000000" w:rsidRPr="00A636B2" w:rsidP="00A636B2">
      <w:pPr>
        <w:pStyle w:val="Heading1"/>
      </w:pPr>
      <w:bookmarkStart w:id="5" w:name="O_984772"/>
      <w:bookmarkEnd w:id="5"/>
      <w:r w:rsidRPr="00A636B2">
        <w:t>Unit Sector</w:t>
      </w:r>
    </w:p>
    <w:tbl>
      <w:tblPr>
        <w:tblW w:w="9497" w:type="dxa"/>
        <w:tblLayout w:type="fixed"/>
        <w:tblCellMar>
          <w:left w:w="62" w:type="dxa"/>
          <w:right w:w="62" w:type="dxa"/>
        </w:tblCellMar>
        <w:tblLook w:val="0000"/>
      </w:tblPr>
      <w:tblGrid>
        <w:gridCol w:w="9497"/>
      </w:tblGrid>
      <w:tr w:rsidTr="00A636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36B2" w:rsidP="00A636B2">
            <w:pPr>
              <w:pStyle w:val="BodyText"/>
            </w:pPr>
            <w:r w:rsidRPr="00A636B2">
              <w:t>Electricity generation</w:t>
            </w:r>
          </w:p>
        </w:tc>
      </w:tr>
    </w:tbl>
    <w:p w:rsidR="00000000" w:rsidRPr="00A636B2" w:rsidP="00A636B2">
      <w:pPr>
        <w:pStyle w:val="NoPaddingFontSize1"/>
      </w:pPr>
    </w:p>
    <w:p w:rsidR="00000000" w:rsidRPr="00A636B2" w:rsidP="00A636B2">
      <w:pPr>
        <w:pStyle w:val="AllowPageBreak"/>
      </w:pPr>
    </w:p>
    <w:p w:rsidR="00000000" w:rsidRPr="00A636B2" w:rsidP="00A636B2">
      <w:pPr>
        <w:pStyle w:val="Heading1"/>
      </w:pPr>
      <w:bookmarkStart w:id="6" w:name="O_984773"/>
      <w:bookmarkEnd w:id="6"/>
      <w:r w:rsidRPr="00A636B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636B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636B2" w:rsidP="00A636B2">
            <w:pPr>
              <w:pStyle w:val="BodyText"/>
            </w:pPr>
            <w:r w:rsidRPr="00A636B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rPr>
                <w:rStyle w:val="SpecialBold"/>
              </w:rPr>
              <w:t>PERFORMANCE CRITERIA</w:t>
            </w:r>
          </w:p>
        </w:tc>
      </w:tr>
      <w:tr w:rsidTr="00A636B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t>Performance criteria describe the performance needed to demonstrate achievement of the element.</w:t>
            </w:r>
          </w:p>
        </w:tc>
      </w:tr>
      <w:tr w:rsidTr="00A636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636B2" w:rsidP="00A636B2">
            <w:pPr>
              <w:pStyle w:val="BodyText"/>
            </w:pPr>
            <w:r w:rsidRPr="00A636B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636B2" w:rsidP="00A636B2">
            <w:pPr>
              <w:pStyle w:val="BodyText"/>
            </w:pPr>
            <w:r w:rsidRPr="00A636B2">
              <w:rPr>
                <w:rStyle w:val="SpecialBold"/>
              </w:rPr>
              <w:t>Plan for plant operation</w:t>
            </w:r>
          </w:p>
        </w:tc>
        <w:tc>
          <w:tcPr>
            <w:tcW w:w="697"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t>Power generating safety issues are identified, in accordance with workplace procedu</w:t>
            </w:r>
            <w:r w:rsidRPr="00A636B2">
              <w:t xml:space="preserve">res and Work, Health and Safety (WHS)/Occupational Health and Safety (OHS) legislation </w:t>
            </w:r>
          </w:p>
        </w:tc>
      </w:tr>
      <w:tr w:rsidTr="00A636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36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t>Work, power generation plant and resource requirements are identified, in accordance with workplace procedures, from relevant information and documentation</w:t>
            </w:r>
          </w:p>
        </w:tc>
      </w:tr>
      <w:tr w:rsidTr="00A636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36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t>Preoperational checks of power generation plant operations are carried out, in accordance with workplace procedures and site requirements</w:t>
            </w:r>
          </w:p>
        </w:tc>
      </w:tr>
      <w:tr w:rsidTr="00A636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636B2" w:rsidP="00A636B2">
            <w:pPr>
              <w:pStyle w:val="BodyText"/>
            </w:pPr>
            <w:r w:rsidRPr="00A636B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636B2" w:rsidP="00A636B2">
            <w:pPr>
              <w:pStyle w:val="BodyText"/>
            </w:pPr>
            <w:r w:rsidRPr="00A636B2">
              <w:rPr>
                <w:rStyle w:val="SpecialBold"/>
              </w:rPr>
              <w:t>Operate generator and excitation system</w:t>
            </w:r>
          </w:p>
        </w:tc>
        <w:tc>
          <w:tcPr>
            <w:tcW w:w="697"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t>Generator and excitation system is operated, in accordance with wor</w:t>
            </w:r>
            <w:r w:rsidRPr="00A636B2">
              <w:t>kplace procedures and manufacturers</w:t>
            </w:r>
            <w:r>
              <w:t>’</w:t>
            </w:r>
            <w:r w:rsidRPr="00A636B2">
              <w:t xml:space="preserve"> operating recommendations </w:t>
            </w:r>
          </w:p>
        </w:tc>
      </w:tr>
      <w:tr w:rsidTr="00A636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36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t xml:space="preserve">Synchronising requirements are assessed and evaluated, in accordance with workplace procedures to ensure generator and excitation system stability </w:t>
            </w:r>
          </w:p>
        </w:tc>
      </w:tr>
      <w:tr w:rsidTr="00A636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36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t>Generator and excitation syste</w:t>
            </w:r>
            <w:r w:rsidRPr="00A636B2">
              <w:t>m is monitored and observed, in accordance with workplace procedures, to detect deviations from normal operating conditions</w:t>
            </w:r>
          </w:p>
        </w:tc>
      </w:tr>
      <w:tr w:rsidTr="00A636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36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t>Corrective actions are taken to rectify generator and excitation system abnormalities, in accordance with manufacturers</w:t>
            </w:r>
            <w:r>
              <w:t>’</w:t>
            </w:r>
            <w:r w:rsidRPr="00A636B2">
              <w:t xml:space="preserve"> recommendations and workplace procedures</w:t>
            </w:r>
          </w:p>
        </w:tc>
      </w:tr>
      <w:tr w:rsidTr="00A636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636B2" w:rsidP="00A636B2">
            <w:pPr>
              <w:pStyle w:val="BodyText"/>
            </w:pPr>
            <w:r w:rsidRPr="00A636B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636B2" w:rsidP="00A636B2">
            <w:pPr>
              <w:pStyle w:val="BodyText"/>
            </w:pPr>
            <w:r w:rsidRPr="00A636B2">
              <w:rPr>
                <w:rStyle w:val="SpecialBold"/>
              </w:rPr>
              <w:t>Control generation of electrical energy</w:t>
            </w:r>
          </w:p>
        </w:tc>
        <w:tc>
          <w:tcPr>
            <w:tcW w:w="697"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t>Power generator output is adjusted, in accordance with workplace procedures, to meet electricity demand whilst observing operating requirements</w:t>
            </w:r>
          </w:p>
        </w:tc>
      </w:tr>
      <w:tr w:rsidTr="00A636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36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t>Reactive power generation and voltage regulation requirements are assessed and the generator and excitati</w:t>
            </w:r>
            <w:r w:rsidRPr="00A636B2">
              <w:t>on system is controlled to achieve desired output, in accordance with workplace procedures</w:t>
            </w:r>
          </w:p>
        </w:tc>
      </w:tr>
      <w:tr w:rsidTr="00A636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36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t>Generator stabilities and operating limits are assessed and the generator and excitation system is controlled to maintain those limits, in accordance with wor</w:t>
            </w:r>
            <w:r w:rsidRPr="00A636B2">
              <w:t xml:space="preserve">kplace </w:t>
            </w:r>
            <w:r w:rsidRPr="00A636B2">
              <w:t>procedures and manufacturers</w:t>
            </w:r>
            <w:r>
              <w:t>’</w:t>
            </w:r>
            <w:r w:rsidRPr="00A636B2">
              <w:t xml:space="preserve"> recommendations </w:t>
            </w:r>
          </w:p>
        </w:tc>
      </w:tr>
      <w:tr w:rsidTr="00A636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36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t>Generator cooling systems and limits are monitored and assessed, and the excitation system is controlled to maintain those limits, in accordance with workplace procedures and manufacturers</w:t>
            </w:r>
            <w:r>
              <w:t>’</w:t>
            </w:r>
            <w:r w:rsidRPr="00A636B2">
              <w:t xml:space="preserve"> recom</w:t>
            </w:r>
            <w:r w:rsidRPr="00A636B2">
              <w:t>mendations</w:t>
            </w:r>
          </w:p>
        </w:tc>
      </w:tr>
      <w:tr w:rsidTr="00A636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636B2" w:rsidP="00A636B2">
            <w:pPr>
              <w:pStyle w:val="BodyText"/>
            </w:pPr>
            <w:r w:rsidRPr="00A636B2">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A636B2" w:rsidP="00A636B2">
            <w:pPr>
              <w:pStyle w:val="BodyText"/>
            </w:pPr>
            <w:r w:rsidRPr="00A636B2">
              <w:rPr>
                <w:rStyle w:val="SpecialBold"/>
              </w:rPr>
              <w:t>Coordinate generation control</w:t>
            </w:r>
          </w:p>
        </w:tc>
        <w:tc>
          <w:tcPr>
            <w:tcW w:w="697"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t>Load sharing between multiple generators is controlled, in accordance with workplace procedures, to maintain optimum efficiency and power generating plant reliability</w:t>
            </w:r>
          </w:p>
        </w:tc>
      </w:tr>
      <w:tr w:rsidTr="00A636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36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t>Output of generators is adjusted to meet electricity demand whilst observing operating requirements, in accordance with workplace procedures</w:t>
            </w:r>
          </w:p>
        </w:tc>
      </w:tr>
      <w:tr w:rsidTr="00A636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36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t>Generator and excitation system and power generating plant key indicators are monitored and adjusted, in acc</w:t>
            </w:r>
            <w:r w:rsidRPr="00A636B2">
              <w:t>ordance with workplace procedures, to maintain limits and detect deviations from normal operating conditions</w:t>
            </w:r>
          </w:p>
        </w:tc>
      </w:tr>
      <w:tr w:rsidTr="00A636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36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t>Corrective actions are taken to rectify generator and excitation system abnormalities, in accordance with manufacturers</w:t>
            </w:r>
            <w:r>
              <w:t>’</w:t>
            </w:r>
            <w:r w:rsidRPr="00A636B2">
              <w:t xml:space="preserve"> recommendations and</w:t>
            </w:r>
            <w:r w:rsidRPr="00A636B2">
              <w:t xml:space="preserve"> workplace procedures</w:t>
            </w:r>
          </w:p>
        </w:tc>
      </w:tr>
      <w:tr w:rsidTr="00A636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36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t xml:space="preserve">Generator and excitation system integrity and continuity of supply are maintained, in accordance with workplace procedures </w:t>
            </w:r>
          </w:p>
        </w:tc>
      </w:tr>
      <w:tr w:rsidTr="00A636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36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t xml:space="preserve">Consultation with appropriate personnel is undertaken, in accordance with workplace procedures </w:t>
            </w:r>
          </w:p>
        </w:tc>
      </w:tr>
      <w:tr w:rsidTr="00A636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36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t>Generator and excitation system is operated at optimum efficiency, in accordance with workplace procedures</w:t>
            </w:r>
          </w:p>
        </w:tc>
      </w:tr>
      <w:tr w:rsidTr="00A636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636B2" w:rsidP="00A636B2">
            <w:pPr>
              <w:pStyle w:val="BodyText"/>
            </w:pPr>
            <w:r w:rsidRPr="00A636B2">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A636B2" w:rsidP="00A636B2">
            <w:pPr>
              <w:pStyle w:val="BodyText"/>
            </w:pPr>
            <w:r w:rsidRPr="00A636B2">
              <w:rPr>
                <w:rStyle w:val="SpecialBold"/>
              </w:rPr>
              <w:t>Monitor system</w:t>
            </w:r>
            <w:r w:rsidRPr="00A636B2">
              <w:t xml:space="preserve"> </w:t>
            </w:r>
            <w:r w:rsidRPr="00A636B2">
              <w:rPr>
                <w:rStyle w:val="SpecialBold"/>
              </w:rPr>
              <w:t>and</w:t>
            </w:r>
            <w:r w:rsidRPr="00A636B2">
              <w:t xml:space="preserve"> </w:t>
            </w:r>
            <w:r w:rsidRPr="00A636B2">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t>Generator and excitation system or power generating plant to be monitored is physically identified, in accorda</w:t>
            </w:r>
            <w:r w:rsidRPr="00A636B2">
              <w:t>nce with workplace procedures</w:t>
            </w:r>
          </w:p>
        </w:tc>
      </w:tr>
      <w:tr w:rsidTr="00A636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36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t>Generator and excitation system or power generating plant is monitored, in accordance with workplace procedures, for normal operation or to detect deviations</w:t>
            </w:r>
          </w:p>
        </w:tc>
      </w:tr>
      <w:tr w:rsidTr="00A636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36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t>Corrective actions are taken, in accordance with workplace procedures</w:t>
            </w:r>
          </w:p>
        </w:tc>
      </w:tr>
      <w:tr w:rsidTr="00A636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36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t>Appropriate personnel are notified, in accordance with workplace procedures, when defects and abnormal operating conditions are detected</w:t>
            </w:r>
          </w:p>
        </w:tc>
      </w:tr>
      <w:tr w:rsidTr="00A636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636B2" w:rsidP="00A636B2">
            <w:pPr>
              <w:pStyle w:val="BodyText"/>
            </w:pPr>
            <w:r w:rsidRPr="00A636B2">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A636B2" w:rsidP="00A636B2">
            <w:pPr>
              <w:pStyle w:val="BodyText"/>
            </w:pPr>
            <w:r w:rsidRPr="00A636B2">
              <w:rPr>
                <w:rStyle w:val="SpecialBold"/>
              </w:rPr>
              <w:t>Analyse system</w:t>
            </w:r>
            <w:r w:rsidRPr="00A636B2">
              <w:t xml:space="preserve"> </w:t>
            </w:r>
            <w:r w:rsidRPr="00A636B2">
              <w:rPr>
                <w:rStyle w:val="SpecialBold"/>
              </w:rPr>
              <w:t>and plant faults</w:t>
            </w:r>
          </w:p>
        </w:tc>
        <w:tc>
          <w:tcPr>
            <w:tcW w:w="697"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t>Cau</w:t>
            </w:r>
            <w:r w:rsidRPr="00A636B2">
              <w:t xml:space="preserve">ses of abnormal generator and excitation system operating conditions are identified, in accordance with workplace procedures, by analysing technical and operational information </w:t>
            </w:r>
          </w:p>
        </w:tc>
      </w:tr>
      <w:tr w:rsidTr="00A636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36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t>Corrective actions to rectify faults are determined, in accordance with</w:t>
            </w:r>
            <w:r w:rsidRPr="00A636B2">
              <w:t xml:space="preserve"> workplace procedures</w:t>
            </w:r>
          </w:p>
        </w:tc>
      </w:tr>
      <w:tr w:rsidTr="00A636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36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t xml:space="preserve">Generator and excitation system or power generating plant integrity is maintained, in accordance with workplace procedures, through consultation </w:t>
            </w:r>
            <w:r w:rsidRPr="00A636B2">
              <w:t>with appropriate personnel and reference to technical and operational documentation</w:t>
            </w:r>
          </w:p>
        </w:tc>
      </w:tr>
      <w:tr w:rsidTr="00A636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36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t>Appropriate personnel, including specialists, are arranged for investigation of identified operational abnormalities, in accordance with workplace procedures</w:t>
            </w:r>
          </w:p>
        </w:tc>
      </w:tr>
      <w:tr w:rsidTr="00A636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636B2" w:rsidP="00A636B2">
            <w:pPr>
              <w:pStyle w:val="BodyText"/>
            </w:pPr>
            <w:r w:rsidRPr="00A636B2">
              <w:rPr>
                <w:rStyle w:val="SpecialBold"/>
              </w:rPr>
              <w:t>7</w:t>
            </w:r>
          </w:p>
        </w:tc>
        <w:tc>
          <w:tcPr>
            <w:tcW w:w="2870" w:type="dxa"/>
            <w:tcBorders>
              <w:top w:val="nil"/>
              <w:left w:val="nil"/>
              <w:bottom w:val="nil"/>
              <w:right w:val="nil"/>
            </w:tcBorders>
            <w:tcMar>
              <w:top w:w="0" w:type="dxa"/>
              <w:left w:w="62" w:type="dxa"/>
              <w:bottom w:w="0" w:type="dxa"/>
              <w:right w:w="62" w:type="dxa"/>
            </w:tcMar>
          </w:tcPr>
          <w:p w:rsidR="00000000" w:rsidRPr="00A636B2" w:rsidP="00A636B2">
            <w:pPr>
              <w:pStyle w:val="BodyText"/>
            </w:pPr>
            <w:r w:rsidRPr="00A636B2">
              <w:rPr>
                <w:rStyle w:val="SpecialBold"/>
              </w:rPr>
              <w:t>Comp</w:t>
            </w:r>
            <w:r w:rsidRPr="00A636B2">
              <w:rPr>
                <w:rStyle w:val="SpecialBold"/>
              </w:rPr>
              <w:t>lete documentation</w:t>
            </w:r>
          </w:p>
        </w:tc>
        <w:tc>
          <w:tcPr>
            <w:tcW w:w="697"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t>Power generation plant problems, movements and status are reported, in accordance with workplace procedures</w:t>
            </w:r>
          </w:p>
        </w:tc>
      </w:tr>
      <w:tr w:rsidTr="00A636B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636B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36B2">
            <w:pPr>
              <w:pStyle w:val="BodyText"/>
              <w:rPr>
                <w:lang w:val="en-NZ"/>
              </w:rPr>
            </w:pPr>
            <w:r w:rsidRPr="00A636B2">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RPr="00A636B2" w:rsidP="00A636B2">
            <w:pPr>
              <w:pStyle w:val="BodyText"/>
            </w:pPr>
            <w:r w:rsidRPr="00A636B2">
              <w:t>Documentation is updated, in accordance with workplace procedures</w:t>
            </w:r>
          </w:p>
        </w:tc>
      </w:tr>
    </w:tbl>
    <w:p w:rsidR="00000000" w:rsidRPr="00A636B2" w:rsidP="00A636B2">
      <w:pPr>
        <w:pStyle w:val="NoPaddingFontSize1"/>
      </w:pPr>
    </w:p>
    <w:p w:rsidR="00000000" w:rsidRPr="00A636B2" w:rsidP="00A636B2">
      <w:pPr>
        <w:pStyle w:val="AllowPageBreak"/>
      </w:pPr>
    </w:p>
    <w:p w:rsidR="00000000" w:rsidRPr="00A636B2" w:rsidP="00A636B2">
      <w:pPr>
        <w:pStyle w:val="Heading1"/>
      </w:pPr>
      <w:bookmarkStart w:id="7" w:name="O_984774"/>
      <w:bookmarkEnd w:id="7"/>
      <w:r w:rsidRPr="00A636B2">
        <w:t>Foundation Skills</w:t>
      </w:r>
    </w:p>
    <w:tbl>
      <w:tblPr>
        <w:tblW w:w="9497" w:type="dxa"/>
        <w:tblLayout w:type="fixed"/>
        <w:tblCellMar>
          <w:left w:w="62" w:type="dxa"/>
          <w:right w:w="62" w:type="dxa"/>
        </w:tblCellMar>
        <w:tblLook w:val="0000"/>
      </w:tblPr>
      <w:tblGrid>
        <w:gridCol w:w="9497"/>
      </w:tblGrid>
      <w:tr w:rsidTr="00A636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36B2" w:rsidP="00A636B2">
            <w:pPr>
              <w:pStyle w:val="BodyText"/>
            </w:pPr>
            <w:r w:rsidRPr="00A636B2">
              <w:t>Foundation skills essential to performance are explicit in the performance criteria of this unit of competency.</w:t>
            </w:r>
          </w:p>
        </w:tc>
      </w:tr>
    </w:tbl>
    <w:p w:rsidR="00000000" w:rsidRPr="00A636B2" w:rsidP="00A636B2">
      <w:pPr>
        <w:pStyle w:val="NoPaddingFontSize1"/>
      </w:pPr>
    </w:p>
    <w:p w:rsidR="00000000" w:rsidRPr="00A636B2" w:rsidP="00A636B2">
      <w:pPr>
        <w:pStyle w:val="AllowPageBreak"/>
      </w:pPr>
    </w:p>
    <w:p w:rsidR="00000000" w:rsidRPr="00A636B2" w:rsidP="00A636B2">
      <w:pPr>
        <w:pStyle w:val="Heading1"/>
      </w:pPr>
      <w:bookmarkStart w:id="8" w:name="O_984775"/>
      <w:bookmarkEnd w:id="8"/>
      <w:r w:rsidRPr="00A636B2">
        <w:t>Range of Conditions</w:t>
      </w:r>
    </w:p>
    <w:tbl>
      <w:tblPr>
        <w:tblW w:w="9497" w:type="dxa"/>
        <w:tblLayout w:type="fixed"/>
        <w:tblCellMar>
          <w:left w:w="62" w:type="dxa"/>
          <w:right w:w="62" w:type="dxa"/>
        </w:tblCellMar>
        <w:tblLook w:val="0000"/>
      </w:tblPr>
      <w:tblGrid>
        <w:gridCol w:w="9497"/>
      </w:tblGrid>
      <w:tr w:rsidTr="00A636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36B2" w:rsidP="00A636B2">
            <w:pPr>
              <w:pStyle w:val="BodyText"/>
            </w:pPr>
            <w:r w:rsidRPr="00A636B2">
              <w:t>Range is restricted to essential operating conditions and any other variables essential to the work envir</w:t>
            </w:r>
            <w:r w:rsidRPr="00A636B2">
              <w:t>onment.</w:t>
            </w:r>
          </w:p>
          <w:p w:rsidR="00000000" w:rsidRPr="00A636B2" w:rsidP="00A636B2">
            <w:pPr>
              <w:pStyle w:val="BodyText"/>
            </w:pPr>
            <w:r w:rsidRPr="00A636B2">
              <w:t>Non-essential conditions may be found in the Companion Volume Implementation Guide.</w:t>
            </w:r>
          </w:p>
        </w:tc>
      </w:tr>
    </w:tbl>
    <w:p w:rsidR="00000000" w:rsidRPr="00A636B2" w:rsidP="00A636B2">
      <w:pPr>
        <w:pStyle w:val="NoPaddingFontSize1"/>
      </w:pPr>
    </w:p>
    <w:p w:rsidR="00000000" w:rsidRPr="00A636B2" w:rsidP="00A636B2">
      <w:pPr>
        <w:pStyle w:val="AllowPageBreak"/>
      </w:pPr>
    </w:p>
    <w:p w:rsidR="00000000" w:rsidRPr="00A636B2" w:rsidP="00A636B2">
      <w:pPr>
        <w:pStyle w:val="Heading1"/>
      </w:pPr>
      <w:bookmarkStart w:id="9" w:name="O_984776"/>
      <w:bookmarkEnd w:id="9"/>
      <w:r w:rsidRPr="00A636B2">
        <w:t>Unit Mapping Information</w:t>
      </w:r>
    </w:p>
    <w:tbl>
      <w:tblPr>
        <w:tblW w:w="9497" w:type="dxa"/>
        <w:tblLayout w:type="fixed"/>
        <w:tblCellMar>
          <w:left w:w="62" w:type="dxa"/>
          <w:right w:w="62" w:type="dxa"/>
        </w:tblCellMar>
        <w:tblLook w:val="0000"/>
      </w:tblPr>
      <w:tblGrid>
        <w:gridCol w:w="9497"/>
      </w:tblGrid>
      <w:tr w:rsidTr="00A636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36B2" w:rsidP="00A636B2">
            <w:pPr>
              <w:pStyle w:val="BodyText"/>
            </w:pPr>
            <w:r w:rsidRPr="00A636B2">
              <w:t>This unit replaces and is equivalent to UEPOPS515B Coordinate power generation.</w:t>
            </w:r>
          </w:p>
        </w:tc>
      </w:tr>
    </w:tbl>
    <w:p w:rsidR="00000000" w:rsidRPr="00A636B2" w:rsidP="00A636B2">
      <w:pPr>
        <w:pStyle w:val="NoPaddingFontSize1"/>
      </w:pPr>
    </w:p>
    <w:p w:rsidR="00000000" w:rsidRPr="00A636B2" w:rsidP="00A636B2">
      <w:pPr>
        <w:pStyle w:val="AllowPageBreak"/>
      </w:pPr>
    </w:p>
    <w:p w:rsidR="00000000" w:rsidRPr="00A636B2" w:rsidP="00A636B2">
      <w:pPr>
        <w:pStyle w:val="Heading1"/>
      </w:pPr>
      <w:bookmarkStart w:id="10" w:name="O_984783"/>
      <w:bookmarkEnd w:id="10"/>
      <w:r w:rsidRPr="00A636B2">
        <w:t>Links</w:t>
      </w:r>
    </w:p>
    <w:p w:rsidR="00000000" w:rsidRPr="00A636B2" w:rsidP="00105607">
      <w:pPr>
        <w:pStyle w:val="BodyText"/>
      </w:pPr>
      <w:r w:rsidRPr="00A636B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B0FA9">
        <w:rPr>
          <w:rStyle w:val="Hyperlink"/>
        </w:rPr>
        <w:t>https://vetnet.gov.au/Pages/TrainingDocs.aspx?q=1715b9fa-e7bd-441c-bb8d-cf22c9c825a8</w:t>
      </w:r>
      <w:r>
        <w:fldChar w:fldCharType="end"/>
      </w:r>
    </w:p>
    <w:p w:rsidR="00000000" w:rsidRPr="00A636B2" w:rsidP="00A636B2"/>
    <w:sectPr w:rsidSect="00A636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6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6B2" w:rsidRPr="00105607" w:rsidP="001056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6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607" w:rsidP="00A636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5607" w:rsidP="00A636B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05607" w:rsidP="00A636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6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6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36B2" w:rsidRPr="00105607" w:rsidP="001056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6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607" w:rsidRPr="002D2AF8" w:rsidP="00A636B2">
    <w:pPr>
      <w:pStyle w:val="Header"/>
      <w:framePr w:wrap="around"/>
    </w:pPr>
    <w:r>
      <w:fldChar w:fldCharType="begin"/>
    </w:r>
    <w:r>
      <w:instrText xml:space="preserve"> TITLE   \* MERGEFORMAT </w:instrText>
    </w:r>
    <w:r>
      <w:fldChar w:fldCharType="separate"/>
    </w:r>
    <w:r>
      <w:t>UEPOPS515 Coordinate power generation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105607" w:rsidP="00A636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6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36B2"/>
    <w:pPr>
      <w:spacing w:before="360" w:after="60"/>
      <w:outlineLvl w:val="0"/>
    </w:pPr>
    <w:rPr>
      <w:sz w:val="32"/>
    </w:rPr>
  </w:style>
  <w:style w:type="paragraph" w:styleId="Heading2">
    <w:name w:val="heading 2"/>
    <w:basedOn w:val="HeadingBase"/>
    <w:next w:val="BodyText"/>
    <w:link w:val="Heading2Char"/>
    <w:qFormat/>
    <w:rsid w:val="00A636B2"/>
    <w:pPr>
      <w:keepLines/>
      <w:spacing w:before="240" w:after="120"/>
      <w:outlineLvl w:val="1"/>
    </w:pPr>
    <w:rPr>
      <w:sz w:val="28"/>
      <w:szCs w:val="40"/>
    </w:rPr>
  </w:style>
  <w:style w:type="paragraph" w:styleId="Heading3">
    <w:name w:val="heading 3"/>
    <w:basedOn w:val="HeadingBase"/>
    <w:next w:val="BodyText"/>
    <w:link w:val="Heading3Char"/>
    <w:qFormat/>
    <w:rsid w:val="00A636B2"/>
    <w:pPr>
      <w:spacing w:before="180" w:after="120"/>
      <w:outlineLvl w:val="2"/>
    </w:pPr>
    <w:rPr>
      <w:spacing w:val="-10"/>
      <w:kern w:val="32"/>
    </w:rPr>
  </w:style>
  <w:style w:type="paragraph" w:styleId="Heading4">
    <w:name w:val="heading 4"/>
    <w:basedOn w:val="HeadingBase"/>
    <w:next w:val="BodyText"/>
    <w:link w:val="Heading4Char"/>
    <w:qFormat/>
    <w:rsid w:val="00A636B2"/>
    <w:pPr>
      <w:spacing w:before="160" w:after="120"/>
      <w:outlineLvl w:val="3"/>
    </w:pPr>
    <w:rPr>
      <w:sz w:val="22"/>
    </w:rPr>
  </w:style>
  <w:style w:type="paragraph" w:styleId="Heading5">
    <w:name w:val="heading 5"/>
    <w:basedOn w:val="HeadingBase"/>
    <w:next w:val="Normal"/>
    <w:link w:val="Heading5Char"/>
    <w:qFormat/>
    <w:rsid w:val="00A636B2"/>
    <w:pPr>
      <w:spacing w:before="80"/>
      <w:outlineLvl w:val="4"/>
    </w:pPr>
    <w:rPr>
      <w:color w:val="918585"/>
      <w:sz w:val="20"/>
    </w:rPr>
  </w:style>
  <w:style w:type="paragraph" w:styleId="Heading6">
    <w:name w:val="heading 6"/>
    <w:basedOn w:val="HeadingBase"/>
    <w:next w:val="Normal"/>
    <w:link w:val="Heading6Char"/>
    <w:qFormat/>
    <w:rsid w:val="00A636B2"/>
    <w:pPr>
      <w:spacing w:before="60"/>
      <w:outlineLvl w:val="5"/>
    </w:pPr>
    <w:rPr>
      <w:color w:val="918585"/>
      <w:sz w:val="20"/>
    </w:rPr>
  </w:style>
  <w:style w:type="paragraph" w:styleId="Heading7">
    <w:name w:val="heading 7"/>
    <w:basedOn w:val="Normal"/>
    <w:next w:val="Normal"/>
    <w:link w:val="Heading7Char"/>
    <w:qFormat/>
    <w:rsid w:val="00A636B2"/>
    <w:pPr>
      <w:ind w:left="720"/>
      <w:outlineLvl w:val="6"/>
    </w:pPr>
    <w:rPr>
      <w:i/>
    </w:rPr>
  </w:style>
  <w:style w:type="paragraph" w:styleId="Heading8">
    <w:name w:val="heading 8"/>
    <w:basedOn w:val="Normal"/>
    <w:next w:val="Normal"/>
    <w:link w:val="Heading8Char"/>
    <w:qFormat/>
    <w:rsid w:val="00A636B2"/>
    <w:pPr>
      <w:ind w:left="720"/>
      <w:outlineLvl w:val="7"/>
    </w:pPr>
    <w:rPr>
      <w:i/>
    </w:rPr>
  </w:style>
  <w:style w:type="paragraph" w:styleId="Heading9">
    <w:name w:val="heading 9"/>
    <w:basedOn w:val="Normal"/>
    <w:next w:val="Normal"/>
    <w:link w:val="Heading9Char"/>
    <w:qFormat/>
    <w:rsid w:val="00A636B2"/>
    <w:pPr>
      <w:ind w:left="720"/>
      <w:outlineLvl w:val="8"/>
    </w:pPr>
    <w:rPr>
      <w:i/>
    </w:rPr>
  </w:style>
  <w:style w:type="character" w:default="1" w:styleId="DefaultParagraphFont">
    <w:name w:val="Default Paragraph Font"/>
    <w:uiPriority w:val="1"/>
    <w:unhideWhenUsed/>
    <w:rsid w:val="00A636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6B2"/>
  </w:style>
  <w:style w:type="character" w:customStyle="1" w:styleId="Heading1Char">
    <w:name w:val="Heading 1 Char"/>
    <w:basedOn w:val="DefaultParagraphFont"/>
    <w:link w:val="Heading1"/>
    <w:rsid w:val="00A636B2"/>
    <w:rPr>
      <w:rFonts w:ascii="Times New Roman" w:eastAsia="Times New Roman" w:hAnsi="Times New Roman" w:cs="Times New Roman"/>
      <w:b/>
      <w:sz w:val="32"/>
      <w:szCs w:val="20"/>
      <w:lang w:eastAsia="en-US"/>
    </w:rPr>
  </w:style>
  <w:style w:type="paragraph" w:styleId="BodyText">
    <w:name w:val="Body Text"/>
    <w:basedOn w:val="Normal"/>
    <w:link w:val="BodyTextChar"/>
    <w:rsid w:val="00A636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36B2"/>
    <w:rPr>
      <w:rFonts w:ascii="Times New Roman" w:eastAsia="Times New Roman" w:hAnsi="Times New Roman" w:cs="Times New Roman"/>
      <w:sz w:val="24"/>
      <w:lang w:eastAsia="en-US"/>
    </w:rPr>
  </w:style>
  <w:style w:type="character" w:customStyle="1" w:styleId="SpecialBold">
    <w:name w:val="Special Bold"/>
    <w:basedOn w:val="DefaultParagraphFont"/>
    <w:rsid w:val="00A636B2"/>
    <w:rPr>
      <w:b/>
      <w:spacing w:val="0"/>
    </w:rPr>
  </w:style>
  <w:style w:type="paragraph" w:customStyle="1" w:styleId="SuperHeading">
    <w:name w:val="SuperHeading"/>
    <w:basedOn w:val="Normal"/>
    <w:rsid w:val="00A636B2"/>
    <w:pPr>
      <w:spacing w:before="240" w:after="120"/>
      <w:outlineLvl w:val="0"/>
    </w:pPr>
    <w:rPr>
      <w:rFonts w:ascii="Times New Roman" w:hAnsi="Times New Roman"/>
      <w:b/>
      <w:sz w:val="32"/>
    </w:rPr>
  </w:style>
  <w:style w:type="paragraph" w:customStyle="1" w:styleId="AllowPageBreak">
    <w:name w:val="AllowPageBreak"/>
    <w:rsid w:val="00A636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636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36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36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36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36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6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36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36B2"/>
    <w:rPr>
      <w:rFonts w:ascii="Courier New" w:eastAsia="Times New Roman" w:hAnsi="Courier New" w:cs="Times New Roman"/>
      <w:i/>
      <w:szCs w:val="20"/>
      <w:lang w:eastAsia="en-US"/>
    </w:rPr>
  </w:style>
  <w:style w:type="paragraph" w:customStyle="1" w:styleId="HeadingBase">
    <w:name w:val="Heading Base"/>
    <w:rsid w:val="00A636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6B2"/>
    <w:pPr>
      <w:tabs>
        <w:tab w:val="right" w:leader="dot" w:pos="9072"/>
      </w:tabs>
      <w:ind w:left="567"/>
    </w:pPr>
    <w:rPr>
      <w:szCs w:val="22"/>
    </w:rPr>
  </w:style>
  <w:style w:type="paragraph" w:customStyle="1" w:styleId="TOCBase">
    <w:name w:val="TOC Base"/>
    <w:rsid w:val="00A636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6B2"/>
    <w:pPr>
      <w:tabs>
        <w:tab w:val="right" w:leader="dot" w:pos="9072"/>
      </w:tabs>
      <w:spacing w:before="40" w:after="40"/>
      <w:ind w:left="284"/>
    </w:pPr>
    <w:rPr>
      <w:rFonts w:ascii="Times New Roman" w:hAnsi="Times New Roman"/>
    </w:rPr>
  </w:style>
  <w:style w:type="paragraph" w:styleId="TOC1">
    <w:name w:val="toc 1"/>
    <w:basedOn w:val="TOCBase"/>
    <w:next w:val="Normal"/>
    <w:rsid w:val="00A636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36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36B2"/>
    <w:rPr>
      <w:rFonts w:ascii="Times New Roman" w:eastAsia="Times New Roman" w:hAnsi="Times New Roman" w:cs="Times New Roman"/>
      <w:sz w:val="16"/>
      <w:lang w:eastAsia="en-US"/>
    </w:rPr>
  </w:style>
  <w:style w:type="paragraph" w:styleId="Title">
    <w:name w:val="Title"/>
    <w:basedOn w:val="HeadingBase"/>
    <w:link w:val="TitleChar"/>
    <w:qFormat/>
    <w:rsid w:val="00A636B2"/>
    <w:pPr>
      <w:spacing w:before="5040"/>
      <w:jc w:val="center"/>
    </w:pPr>
    <w:rPr>
      <w:sz w:val="48"/>
      <w:szCs w:val="72"/>
      <w:lang w:val="en-US"/>
    </w:rPr>
  </w:style>
  <w:style w:type="character" w:customStyle="1" w:styleId="TitleChar">
    <w:name w:val="Title Char"/>
    <w:basedOn w:val="DefaultParagraphFont"/>
    <w:link w:val="Title"/>
    <w:rsid w:val="00A636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6B2"/>
    <w:pPr>
      <w:tabs>
        <w:tab w:val="left" w:pos="3600"/>
        <w:tab w:val="left" w:pos="3958"/>
      </w:tabs>
    </w:pPr>
  </w:style>
  <w:style w:type="paragraph" w:styleId="List">
    <w:name w:val="List"/>
    <w:basedOn w:val="BodyText"/>
    <w:next w:val="BodyText"/>
    <w:rsid w:val="00A636B2"/>
    <w:pPr>
      <w:tabs>
        <w:tab w:val="left" w:pos="340"/>
      </w:tabs>
      <w:spacing w:before="60" w:after="60"/>
      <w:ind w:left="340" w:hanging="340"/>
    </w:pPr>
  </w:style>
  <w:style w:type="paragraph" w:styleId="ListBullet">
    <w:name w:val="List Bullet"/>
    <w:basedOn w:val="List"/>
    <w:rsid w:val="00A636B2"/>
    <w:pPr>
      <w:numPr>
        <w:numId w:val="10"/>
      </w:numPr>
      <w:tabs>
        <w:tab w:val="clear" w:pos="340"/>
      </w:tabs>
      <w:spacing w:before="40" w:after="40"/>
    </w:pPr>
  </w:style>
  <w:style w:type="paragraph" w:customStyle="1" w:styleId="Note">
    <w:name w:val="Note"/>
    <w:basedOn w:val="BodyText"/>
    <w:rsid w:val="00A636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36B2"/>
    <w:pPr>
      <w:framePr w:wrap="auto" w:hAnchor="text" w:y="6049"/>
    </w:pPr>
    <w:rPr>
      <w:color w:val="000000"/>
      <w:sz w:val="40"/>
    </w:rPr>
  </w:style>
  <w:style w:type="paragraph" w:customStyle="1" w:styleId="TOCTitle">
    <w:name w:val="TOCTitle"/>
    <w:basedOn w:val="Heading1"/>
    <w:rsid w:val="00A636B2"/>
    <w:pPr>
      <w:spacing w:after="240"/>
      <w:jc w:val="center"/>
      <w:outlineLvl w:val="9"/>
    </w:pPr>
    <w:rPr>
      <w:caps/>
    </w:rPr>
  </w:style>
  <w:style w:type="paragraph" w:customStyle="1" w:styleId="Version">
    <w:name w:val="Version"/>
    <w:rsid w:val="00A636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36B2"/>
    <w:pPr>
      <w:numPr>
        <w:numId w:val="11"/>
      </w:numPr>
      <w:tabs>
        <w:tab w:val="clear" w:pos="680"/>
      </w:tabs>
    </w:pPr>
  </w:style>
  <w:style w:type="paragraph" w:styleId="Index1">
    <w:name w:val="index 1"/>
    <w:basedOn w:val="Normal"/>
    <w:next w:val="Normal"/>
    <w:semiHidden/>
    <w:rsid w:val="00A636B2"/>
    <w:pPr>
      <w:keepNext w:val="0"/>
      <w:tabs>
        <w:tab w:val="right" w:pos="4176"/>
      </w:tabs>
      <w:ind w:left="198" w:hanging="198"/>
    </w:pPr>
    <w:rPr>
      <w:rFonts w:ascii="Garamond" w:hAnsi="Garamond"/>
    </w:rPr>
  </w:style>
  <w:style w:type="paragraph" w:styleId="IndexHeading">
    <w:name w:val="index heading"/>
    <w:basedOn w:val="Normal"/>
    <w:next w:val="Index1"/>
    <w:semiHidden/>
    <w:rsid w:val="00A636B2"/>
    <w:pPr>
      <w:spacing w:before="120" w:after="120"/>
    </w:pPr>
    <w:rPr>
      <w:rFonts w:ascii="Arial" w:hAnsi="Arial"/>
      <w:b/>
      <w:color w:val="918585"/>
      <w:sz w:val="24"/>
    </w:rPr>
  </w:style>
  <w:style w:type="paragraph" w:styleId="Header">
    <w:name w:val="header"/>
    <w:basedOn w:val="Normal"/>
    <w:link w:val="HeaderChar"/>
    <w:rsid w:val="00A636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36B2"/>
    <w:rPr>
      <w:rFonts w:ascii="Times New Roman" w:eastAsia="Times New Roman" w:hAnsi="Times New Roman" w:cs="Times New Roman"/>
      <w:sz w:val="16"/>
      <w:szCs w:val="20"/>
      <w:lang w:val="en-GB" w:eastAsia="en-US"/>
    </w:rPr>
  </w:style>
  <w:style w:type="paragraph" w:customStyle="1" w:styleId="Chapter">
    <w:name w:val="Chapter"/>
    <w:basedOn w:val="Normal"/>
    <w:rsid w:val="00A636B2"/>
    <w:pPr>
      <w:spacing w:before="240"/>
    </w:pPr>
    <w:rPr>
      <w:rFonts w:ascii="Times New Roman" w:hAnsi="Times New Roman"/>
      <w:smallCaps/>
      <w:spacing w:val="80"/>
      <w:sz w:val="28"/>
    </w:rPr>
  </w:style>
  <w:style w:type="paragraph" w:customStyle="1" w:styleId="InChapter">
    <w:name w:val="InChapter"/>
    <w:basedOn w:val="Heading3"/>
    <w:rsid w:val="00A636B2"/>
    <w:pPr>
      <w:spacing w:after="240"/>
      <w:outlineLvl w:val="9"/>
    </w:pPr>
    <w:rPr>
      <w:noProof/>
    </w:rPr>
  </w:style>
  <w:style w:type="paragraph" w:styleId="Index2">
    <w:name w:val="index 2"/>
    <w:basedOn w:val="Normal"/>
    <w:next w:val="Normal"/>
    <w:semiHidden/>
    <w:rsid w:val="00A636B2"/>
    <w:pPr>
      <w:tabs>
        <w:tab w:val="right" w:pos="4176"/>
      </w:tabs>
      <w:ind w:left="568" w:hanging="284"/>
    </w:pPr>
    <w:rPr>
      <w:rFonts w:ascii="Garamond" w:hAnsi="Garamond"/>
    </w:rPr>
  </w:style>
  <w:style w:type="paragraph" w:customStyle="1" w:styleId="Byline">
    <w:name w:val="Byline"/>
    <w:rsid w:val="00A636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6B2"/>
    <w:pPr>
      <w:tabs>
        <w:tab w:val="clear" w:pos="3600"/>
        <w:tab w:val="clear" w:pos="3958"/>
      </w:tabs>
      <w:jc w:val="right"/>
    </w:pPr>
  </w:style>
  <w:style w:type="character" w:styleId="Emphasis">
    <w:name w:val="Emphasis"/>
    <w:basedOn w:val="DefaultParagraphFont"/>
    <w:qFormat/>
    <w:rsid w:val="00A636B2"/>
    <w:rPr>
      <w:i/>
    </w:rPr>
  </w:style>
  <w:style w:type="paragraph" w:styleId="Caption">
    <w:name w:val="caption"/>
    <w:basedOn w:val="BodyText"/>
    <w:next w:val="Normal"/>
    <w:qFormat/>
    <w:rsid w:val="00A636B2"/>
    <w:pPr>
      <w:framePr w:w="2268" w:hSpace="181" w:vSpace="181" w:wrap="around" w:vAnchor="text" w:hAnchor="page" w:x="1135" w:y="285" w:anchorLock="1"/>
    </w:pPr>
    <w:rPr>
      <w:i/>
    </w:rPr>
  </w:style>
  <w:style w:type="paragraph" w:customStyle="1" w:styleId="MiniTOCTitle">
    <w:name w:val="MiniTOCTitle"/>
    <w:basedOn w:val="Heading4"/>
    <w:rsid w:val="00A636B2"/>
    <w:pPr>
      <w:spacing w:before="240"/>
      <w:outlineLvl w:val="9"/>
    </w:pPr>
    <w:rPr>
      <w:noProof/>
      <w:sz w:val="24"/>
    </w:rPr>
  </w:style>
  <w:style w:type="paragraph" w:customStyle="1" w:styleId="MiniTOCItem">
    <w:name w:val="MiniTOCItem"/>
    <w:basedOn w:val="ListBullet"/>
    <w:rsid w:val="00A636B2"/>
    <w:pPr>
      <w:numPr>
        <w:numId w:val="0"/>
      </w:numPr>
      <w:tabs>
        <w:tab w:val="right" w:leader="dot" w:pos="6521"/>
      </w:tabs>
      <w:spacing w:before="0" w:after="0"/>
    </w:pPr>
  </w:style>
  <w:style w:type="paragraph" w:customStyle="1" w:styleId="TOFTitle">
    <w:name w:val="TOFTitle"/>
    <w:basedOn w:val="TOCTitle"/>
    <w:rsid w:val="00A636B2"/>
  </w:style>
  <w:style w:type="paragraph" w:styleId="TableofFigures">
    <w:name w:val="table of figures"/>
    <w:basedOn w:val="Normal"/>
    <w:next w:val="Normal"/>
    <w:semiHidden/>
    <w:rsid w:val="00A636B2"/>
    <w:pPr>
      <w:tabs>
        <w:tab w:val="right" w:leader="dot" w:pos="9072"/>
      </w:tabs>
      <w:ind w:left="970" w:hanging="403"/>
    </w:pPr>
    <w:rPr>
      <w:rFonts w:ascii="Times New Roman" w:hAnsi="Times New Roman"/>
      <w:b/>
    </w:rPr>
  </w:style>
  <w:style w:type="paragraph" w:styleId="ListNumber">
    <w:name w:val="List Number"/>
    <w:basedOn w:val="List"/>
    <w:rsid w:val="00A636B2"/>
    <w:pPr>
      <w:numPr>
        <w:numId w:val="13"/>
      </w:numPr>
      <w:tabs>
        <w:tab w:val="clear" w:pos="340"/>
      </w:tabs>
    </w:pPr>
  </w:style>
  <w:style w:type="character" w:customStyle="1" w:styleId="WingdingSymbols">
    <w:name w:val="Wingding Symbols"/>
    <w:rsid w:val="00A636B2"/>
    <w:rPr>
      <w:rFonts w:ascii="Wingdings" w:hAnsi="Wingdings"/>
    </w:rPr>
  </w:style>
  <w:style w:type="paragraph" w:customStyle="1" w:styleId="TableHeading">
    <w:name w:val="Table Heading"/>
    <w:basedOn w:val="HeadingBase"/>
    <w:rsid w:val="00A636B2"/>
    <w:pPr>
      <w:keepLines/>
      <w:pBdr>
        <w:bottom w:val="single" w:sz="6" w:space="1" w:color="918585"/>
      </w:pBdr>
      <w:spacing w:before="240"/>
    </w:pPr>
  </w:style>
  <w:style w:type="character" w:customStyle="1" w:styleId="HotSpot">
    <w:name w:val="HotSpot"/>
    <w:rsid w:val="00A636B2"/>
    <w:rPr>
      <w:color w:val="0033CC"/>
      <w:u w:val="none"/>
    </w:rPr>
  </w:style>
  <w:style w:type="paragraph" w:customStyle="1" w:styleId="BodyTextRight">
    <w:name w:val="Body Text Right"/>
    <w:basedOn w:val="BodyText"/>
    <w:rsid w:val="00A636B2"/>
    <w:pPr>
      <w:spacing w:before="0" w:after="0"/>
      <w:jc w:val="right"/>
    </w:pPr>
  </w:style>
  <w:style w:type="paragraph" w:styleId="Index3">
    <w:name w:val="index 3"/>
    <w:basedOn w:val="ListNumber2"/>
    <w:next w:val="Normal"/>
    <w:semiHidden/>
    <w:rsid w:val="00A636B2"/>
    <w:pPr>
      <w:numPr>
        <w:numId w:val="0"/>
      </w:numPr>
      <w:tabs>
        <w:tab w:val="right" w:leader="dot" w:pos="4176"/>
      </w:tabs>
    </w:pPr>
  </w:style>
  <w:style w:type="paragraph" w:styleId="ListNumber2">
    <w:name w:val="List Number 2"/>
    <w:basedOn w:val="List2"/>
    <w:rsid w:val="00A636B2"/>
    <w:pPr>
      <w:numPr>
        <w:numId w:val="8"/>
      </w:numPr>
      <w:tabs>
        <w:tab w:val="clear" w:pos="1060"/>
      </w:tabs>
    </w:pPr>
  </w:style>
  <w:style w:type="paragraph" w:customStyle="1" w:styleId="MarginNote">
    <w:name w:val="Margin Note"/>
    <w:basedOn w:val="BodyText"/>
    <w:rsid w:val="00A636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36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36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36B2"/>
    <w:rPr>
      <w:sz w:val="32"/>
    </w:rPr>
  </w:style>
  <w:style w:type="paragraph" w:customStyle="1" w:styleId="HeadingProcedure">
    <w:name w:val="Heading Procedure"/>
    <w:basedOn w:val="HeadingBase"/>
    <w:next w:val="Normal"/>
    <w:rsid w:val="00A636B2"/>
    <w:pPr>
      <w:tabs>
        <w:tab w:val="left" w:pos="0"/>
      </w:tabs>
      <w:spacing w:before="120" w:after="60"/>
    </w:pPr>
    <w:rPr>
      <w:i/>
      <w:color w:val="918585"/>
      <w:sz w:val="22"/>
    </w:rPr>
  </w:style>
  <w:style w:type="paragraph" w:customStyle="1" w:styleId="TableBodyText">
    <w:name w:val="Table Body Text"/>
    <w:basedOn w:val="BodyText"/>
    <w:rsid w:val="00A636B2"/>
    <w:pPr>
      <w:spacing w:before="60" w:after="60"/>
    </w:pPr>
  </w:style>
  <w:style w:type="paragraph" w:styleId="ListContinue">
    <w:name w:val="List Continue"/>
    <w:basedOn w:val="List"/>
    <w:rsid w:val="00A636B2"/>
    <w:pPr>
      <w:ind w:firstLine="0"/>
    </w:pPr>
  </w:style>
  <w:style w:type="paragraph" w:customStyle="1" w:styleId="ListNote">
    <w:name w:val="List Note"/>
    <w:basedOn w:val="List"/>
    <w:rsid w:val="00A636B2"/>
    <w:pPr>
      <w:pBdr>
        <w:top w:val="single" w:sz="6" w:space="2" w:color="918585"/>
        <w:bottom w:val="single" w:sz="6" w:space="2" w:color="918585"/>
      </w:pBdr>
      <w:tabs>
        <w:tab w:val="left" w:pos="1021"/>
      </w:tabs>
      <w:ind w:firstLine="0"/>
    </w:pPr>
  </w:style>
  <w:style w:type="paragraph" w:customStyle="1" w:styleId="Warning">
    <w:name w:val="Warning"/>
    <w:basedOn w:val="BodyText"/>
    <w:rsid w:val="00A636B2"/>
    <w:pPr>
      <w:shd w:val="clear" w:color="auto" w:fill="D9D9D9"/>
      <w:tabs>
        <w:tab w:val="left" w:pos="992"/>
      </w:tabs>
      <w:ind w:left="119" w:right="119"/>
    </w:pPr>
    <w:rPr>
      <w:sz w:val="20"/>
    </w:rPr>
  </w:style>
  <w:style w:type="paragraph" w:customStyle="1" w:styleId="MarginIcons">
    <w:name w:val="Margin Icons"/>
    <w:basedOn w:val="BodyText"/>
    <w:rsid w:val="00A636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36B2"/>
    <w:rPr>
      <w:rFonts w:ascii="Courier New" w:hAnsi="Courier New"/>
    </w:rPr>
  </w:style>
  <w:style w:type="paragraph" w:customStyle="1" w:styleId="NoteBullet">
    <w:name w:val="Note Bullet"/>
    <w:basedOn w:val="Note"/>
    <w:rsid w:val="00A636B2"/>
    <w:pPr>
      <w:tabs>
        <w:tab w:val="clear" w:pos="680"/>
      </w:tabs>
      <w:spacing w:before="60" w:after="60"/>
    </w:pPr>
  </w:style>
  <w:style w:type="paragraph" w:customStyle="1" w:styleId="SubHeading2">
    <w:name w:val="SubHeading2"/>
    <w:basedOn w:val="HeadingBase"/>
    <w:rsid w:val="00A636B2"/>
    <w:pPr>
      <w:spacing w:before="240" w:after="60"/>
    </w:pPr>
    <w:rPr>
      <w:sz w:val="20"/>
    </w:rPr>
  </w:style>
  <w:style w:type="paragraph" w:customStyle="1" w:styleId="SubHeading1">
    <w:name w:val="SubHeading1"/>
    <w:basedOn w:val="HeadingBase"/>
    <w:rsid w:val="00A636B2"/>
    <w:pPr>
      <w:spacing w:before="240" w:after="60"/>
    </w:pPr>
    <w:rPr>
      <w:color w:val="918585"/>
      <w:sz w:val="22"/>
    </w:rPr>
  </w:style>
  <w:style w:type="paragraph" w:customStyle="1" w:styleId="SideHeading">
    <w:name w:val="Side Heading"/>
    <w:basedOn w:val="HeadingBase"/>
    <w:rsid w:val="00A636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6B2"/>
    <w:pPr>
      <w:numPr>
        <w:numId w:val="9"/>
      </w:numPr>
    </w:pPr>
  </w:style>
  <w:style w:type="paragraph" w:styleId="PlainText">
    <w:name w:val="Plain Text"/>
    <w:basedOn w:val="Normal"/>
    <w:link w:val="PlainTextChar"/>
    <w:rsid w:val="00A636B2"/>
    <w:rPr>
      <w:sz w:val="20"/>
    </w:rPr>
  </w:style>
  <w:style w:type="character" w:customStyle="1" w:styleId="PlainTextChar">
    <w:name w:val="Plain Text Char"/>
    <w:basedOn w:val="DefaultParagraphFont"/>
    <w:link w:val="PlainText"/>
    <w:rsid w:val="00A636B2"/>
    <w:rPr>
      <w:rFonts w:ascii="Courier New" w:eastAsia="Times New Roman" w:hAnsi="Courier New" w:cs="Times New Roman"/>
      <w:sz w:val="20"/>
      <w:szCs w:val="20"/>
      <w:lang w:eastAsia="en-US"/>
    </w:rPr>
  </w:style>
  <w:style w:type="character" w:customStyle="1" w:styleId="MenuOption">
    <w:name w:val="Menu Option"/>
    <w:basedOn w:val="DefaultParagraphFont"/>
    <w:rsid w:val="00A636B2"/>
    <w:rPr>
      <w:b/>
      <w:smallCaps/>
    </w:rPr>
  </w:style>
  <w:style w:type="paragraph" w:customStyle="1" w:styleId="TableListNumber">
    <w:name w:val="Table List Number"/>
    <w:basedOn w:val="ListNumber"/>
    <w:rsid w:val="00A636B2"/>
    <w:pPr>
      <w:numPr>
        <w:numId w:val="0"/>
      </w:numPr>
    </w:pPr>
  </w:style>
  <w:style w:type="paragraph" w:styleId="TOC4">
    <w:name w:val="toc 4"/>
    <w:basedOn w:val="TOCBase"/>
    <w:next w:val="Normal"/>
    <w:semiHidden/>
    <w:rsid w:val="00A636B2"/>
    <w:pPr>
      <w:tabs>
        <w:tab w:val="right" w:leader="dot" w:pos="9071"/>
      </w:tabs>
      <w:ind w:left="1701"/>
    </w:pPr>
  </w:style>
  <w:style w:type="paragraph" w:customStyle="1" w:styleId="ListAlpha">
    <w:name w:val="List Alpha"/>
    <w:basedOn w:val="List"/>
    <w:rsid w:val="00A636B2"/>
    <w:pPr>
      <w:numPr>
        <w:numId w:val="7"/>
      </w:numPr>
    </w:pPr>
  </w:style>
  <w:style w:type="paragraph" w:customStyle="1" w:styleId="ListAlpha2">
    <w:name w:val="List Alpha 2"/>
    <w:basedOn w:val="List2"/>
    <w:rsid w:val="00A636B2"/>
    <w:pPr>
      <w:numPr>
        <w:numId w:val="6"/>
      </w:numPr>
    </w:pPr>
  </w:style>
  <w:style w:type="paragraph" w:styleId="List2">
    <w:name w:val="List 2"/>
    <w:basedOn w:val="BodyText"/>
    <w:rsid w:val="00A636B2"/>
    <w:pPr>
      <w:tabs>
        <w:tab w:val="left" w:pos="680"/>
      </w:tabs>
      <w:spacing w:before="60" w:after="60"/>
      <w:ind w:left="680" w:hanging="340"/>
    </w:pPr>
  </w:style>
  <w:style w:type="paragraph" w:styleId="List3">
    <w:name w:val="List 3"/>
    <w:basedOn w:val="BodyText"/>
    <w:rsid w:val="00A636B2"/>
    <w:pPr>
      <w:tabs>
        <w:tab w:val="left" w:pos="1021"/>
      </w:tabs>
      <w:spacing w:before="60" w:after="60"/>
      <w:ind w:left="1020" w:hanging="340"/>
    </w:pPr>
  </w:style>
  <w:style w:type="paragraph" w:styleId="List4">
    <w:name w:val="List 4"/>
    <w:basedOn w:val="BodyText"/>
    <w:rsid w:val="00A636B2"/>
    <w:pPr>
      <w:tabs>
        <w:tab w:val="left" w:pos="1361"/>
      </w:tabs>
      <w:spacing w:before="60" w:after="60"/>
      <w:ind w:left="1361" w:hanging="340"/>
    </w:pPr>
  </w:style>
  <w:style w:type="paragraph" w:styleId="List5">
    <w:name w:val="List 5"/>
    <w:basedOn w:val="BodyText"/>
    <w:rsid w:val="00A636B2"/>
    <w:pPr>
      <w:tabs>
        <w:tab w:val="left" w:pos="1701"/>
      </w:tabs>
      <w:spacing w:before="60" w:after="60"/>
      <w:ind w:left="1701" w:hanging="340"/>
    </w:pPr>
  </w:style>
  <w:style w:type="paragraph" w:styleId="ListBullet3">
    <w:name w:val="List Bullet 3"/>
    <w:basedOn w:val="List3"/>
    <w:rsid w:val="00A636B2"/>
    <w:pPr>
      <w:numPr>
        <w:numId w:val="12"/>
      </w:numPr>
      <w:tabs>
        <w:tab w:val="clear" w:pos="1021"/>
      </w:tabs>
      <w:ind w:left="1037" w:hanging="357"/>
    </w:pPr>
  </w:style>
  <w:style w:type="paragraph" w:styleId="ListBullet4">
    <w:name w:val="List Bullet 4"/>
    <w:basedOn w:val="List4"/>
    <w:rsid w:val="00A636B2"/>
    <w:pPr>
      <w:numPr>
        <w:numId w:val="1"/>
      </w:numPr>
      <w:tabs>
        <w:tab w:val="clear" w:pos="1361"/>
      </w:tabs>
    </w:pPr>
  </w:style>
  <w:style w:type="paragraph" w:styleId="ListBullet5">
    <w:name w:val="List Bullet 5"/>
    <w:basedOn w:val="List5"/>
    <w:rsid w:val="00A636B2"/>
    <w:pPr>
      <w:numPr>
        <w:numId w:val="2"/>
      </w:numPr>
    </w:pPr>
  </w:style>
  <w:style w:type="paragraph" w:styleId="ListContinue2">
    <w:name w:val="List Continue 2"/>
    <w:basedOn w:val="List2"/>
    <w:rsid w:val="00A636B2"/>
    <w:pPr>
      <w:ind w:firstLine="0"/>
    </w:pPr>
  </w:style>
  <w:style w:type="paragraph" w:styleId="ListContinue3">
    <w:name w:val="List Continue 3"/>
    <w:basedOn w:val="List3"/>
    <w:rsid w:val="00A636B2"/>
    <w:pPr>
      <w:ind w:left="1021" w:firstLine="0"/>
    </w:pPr>
  </w:style>
  <w:style w:type="paragraph" w:styleId="ListContinue4">
    <w:name w:val="List Continue 4"/>
    <w:basedOn w:val="List4"/>
    <w:rsid w:val="00A636B2"/>
    <w:pPr>
      <w:ind w:firstLine="0"/>
    </w:pPr>
  </w:style>
  <w:style w:type="paragraph" w:styleId="ListContinue5">
    <w:name w:val="List Continue 5"/>
    <w:basedOn w:val="List5"/>
    <w:rsid w:val="00A636B2"/>
    <w:pPr>
      <w:ind w:firstLine="0"/>
    </w:pPr>
  </w:style>
  <w:style w:type="paragraph" w:styleId="ListNumber3">
    <w:name w:val="List Number 3"/>
    <w:basedOn w:val="List3"/>
    <w:rsid w:val="00A636B2"/>
    <w:pPr>
      <w:numPr>
        <w:numId w:val="3"/>
      </w:numPr>
    </w:pPr>
  </w:style>
  <w:style w:type="paragraph" w:styleId="ListNumber4">
    <w:name w:val="List Number 4"/>
    <w:basedOn w:val="List4"/>
    <w:rsid w:val="00A636B2"/>
    <w:pPr>
      <w:numPr>
        <w:numId w:val="4"/>
      </w:numPr>
    </w:pPr>
  </w:style>
  <w:style w:type="paragraph" w:styleId="ListNumber5">
    <w:name w:val="List Number 5"/>
    <w:basedOn w:val="List5"/>
    <w:rsid w:val="00A636B2"/>
    <w:pPr>
      <w:numPr>
        <w:numId w:val="5"/>
      </w:numPr>
    </w:pPr>
  </w:style>
  <w:style w:type="paragraph" w:styleId="BlockText">
    <w:name w:val="Block Text"/>
    <w:basedOn w:val="Normal"/>
    <w:rsid w:val="00A636B2"/>
    <w:pPr>
      <w:spacing w:after="120"/>
      <w:ind w:left="1440" w:right="1440"/>
    </w:pPr>
  </w:style>
  <w:style w:type="character" w:customStyle="1" w:styleId="Subscript">
    <w:name w:val="Subscript"/>
    <w:basedOn w:val="DefaultParagraphFont"/>
    <w:rsid w:val="00A636B2"/>
    <w:rPr>
      <w:sz w:val="16"/>
      <w:vertAlign w:val="subscript"/>
    </w:rPr>
  </w:style>
  <w:style w:type="character" w:customStyle="1" w:styleId="Superscript">
    <w:name w:val="Superscript"/>
    <w:basedOn w:val="DefaultParagraphFont"/>
    <w:rsid w:val="00A636B2"/>
    <w:rPr>
      <w:sz w:val="16"/>
      <w:vertAlign w:val="superscript"/>
    </w:rPr>
  </w:style>
  <w:style w:type="character" w:customStyle="1" w:styleId="Symbols">
    <w:name w:val="Symbols"/>
    <w:basedOn w:val="DefaultParagraphFont"/>
    <w:rsid w:val="00A636B2"/>
    <w:rPr>
      <w:rFonts w:ascii="Symbol" w:hAnsi="Symbol"/>
    </w:rPr>
  </w:style>
  <w:style w:type="character" w:customStyle="1" w:styleId="MenuOptions">
    <w:name w:val="Menu Options"/>
    <w:basedOn w:val="DefaultParagraphFont"/>
    <w:rsid w:val="00A636B2"/>
    <w:rPr>
      <w:rFonts w:ascii="Arial Narrow" w:hAnsi="Arial Narrow"/>
      <w:smallCaps/>
    </w:rPr>
  </w:style>
  <w:style w:type="character" w:customStyle="1" w:styleId="Buttons">
    <w:name w:val="Buttons"/>
    <w:basedOn w:val="DefaultParagraphFont"/>
    <w:rsid w:val="00A636B2"/>
    <w:rPr>
      <w:b/>
    </w:rPr>
  </w:style>
  <w:style w:type="character" w:customStyle="1" w:styleId="Underlined">
    <w:name w:val="Underlined"/>
    <w:basedOn w:val="DefaultParagraphFont"/>
    <w:rsid w:val="00A636B2"/>
    <w:rPr>
      <w:u w:val="single"/>
    </w:rPr>
  </w:style>
  <w:style w:type="paragraph" w:customStyle="1" w:styleId="TableBodyTextRight">
    <w:name w:val="Table Body Text Right"/>
    <w:basedOn w:val="TableBodyText"/>
    <w:rsid w:val="00A636B2"/>
    <w:pPr>
      <w:widowControl w:val="0"/>
      <w:autoSpaceDE w:val="0"/>
      <w:autoSpaceDN w:val="0"/>
      <w:adjustRightInd w:val="0"/>
      <w:jc w:val="right"/>
    </w:pPr>
    <w:rPr>
      <w:rFonts w:cs="Arial"/>
      <w:szCs w:val="18"/>
    </w:rPr>
  </w:style>
  <w:style w:type="paragraph" w:customStyle="1" w:styleId="CopyrightText">
    <w:name w:val="Copyright Text"/>
    <w:basedOn w:val="BodyText"/>
    <w:rsid w:val="00A636B2"/>
    <w:rPr>
      <w:sz w:val="18"/>
    </w:rPr>
  </w:style>
  <w:style w:type="paragraph" w:customStyle="1" w:styleId="BodySmallRight">
    <w:name w:val="Body Small Right"/>
    <w:basedOn w:val="BodyTextRight"/>
    <w:rsid w:val="00A636B2"/>
    <w:rPr>
      <w:sz w:val="18"/>
      <w:szCs w:val="18"/>
    </w:rPr>
  </w:style>
  <w:style w:type="paragraph" w:customStyle="1" w:styleId="MarginEdition">
    <w:name w:val="Margin Edition"/>
    <w:basedOn w:val="MarginNote"/>
    <w:rsid w:val="00A636B2"/>
    <w:pPr>
      <w:spacing w:before="0" w:after="0"/>
    </w:pPr>
    <w:rPr>
      <w:rFonts w:ascii="Times New Roman" w:hAnsi="Times New Roman"/>
      <w:color w:val="999999"/>
    </w:rPr>
  </w:style>
  <w:style w:type="paragraph" w:customStyle="1" w:styleId="Spacer">
    <w:name w:val="Spacer"/>
    <w:basedOn w:val="Normal"/>
    <w:rsid w:val="00A636B2"/>
    <w:rPr>
      <w:sz w:val="2"/>
      <w:szCs w:val="2"/>
    </w:rPr>
  </w:style>
  <w:style w:type="character" w:customStyle="1" w:styleId="Small">
    <w:name w:val="Small"/>
    <w:basedOn w:val="DefaultParagraphFont"/>
    <w:rsid w:val="00A636B2"/>
    <w:rPr>
      <w:sz w:val="16"/>
    </w:rPr>
  </w:style>
  <w:style w:type="paragraph" w:customStyle="1" w:styleId="WideTable">
    <w:name w:val="Wide Table"/>
    <w:basedOn w:val="Normal"/>
    <w:rsid w:val="00A636B2"/>
    <w:pPr>
      <w:ind w:left="-1418"/>
    </w:pPr>
    <w:rPr>
      <w:sz w:val="2"/>
      <w:szCs w:val="2"/>
    </w:rPr>
  </w:style>
  <w:style w:type="character" w:styleId="PageNumber">
    <w:name w:val="page number"/>
    <w:basedOn w:val="DefaultParagraphFont"/>
    <w:rsid w:val="00A636B2"/>
  </w:style>
  <w:style w:type="paragraph" w:styleId="Quote">
    <w:name w:val="Quote"/>
    <w:basedOn w:val="Heading1"/>
    <w:link w:val="QuoteChar"/>
    <w:qFormat/>
    <w:rsid w:val="00A636B2"/>
    <w:rPr>
      <w:b w:val="0"/>
      <w:sz w:val="72"/>
      <w:szCs w:val="72"/>
      <w:lang w:val="en-NZ"/>
    </w:rPr>
  </w:style>
  <w:style w:type="character" w:customStyle="1" w:styleId="QuoteChar">
    <w:name w:val="Quote Char"/>
    <w:basedOn w:val="DefaultParagraphFont"/>
    <w:link w:val="Quote"/>
    <w:rsid w:val="00A636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6B2"/>
    <w:pPr>
      <w:pageBreakBefore/>
    </w:pPr>
  </w:style>
  <w:style w:type="paragraph" w:customStyle="1" w:styleId="Border">
    <w:name w:val="Border"/>
    <w:basedOn w:val="Normal"/>
    <w:qFormat/>
    <w:rsid w:val="00A636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36B2"/>
    <w:rPr>
      <w:b/>
      <w:bCs/>
      <w:i/>
      <w:iCs/>
      <w:color w:val="auto"/>
    </w:rPr>
  </w:style>
  <w:style w:type="paragraph" w:styleId="IntenseQuote">
    <w:name w:val="Intense Quote"/>
    <w:basedOn w:val="Normal"/>
    <w:next w:val="Normal"/>
    <w:link w:val="IntenseQuoteChar"/>
    <w:uiPriority w:val="30"/>
    <w:qFormat/>
    <w:rsid w:val="00A636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36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36B2"/>
    <w:rPr>
      <w:smallCaps/>
      <w:color w:val="auto"/>
      <w:u w:val="single"/>
    </w:rPr>
  </w:style>
  <w:style w:type="character" w:styleId="IntenseReference">
    <w:name w:val="Intense Reference"/>
    <w:basedOn w:val="DefaultParagraphFont"/>
    <w:uiPriority w:val="32"/>
    <w:qFormat/>
    <w:rsid w:val="00A636B2"/>
    <w:rPr>
      <w:b/>
      <w:bCs/>
      <w:smallCaps/>
      <w:color w:val="auto"/>
      <w:spacing w:val="5"/>
      <w:u w:val="single"/>
    </w:rPr>
  </w:style>
  <w:style w:type="paragraph" w:customStyle="1" w:styleId="2ColumnHeading">
    <w:name w:val="2Column Heading"/>
    <w:basedOn w:val="BodyText"/>
    <w:qFormat/>
    <w:rsid w:val="00A636B2"/>
    <w:pPr>
      <w:spacing w:after="60"/>
      <w:ind w:left="-2268"/>
    </w:pPr>
    <w:rPr>
      <w:b/>
    </w:rPr>
  </w:style>
  <w:style w:type="paragraph" w:customStyle="1" w:styleId="Heading1TOC">
    <w:name w:val="Heading1 TOC"/>
    <w:basedOn w:val="Normal"/>
    <w:qFormat/>
    <w:rsid w:val="00A636B2"/>
    <w:pPr>
      <w:spacing w:before="240" w:after="120"/>
    </w:pPr>
    <w:rPr>
      <w:rFonts w:ascii="Times New Roman" w:hAnsi="Times New Roman"/>
      <w:b/>
      <w:sz w:val="32"/>
    </w:rPr>
  </w:style>
  <w:style w:type="paragraph" w:customStyle="1" w:styleId="Heading2TOC">
    <w:name w:val="Heading2 TOC"/>
    <w:basedOn w:val="Normal"/>
    <w:qFormat/>
    <w:rsid w:val="00A636B2"/>
    <w:pPr>
      <w:spacing w:before="240" w:after="60"/>
    </w:pPr>
    <w:rPr>
      <w:rFonts w:ascii="Times New Roman" w:hAnsi="Times New Roman"/>
      <w:b/>
      <w:sz w:val="28"/>
    </w:rPr>
  </w:style>
  <w:style w:type="character" w:customStyle="1" w:styleId="Underline">
    <w:name w:val="Underline"/>
    <w:basedOn w:val="DefaultParagraphFont"/>
    <w:qFormat/>
    <w:rsid w:val="00A636B2"/>
    <w:rPr>
      <w:u w:val="single"/>
    </w:rPr>
  </w:style>
  <w:style w:type="character" w:customStyle="1" w:styleId="BoldandItalics">
    <w:name w:val="Bold and Italics"/>
    <w:qFormat/>
    <w:rsid w:val="00A636B2"/>
    <w:rPr>
      <w:b/>
      <w:i/>
      <w:u w:val="none"/>
    </w:rPr>
  </w:style>
  <w:style w:type="paragraph" w:styleId="BalloonText">
    <w:name w:val="Balloon Text"/>
    <w:basedOn w:val="Normal"/>
    <w:link w:val="BalloonTextChar"/>
    <w:rsid w:val="00A636B2"/>
    <w:rPr>
      <w:rFonts w:ascii="Tahoma" w:hAnsi="Tahoma" w:cs="Tahoma"/>
      <w:sz w:val="16"/>
      <w:szCs w:val="16"/>
    </w:rPr>
  </w:style>
  <w:style w:type="character" w:customStyle="1" w:styleId="BalloonTextChar">
    <w:name w:val="Balloon Text Char"/>
    <w:basedOn w:val="DefaultParagraphFont"/>
    <w:link w:val="BalloonText"/>
    <w:rsid w:val="00A636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36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36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36B2"/>
    <w:rPr>
      <w:b/>
      <w:color w:val="660033"/>
      <w:spacing w:val="0"/>
    </w:rPr>
  </w:style>
  <w:style w:type="paragraph" w:customStyle="1" w:styleId="Nameditemlist">
    <w:name w:val="Named item list"/>
    <w:basedOn w:val="BodyText"/>
    <w:qFormat/>
    <w:rsid w:val="00A636B2"/>
    <w:pPr>
      <w:tabs>
        <w:tab w:val="left" w:pos="2835"/>
      </w:tabs>
      <w:ind w:left="2835" w:hanging="2835"/>
    </w:pPr>
  </w:style>
  <w:style w:type="paragraph" w:customStyle="1" w:styleId="BodyTextnopadding">
    <w:name w:val="Body Text no padding"/>
    <w:basedOn w:val="BodyText"/>
    <w:qFormat/>
    <w:rsid w:val="00A636B2"/>
    <w:pPr>
      <w:spacing w:before="0" w:after="0"/>
    </w:pPr>
  </w:style>
  <w:style w:type="paragraph" w:customStyle="1" w:styleId="BodyTextBold">
    <w:name w:val="Body Text Bold"/>
    <w:basedOn w:val="BodyText"/>
    <w:qFormat/>
    <w:rsid w:val="00A636B2"/>
    <w:rPr>
      <w:b/>
    </w:rPr>
  </w:style>
  <w:style w:type="character" w:styleId="Hyperlink">
    <w:name w:val="Hyperlink"/>
    <w:basedOn w:val="DefaultParagraphFont"/>
    <w:uiPriority w:val="99"/>
    <w:unhideWhenUsed/>
    <w:rsid w:val="001056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959</Words>
  <Characters>6343</Characters>
  <Application>Microsoft Office Word</Application>
  <DocSecurity>0</DocSecurity>
  <Lines>264</Lines>
  <Paragraphs>121</Paragraphs>
  <ScaleCrop>false</ScaleCrop>
  <Company>Author-it Software Corporation Ltd.</Company>
  <LinksUpToDate>false</LinksUpToDate>
  <CharactersWithSpaces>7181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UEPOPS515 Coordinate power generation</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2022-06-03T04:28:00Z</dcterms:created>
  <dcterms:modified xsi:type="dcterms:W3CDTF">2022-06-03T04:28:00Z</dcterms:modified>
</cp:coreProperties>
</file>