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EAD" w:rsidP="00115EAD">
      <w:pPr>
        <w:pStyle w:val="Title"/>
      </w:pPr>
      <w:r>
        <w:fldChar w:fldCharType="begin"/>
      </w:r>
      <w:r>
        <w:instrText xml:space="preserve"> TITLE   \* MERGEFORMAT </w:instrText>
      </w:r>
      <w:r>
        <w:fldChar w:fldCharType="separate"/>
      </w:r>
      <w:r>
        <w:t>UEPOPS513 Manage operational crisis to maintain or restore power system integrity</w:t>
      </w:r>
      <w:r>
        <w:fldChar w:fldCharType="end"/>
      </w:r>
    </w:p>
    <w:p w:rsidR="00115EAD" w:rsidP="00115EAD">
      <w:pPr>
        <w:pStyle w:val="Version"/>
        <w:sectPr w:rsidSect="00E56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B58" w:rsidP="00E56B58">
      <w:pPr>
        <w:pStyle w:val="SuperHeading"/>
      </w:pPr>
      <w:r w:rsidRPr="00E56B58">
        <w:t>UEPOPS513 Manage operational crisis to maintain or restore power system integrity</w:t>
      </w:r>
    </w:p>
    <w:p w:rsidR="00000000" w:rsidRPr="00E56B58" w:rsidP="00E56B58">
      <w:pPr>
        <w:pStyle w:val="Heading1"/>
      </w:pPr>
      <w:bookmarkStart w:id="1" w:name="O_984730"/>
      <w:bookmarkEnd w:id="1"/>
      <w:r w:rsidRPr="00E56B58">
        <w:t>Modification History</w:t>
      </w:r>
    </w:p>
    <w:tbl>
      <w:tblPr>
        <w:tblW w:w="9497" w:type="dxa"/>
        <w:tblLayout w:type="fixed"/>
        <w:tblCellMar>
          <w:left w:w="62" w:type="dxa"/>
          <w:right w:w="62" w:type="dxa"/>
        </w:tblCellMar>
        <w:tblLook w:val="0000"/>
      </w:tblPr>
      <w:tblGrid>
        <w:gridCol w:w="9497"/>
      </w:tblGrid>
      <w:tr w:rsidTr="00E56B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Release 1.</w:t>
            </w:r>
            <w:r w:rsidRPr="00E56B58">
              <w:t xml:space="preserve"> This is the first release of this unit of competency in the UEP Generation Training Package.</w:t>
            </w:r>
          </w:p>
        </w:tc>
      </w:tr>
    </w:tbl>
    <w:p w:rsidR="00000000" w:rsidRPr="00E56B58" w:rsidP="00E56B58">
      <w:pPr>
        <w:pStyle w:val="NoPaddingFontSize1"/>
      </w:pPr>
    </w:p>
    <w:p w:rsidR="00000000" w:rsidRPr="00E56B58" w:rsidP="00E56B58">
      <w:pPr>
        <w:pStyle w:val="AllowPageBreak"/>
      </w:pPr>
    </w:p>
    <w:p w:rsidR="00000000" w:rsidRPr="00E56B58" w:rsidP="00E56B58">
      <w:pPr>
        <w:pStyle w:val="Heading1"/>
      </w:pPr>
      <w:bookmarkStart w:id="2" w:name="O_984731"/>
      <w:bookmarkEnd w:id="2"/>
      <w:r w:rsidRPr="00E56B58">
        <w:t>Application</w:t>
      </w:r>
    </w:p>
    <w:tbl>
      <w:tblPr>
        <w:tblW w:w="9497" w:type="dxa"/>
        <w:tblLayout w:type="fixed"/>
        <w:tblCellMar>
          <w:left w:w="62" w:type="dxa"/>
          <w:right w:w="62" w:type="dxa"/>
        </w:tblCellMar>
        <w:tblLook w:val="0000"/>
      </w:tblPr>
      <w:tblGrid>
        <w:gridCol w:w="9497"/>
      </w:tblGrid>
      <w:tr w:rsidTr="00E56B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t>This unit involves the skills and knowledge required to manage a crisis of a magnitude which affects the integrity and effectiveness of the power generation facility</w:t>
            </w:r>
            <w:r>
              <w:t>’</w:t>
            </w:r>
            <w:r w:rsidRPr="00E56B58">
              <w:t>s system.</w:t>
            </w:r>
          </w:p>
          <w:p w:rsidR="00000000" w:rsidRPr="00E56B58" w:rsidP="00E56B58">
            <w:pPr>
              <w:pStyle w:val="BodyText"/>
            </w:pPr>
            <w:r w:rsidRPr="00E56B58">
              <w:t xml:space="preserve">A crisis is defined as a significant threat to power generation operations that </w:t>
            </w:r>
            <w:r w:rsidRPr="00E56B58">
              <w:t>can have negative consequences if not handled with care. The risk management system ensures that the power generation facility identifies, assesses and prioritises risks and manages the application of resources to monitor and control the impact of potentia</w:t>
            </w:r>
            <w:r w:rsidRPr="00E56B58">
              <w:t xml:space="preserve">lly hazardous events. </w:t>
            </w:r>
          </w:p>
          <w:p w:rsidR="00000000" w:rsidRPr="00E56B58" w:rsidP="00E56B58">
            <w:pPr>
              <w:pStyle w:val="BodyText"/>
            </w:pPr>
            <w:r w:rsidRPr="00E56B58">
              <w:t>Competency in this unit requires the ability to identify a crisis, establish a contingency plan, establish communications, manage crisis</w:t>
            </w:r>
            <w:r w:rsidRPr="00E56B58">
              <w:rPr>
                <w:rStyle w:val="SpecialBold"/>
              </w:rPr>
              <w:t xml:space="preserve"> </w:t>
            </w:r>
            <w:r w:rsidRPr="00E56B58">
              <w:t xml:space="preserve">documents and review the crisis and response. Individuals will, in general, work as an operator </w:t>
            </w:r>
            <w:r w:rsidRPr="00E56B58">
              <w:t xml:space="preserve">with responsibility for risk management, in a power generation facility. </w:t>
            </w:r>
          </w:p>
          <w:p w:rsidR="00000000" w:rsidRPr="00E56B58" w:rsidP="00E56B58">
            <w:pPr>
              <w:pStyle w:val="BodyText"/>
            </w:pPr>
            <w:r w:rsidRPr="00E56B58">
              <w:t>Power generation plant operators are typically trained and authorised to isolate, prepare plant and issue permits to work.</w:t>
            </w:r>
          </w:p>
          <w:p w:rsidR="00000000" w:rsidRPr="00E56B58" w:rsidP="00E56B58">
            <w:pPr>
              <w:pStyle w:val="BodyText"/>
            </w:pPr>
            <w:r w:rsidRPr="00E56B58">
              <w:t>No licensing, legislative or certification requirements app</w:t>
            </w:r>
            <w:r w:rsidRPr="00E56B58">
              <w:t>ly to this unit at the time of publication.</w:t>
            </w:r>
          </w:p>
          <w:p w:rsidR="00000000" w:rsidRPr="00E56B58" w:rsidP="00E56B58">
            <w:pPr>
              <w:pStyle w:val="BodyText"/>
            </w:pPr>
            <w:r w:rsidRPr="00E56B58">
              <w:rPr>
                <w:rStyle w:val="SpecialBold"/>
              </w:rPr>
              <w:t>Note: Workplace practice</w:t>
            </w:r>
          </w:p>
          <w:p w:rsidR="00000000" w:rsidRPr="00E56B58" w:rsidP="00E56B58">
            <w:pPr>
              <w:pStyle w:val="BodyText"/>
            </w:pPr>
            <w:r w:rsidRPr="00E56B58">
              <w:t>The application of the skills and knowledge described in this unit may require a licence or training permit to practice in the workplace where work is carried out on gas and electrical in</w:t>
            </w:r>
            <w:r w:rsidRPr="00E56B58">
              <w:t>stallations. Additional conditions may apply under state and territory legislative and regulatory licensing requirements.</w:t>
            </w:r>
          </w:p>
        </w:tc>
      </w:tr>
    </w:tbl>
    <w:p w:rsidR="00000000" w:rsidRPr="00E56B58" w:rsidP="00E56B58">
      <w:pPr>
        <w:pStyle w:val="NoPaddingFontSize1"/>
      </w:pPr>
    </w:p>
    <w:p w:rsidR="00000000" w:rsidRPr="00E56B58" w:rsidP="00E56B58">
      <w:pPr>
        <w:pStyle w:val="AllowPageBreak"/>
      </w:pPr>
    </w:p>
    <w:p w:rsidR="00000000" w:rsidRPr="00E56B58" w:rsidP="00E56B58">
      <w:pPr>
        <w:pStyle w:val="Heading1"/>
      </w:pPr>
      <w:bookmarkStart w:id="3" w:name="O_984732"/>
      <w:bookmarkEnd w:id="3"/>
      <w:r w:rsidRPr="00E56B58">
        <w:t>Pre-requisite Unit</w:t>
      </w:r>
    </w:p>
    <w:tbl>
      <w:tblPr>
        <w:tblW w:w="9497" w:type="dxa"/>
        <w:tblLayout w:type="fixed"/>
        <w:tblCellMar>
          <w:left w:w="62" w:type="dxa"/>
          <w:right w:w="62" w:type="dxa"/>
        </w:tblCellMar>
        <w:tblLook w:val="0000"/>
      </w:tblPr>
      <w:tblGrid>
        <w:gridCol w:w="9497"/>
      </w:tblGrid>
      <w:tr w:rsidTr="00E56B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t>There are no prerequisite units.</w:t>
            </w:r>
          </w:p>
        </w:tc>
      </w:tr>
    </w:tbl>
    <w:p w:rsidR="00000000" w:rsidRPr="00E56B58" w:rsidP="00E56B58">
      <w:pPr>
        <w:pStyle w:val="NoPaddingFontSize1"/>
      </w:pPr>
    </w:p>
    <w:p w:rsidR="00000000" w:rsidRPr="00E56B58" w:rsidP="00E56B58">
      <w:pPr>
        <w:pStyle w:val="AllowPageBreak"/>
      </w:pPr>
    </w:p>
    <w:p w:rsidR="00000000" w:rsidRPr="00E56B58" w:rsidP="00E56B58">
      <w:pPr>
        <w:pStyle w:val="Heading1"/>
      </w:pPr>
      <w:bookmarkStart w:id="4" w:name="O_984733"/>
      <w:bookmarkEnd w:id="4"/>
      <w:r w:rsidRPr="00E56B58">
        <w:t>Competency Field</w:t>
      </w:r>
    </w:p>
    <w:tbl>
      <w:tblPr>
        <w:tblW w:w="9497" w:type="dxa"/>
        <w:tblLayout w:type="fixed"/>
        <w:tblCellMar>
          <w:left w:w="62" w:type="dxa"/>
          <w:right w:w="62" w:type="dxa"/>
        </w:tblCellMar>
        <w:tblLook w:val="0000"/>
      </w:tblPr>
      <w:tblGrid>
        <w:gridCol w:w="9497"/>
      </w:tblGrid>
      <w:tr w:rsidTr="00E56B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t>Operations</w:t>
            </w:r>
          </w:p>
        </w:tc>
      </w:tr>
    </w:tbl>
    <w:p w:rsidR="00000000" w:rsidRPr="00E56B58" w:rsidP="00E56B58">
      <w:pPr>
        <w:pStyle w:val="NoPaddingFontSize1"/>
      </w:pPr>
    </w:p>
    <w:p w:rsidR="00000000" w:rsidRPr="00E56B58" w:rsidP="00E56B58">
      <w:pPr>
        <w:pStyle w:val="AllowPageBreak"/>
      </w:pPr>
    </w:p>
    <w:p w:rsidR="00000000" w:rsidRPr="00E56B58" w:rsidP="00E56B58">
      <w:pPr>
        <w:pStyle w:val="Heading1"/>
      </w:pPr>
      <w:bookmarkStart w:id="5" w:name="O_984734"/>
      <w:bookmarkEnd w:id="5"/>
      <w:r w:rsidRPr="00E56B58">
        <w:t>Unit Sector</w:t>
      </w:r>
    </w:p>
    <w:tbl>
      <w:tblPr>
        <w:tblW w:w="9497" w:type="dxa"/>
        <w:tblLayout w:type="fixed"/>
        <w:tblCellMar>
          <w:left w:w="62" w:type="dxa"/>
          <w:right w:w="62" w:type="dxa"/>
        </w:tblCellMar>
        <w:tblLook w:val="0000"/>
      </w:tblPr>
      <w:tblGrid>
        <w:gridCol w:w="9497"/>
      </w:tblGrid>
      <w:tr w:rsidTr="00E56B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t>Electricity generation</w:t>
            </w:r>
          </w:p>
        </w:tc>
      </w:tr>
    </w:tbl>
    <w:p w:rsidR="00000000" w:rsidRPr="00E56B58" w:rsidP="00E56B58">
      <w:pPr>
        <w:pStyle w:val="NoPaddingFontSize1"/>
      </w:pPr>
    </w:p>
    <w:p w:rsidR="00000000" w:rsidRPr="00E56B58" w:rsidP="00E56B58">
      <w:pPr>
        <w:pStyle w:val="AllowPageBreak"/>
      </w:pPr>
    </w:p>
    <w:p w:rsidR="00000000" w:rsidRPr="00E56B58" w:rsidP="00E56B58">
      <w:pPr>
        <w:pStyle w:val="Heading1"/>
      </w:pPr>
      <w:bookmarkStart w:id="6" w:name="O_984735"/>
      <w:bookmarkEnd w:id="6"/>
      <w:r w:rsidRPr="00E56B5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56B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PERFORMANCE CRITERIA</w:t>
            </w:r>
          </w:p>
        </w:tc>
      </w:tr>
      <w:tr w:rsidTr="00E56B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Performance criteria describe the performance needed to demonstrate achievement of the element.</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Identify crisis</w:t>
            </w: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 xml:space="preserve">Operational crisis and implications are identified and assessed, in accordance with risk management system and workplace procedures </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Secondary threats from crisis events are identified and monitored,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Network system configuration or power generation capability is evaluated,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Data determining network system and power generation status is assessed and evaluated, in accordance with ri</w:t>
            </w:r>
            <w:r w:rsidRPr="00E56B58">
              <w:t>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External information is collated, assessed and managed,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Probable cause of crisis is identified from available information and res</w:t>
            </w:r>
            <w:r w:rsidRPr="00E56B58">
              <w:t>ources,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 xml:space="preserve">Crisis team is activated and individual roles and responsibilities are identified and managed, in accordance with risk management system and workplace procedures </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Implement contingency plan</w:t>
            </w: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Contingency and emergency response plans are implemented, using risk management system documentation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Additional resources are identified,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Alternate strategies to cater for crisis variations are implemented, in consultation with key stakeholders, in accordance with risk management sy</w:t>
            </w:r>
            <w:r w:rsidRPr="00E56B58">
              <w:t>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 xml:space="preserve">Implement </w:t>
            </w:r>
            <w:r w:rsidRPr="00E56B58">
              <w:rPr>
                <w:rStyle w:val="SpecialBold"/>
              </w:rPr>
              <w:t>communication</w:t>
            </w:r>
            <w:r w:rsidRPr="00E56B58">
              <w:t xml:space="preserve"> </w:t>
            </w: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 xml:space="preserve">Communication links with external authorities are established and implemented, in accordance with risk </w:t>
            </w:r>
            <w:r w:rsidRPr="00E56B58">
              <w:t>management system and workplace procedures, to ensure coordination of resources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Communication with key stakeholders is established and implemented to disseminate information,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Customers are assisted, in accordance with risk management system policies and workplac</w:t>
            </w:r>
            <w:r w:rsidRPr="00E56B58">
              <w:t>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Manage crisis</w:t>
            </w: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 xml:space="preserve">Crisis response is managed, in accordance with risk management system, workplace procedures and site requirements </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Crisis events and responses are prioritised according to related risk and the needs of key stakehold</w:t>
            </w:r>
            <w:r w:rsidRPr="00E56B58">
              <w:t>ers,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Impact of secondary threats are managed,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E56B58">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Contingency and emergency response plans are actioned and managed, in accordance with risk management system policies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Additional resources are managed and directed, in accordance with risk management system and workplace pro</w:t>
            </w:r>
            <w:r w:rsidRPr="00E56B58">
              <w:t>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Restoration strategies are monitored, evaluated and adjusted as required,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Power generation systems are stabilised and integrity is maintained,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rPr>
                <w:rStyle w:val="SpecialBold"/>
              </w:rPr>
              <w:t>Document and review crisis and response</w:t>
            </w: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Equipment failure or problems are identified and managed, in accordance w</w:t>
            </w:r>
            <w:r w:rsidRPr="00E56B58">
              <w:t>ith risk management system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Crisis feedback from key stakeholders is analysed, in accordance with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Crisis reports and findings are distributed to appropriate personnel, in accordance wi</w:t>
            </w:r>
            <w:r w:rsidRPr="00E56B58">
              <w:t>th risk management system and workplace procedures</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t xml:space="preserve">Improvements to crisis management plans, processes and procedures are recommended to appropriate personnel and key stakeholders, in accordance with risk management system and workplace procedures </w:t>
            </w:r>
          </w:p>
        </w:tc>
      </w:tr>
      <w:tr w:rsidTr="00E56B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B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B58">
            <w:pPr>
              <w:pStyle w:val="BodyText"/>
              <w:rPr>
                <w:lang w:val="en-NZ"/>
              </w:rPr>
            </w:pPr>
            <w:r w:rsidRPr="00E56B5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t>Alternative crisis management strategies are identified and analysed, and recommendations are communicated to appropriate personnel and key stakeholders, in accordance with risk management system and workplace procedures</w:t>
            </w:r>
          </w:p>
        </w:tc>
      </w:tr>
    </w:tbl>
    <w:p w:rsidR="00000000" w:rsidRPr="00E56B58" w:rsidP="00E56B58">
      <w:pPr>
        <w:pStyle w:val="BodyText"/>
      </w:pPr>
    </w:p>
    <w:p w:rsidR="00000000" w:rsidRPr="00E56B58" w:rsidP="00E56B58">
      <w:pPr>
        <w:pStyle w:val="AllowPageBreak"/>
      </w:pPr>
    </w:p>
    <w:p w:rsidR="00000000" w:rsidRPr="00E56B58" w:rsidP="00E56B58">
      <w:pPr>
        <w:pStyle w:val="Heading1"/>
      </w:pPr>
      <w:bookmarkStart w:id="7" w:name="O_984736"/>
      <w:bookmarkEnd w:id="7"/>
      <w:r w:rsidRPr="00E56B58">
        <w:t>Foundation</w:t>
      </w:r>
      <w:r w:rsidRPr="00E56B58">
        <w:t xml:space="preserve"> Skills</w:t>
      </w:r>
    </w:p>
    <w:tbl>
      <w:tblPr>
        <w:tblW w:w="9497" w:type="dxa"/>
        <w:tblLayout w:type="fixed"/>
        <w:tblCellMar>
          <w:left w:w="62" w:type="dxa"/>
          <w:right w:w="62" w:type="dxa"/>
        </w:tblCellMar>
        <w:tblLook w:val="0000"/>
      </w:tblPr>
      <w:tblGrid>
        <w:gridCol w:w="9497"/>
      </w:tblGrid>
      <w:tr w:rsidTr="00E56B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t>Foundation skills essential to performance are explicit in the performance criteria of this unit of competency.</w:t>
            </w:r>
          </w:p>
        </w:tc>
      </w:tr>
    </w:tbl>
    <w:p w:rsidR="00115EAD" w:rsidP="00E56B58">
      <w:pPr>
        <w:pStyle w:val="NoPaddingFontSize1"/>
      </w:pPr>
    </w:p>
    <w:p w:rsidR="00115EAD" w:rsidP="00E56B58">
      <w:pPr>
        <w:pStyle w:val="NoPaddingFontSize1"/>
      </w:pPr>
    </w:p>
    <w:p w:rsidR="00000000" w:rsidRPr="00E56B58" w:rsidP="00E56B58">
      <w:pPr>
        <w:pStyle w:val="Heading1"/>
      </w:pPr>
      <w:bookmarkStart w:id="8" w:name="O_984737"/>
      <w:bookmarkEnd w:id="8"/>
      <w:r w:rsidRPr="00E56B58">
        <w:t>Range of Conditions</w:t>
      </w:r>
    </w:p>
    <w:tbl>
      <w:tblPr>
        <w:tblW w:w="9497" w:type="dxa"/>
        <w:tblLayout w:type="fixed"/>
        <w:tblCellMar>
          <w:left w:w="62" w:type="dxa"/>
          <w:right w:w="62" w:type="dxa"/>
        </w:tblCellMar>
        <w:tblLook w:val="0000"/>
      </w:tblPr>
      <w:tblGrid>
        <w:gridCol w:w="9497"/>
      </w:tblGrid>
      <w:tr w:rsidTr="00E56B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t>Range is restricted to essential operating conditions and any other variables essential to the w</w:t>
            </w:r>
            <w:r w:rsidRPr="00E56B58">
              <w:t>ork environment.</w:t>
            </w:r>
          </w:p>
          <w:p w:rsidR="00000000" w:rsidRPr="00E56B58" w:rsidP="00E56B58">
            <w:pPr>
              <w:pStyle w:val="BodyText"/>
            </w:pPr>
            <w:r w:rsidRPr="00E56B58">
              <w:t>Non-essential conditions may be found in the Companion Volume Implementation Guide.</w:t>
            </w:r>
          </w:p>
        </w:tc>
      </w:tr>
    </w:tbl>
    <w:p w:rsidR="00000000" w:rsidRPr="00E56B58" w:rsidP="00E56B58">
      <w:pPr>
        <w:pStyle w:val="NoPaddingFontSize1"/>
      </w:pPr>
    </w:p>
    <w:p w:rsidR="00000000" w:rsidRPr="00E56B58" w:rsidP="00E56B58">
      <w:pPr>
        <w:pStyle w:val="AllowPageBreak"/>
      </w:pPr>
    </w:p>
    <w:p w:rsidR="00000000" w:rsidRPr="00E56B58" w:rsidP="00E56B58">
      <w:pPr>
        <w:pStyle w:val="Heading1"/>
      </w:pPr>
      <w:bookmarkStart w:id="9" w:name="O_984738"/>
      <w:bookmarkEnd w:id="9"/>
      <w:r w:rsidRPr="00E56B58">
        <w:t>Unit Mapping Information</w:t>
      </w:r>
    </w:p>
    <w:tbl>
      <w:tblPr>
        <w:tblW w:w="9497" w:type="dxa"/>
        <w:tblLayout w:type="fixed"/>
        <w:tblCellMar>
          <w:left w:w="62" w:type="dxa"/>
          <w:right w:w="62" w:type="dxa"/>
        </w:tblCellMar>
        <w:tblLook w:val="0000"/>
      </w:tblPr>
      <w:tblGrid>
        <w:gridCol w:w="9497"/>
      </w:tblGrid>
      <w:tr w:rsidTr="00E56B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B58" w:rsidP="00E56B58">
            <w:pPr>
              <w:pStyle w:val="BodyText"/>
            </w:pPr>
            <w:r w:rsidRPr="00E56B58">
              <w:t xml:space="preserve">This unit replaces and </w:t>
            </w:r>
            <w:r w:rsidRPr="00E56B58">
              <w:t>is equivalent to UEPOPS513B Manage operational crisis to maintain/restore power system integrity.</w:t>
            </w:r>
          </w:p>
        </w:tc>
      </w:tr>
    </w:tbl>
    <w:p w:rsidR="00115EAD" w:rsidP="00E56B58">
      <w:pPr>
        <w:pStyle w:val="NoPaddingFontSize1"/>
      </w:pPr>
    </w:p>
    <w:p w:rsidR="00115EAD" w:rsidP="00E56B58">
      <w:pPr>
        <w:pStyle w:val="NoPaddingFontSize1"/>
      </w:pPr>
    </w:p>
    <w:p w:rsidR="00000000" w:rsidRPr="00E56B58" w:rsidP="00E56B58">
      <w:pPr>
        <w:pStyle w:val="Heading1"/>
      </w:pPr>
      <w:bookmarkStart w:id="10" w:name="O_984745"/>
      <w:bookmarkEnd w:id="10"/>
      <w:r w:rsidRPr="00E56B58">
        <w:t>Links</w:t>
      </w:r>
    </w:p>
    <w:p w:rsidR="00000000" w:rsidRPr="00E56B58" w:rsidP="00115EAD">
      <w:pPr>
        <w:pStyle w:val="BodyText"/>
      </w:pPr>
      <w:r w:rsidRPr="00E56B5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634C3">
        <w:rPr>
          <w:rStyle w:val="Hyperlink"/>
        </w:rPr>
        <w:t>https://vetnet.gov.au/Pages/TrainingDocs.aspx?q=1715b9fa-e7bd-441c-bb8d-cf22c9c825a8</w:t>
      </w:r>
      <w:r>
        <w:fldChar w:fldCharType="end"/>
      </w:r>
    </w:p>
    <w:p w:rsidR="00000000" w:rsidRPr="00E56B58" w:rsidP="00E56B58"/>
    <w:sectPr w:rsidSect="00E56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58" w:rsidRPr="00115EAD" w:rsidP="00115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AD" w:rsidP="00E56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EAD" w:rsidP="00E56B5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5EAD" w:rsidP="00E56B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B58" w:rsidRPr="00115EAD" w:rsidP="00115E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AD" w:rsidRPr="002D2AF8" w:rsidP="00E56B58">
    <w:pPr>
      <w:pStyle w:val="Header"/>
      <w:framePr w:wrap="around"/>
    </w:pPr>
    <w:r>
      <w:fldChar w:fldCharType="begin"/>
    </w:r>
    <w:r>
      <w:instrText xml:space="preserve"> TITLE   \* MERGEFORMAT </w:instrText>
    </w:r>
    <w:r>
      <w:fldChar w:fldCharType="separate"/>
    </w:r>
    <w:r>
      <w:t>UEPOPS513 Manage operational crisis to maintain or restore power system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15EAD" w:rsidP="00E56B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B58"/>
    <w:pPr>
      <w:spacing w:before="360" w:after="60"/>
      <w:outlineLvl w:val="0"/>
    </w:pPr>
    <w:rPr>
      <w:sz w:val="32"/>
    </w:rPr>
  </w:style>
  <w:style w:type="paragraph" w:styleId="Heading2">
    <w:name w:val="heading 2"/>
    <w:basedOn w:val="HeadingBase"/>
    <w:next w:val="BodyText"/>
    <w:link w:val="Heading2Char"/>
    <w:qFormat/>
    <w:rsid w:val="00E56B58"/>
    <w:pPr>
      <w:keepLines/>
      <w:spacing w:before="240" w:after="120"/>
      <w:outlineLvl w:val="1"/>
    </w:pPr>
    <w:rPr>
      <w:sz w:val="28"/>
      <w:szCs w:val="40"/>
    </w:rPr>
  </w:style>
  <w:style w:type="paragraph" w:styleId="Heading3">
    <w:name w:val="heading 3"/>
    <w:basedOn w:val="HeadingBase"/>
    <w:next w:val="BodyText"/>
    <w:link w:val="Heading3Char"/>
    <w:qFormat/>
    <w:rsid w:val="00E56B58"/>
    <w:pPr>
      <w:spacing w:before="180" w:after="120"/>
      <w:outlineLvl w:val="2"/>
    </w:pPr>
    <w:rPr>
      <w:spacing w:val="-10"/>
      <w:kern w:val="32"/>
    </w:rPr>
  </w:style>
  <w:style w:type="paragraph" w:styleId="Heading4">
    <w:name w:val="heading 4"/>
    <w:basedOn w:val="HeadingBase"/>
    <w:next w:val="BodyText"/>
    <w:link w:val="Heading4Char"/>
    <w:qFormat/>
    <w:rsid w:val="00E56B58"/>
    <w:pPr>
      <w:spacing w:before="160" w:after="120"/>
      <w:outlineLvl w:val="3"/>
    </w:pPr>
    <w:rPr>
      <w:sz w:val="22"/>
    </w:rPr>
  </w:style>
  <w:style w:type="paragraph" w:styleId="Heading5">
    <w:name w:val="heading 5"/>
    <w:basedOn w:val="HeadingBase"/>
    <w:next w:val="Normal"/>
    <w:link w:val="Heading5Char"/>
    <w:qFormat/>
    <w:rsid w:val="00E56B58"/>
    <w:pPr>
      <w:spacing w:before="80"/>
      <w:outlineLvl w:val="4"/>
    </w:pPr>
    <w:rPr>
      <w:color w:val="918585"/>
      <w:sz w:val="20"/>
    </w:rPr>
  </w:style>
  <w:style w:type="paragraph" w:styleId="Heading6">
    <w:name w:val="heading 6"/>
    <w:basedOn w:val="HeadingBase"/>
    <w:next w:val="Normal"/>
    <w:link w:val="Heading6Char"/>
    <w:qFormat/>
    <w:rsid w:val="00E56B58"/>
    <w:pPr>
      <w:spacing w:before="60"/>
      <w:outlineLvl w:val="5"/>
    </w:pPr>
    <w:rPr>
      <w:color w:val="918585"/>
      <w:sz w:val="20"/>
    </w:rPr>
  </w:style>
  <w:style w:type="paragraph" w:styleId="Heading7">
    <w:name w:val="heading 7"/>
    <w:basedOn w:val="Normal"/>
    <w:next w:val="Normal"/>
    <w:link w:val="Heading7Char"/>
    <w:qFormat/>
    <w:rsid w:val="00E56B58"/>
    <w:pPr>
      <w:ind w:left="720"/>
      <w:outlineLvl w:val="6"/>
    </w:pPr>
    <w:rPr>
      <w:i/>
    </w:rPr>
  </w:style>
  <w:style w:type="paragraph" w:styleId="Heading8">
    <w:name w:val="heading 8"/>
    <w:basedOn w:val="Normal"/>
    <w:next w:val="Normal"/>
    <w:link w:val="Heading8Char"/>
    <w:qFormat/>
    <w:rsid w:val="00E56B58"/>
    <w:pPr>
      <w:ind w:left="720"/>
      <w:outlineLvl w:val="7"/>
    </w:pPr>
    <w:rPr>
      <w:i/>
    </w:rPr>
  </w:style>
  <w:style w:type="paragraph" w:styleId="Heading9">
    <w:name w:val="heading 9"/>
    <w:basedOn w:val="Normal"/>
    <w:next w:val="Normal"/>
    <w:link w:val="Heading9Char"/>
    <w:qFormat/>
    <w:rsid w:val="00E56B58"/>
    <w:pPr>
      <w:ind w:left="720"/>
      <w:outlineLvl w:val="8"/>
    </w:pPr>
    <w:rPr>
      <w:i/>
    </w:rPr>
  </w:style>
  <w:style w:type="character" w:default="1" w:styleId="DefaultParagraphFont">
    <w:name w:val="Default Paragraph Font"/>
    <w:uiPriority w:val="1"/>
    <w:unhideWhenUsed/>
    <w:rsid w:val="00E56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B58"/>
  </w:style>
  <w:style w:type="character" w:customStyle="1" w:styleId="Heading1Char">
    <w:name w:val="Heading 1 Char"/>
    <w:basedOn w:val="DefaultParagraphFont"/>
    <w:link w:val="Heading1"/>
    <w:rsid w:val="00E56B58"/>
    <w:rPr>
      <w:rFonts w:ascii="Times New Roman" w:eastAsia="Times New Roman" w:hAnsi="Times New Roman" w:cs="Times New Roman"/>
      <w:b/>
      <w:sz w:val="32"/>
      <w:szCs w:val="20"/>
      <w:lang w:eastAsia="en-US"/>
    </w:rPr>
  </w:style>
  <w:style w:type="paragraph" w:styleId="BodyText">
    <w:name w:val="Body Text"/>
    <w:basedOn w:val="Normal"/>
    <w:link w:val="BodyTextChar"/>
    <w:rsid w:val="00E56B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B58"/>
    <w:rPr>
      <w:rFonts w:ascii="Times New Roman" w:eastAsia="Times New Roman" w:hAnsi="Times New Roman" w:cs="Times New Roman"/>
      <w:sz w:val="24"/>
      <w:lang w:eastAsia="en-US"/>
    </w:rPr>
  </w:style>
  <w:style w:type="character" w:customStyle="1" w:styleId="SpecialBold">
    <w:name w:val="Special Bold"/>
    <w:basedOn w:val="DefaultParagraphFont"/>
    <w:rsid w:val="00E56B58"/>
    <w:rPr>
      <w:b/>
      <w:spacing w:val="0"/>
    </w:rPr>
  </w:style>
  <w:style w:type="paragraph" w:customStyle="1" w:styleId="SuperHeading">
    <w:name w:val="SuperHeading"/>
    <w:basedOn w:val="Normal"/>
    <w:rsid w:val="00E56B58"/>
    <w:pPr>
      <w:spacing w:before="240" w:after="120"/>
      <w:outlineLvl w:val="0"/>
    </w:pPr>
    <w:rPr>
      <w:rFonts w:ascii="Times New Roman" w:hAnsi="Times New Roman"/>
      <w:b/>
      <w:sz w:val="32"/>
    </w:rPr>
  </w:style>
  <w:style w:type="paragraph" w:customStyle="1" w:styleId="AllowPageBreak">
    <w:name w:val="AllowPageBreak"/>
    <w:rsid w:val="00E56B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6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B58"/>
    <w:rPr>
      <w:rFonts w:ascii="Courier New" w:eastAsia="Times New Roman" w:hAnsi="Courier New" w:cs="Times New Roman"/>
      <w:i/>
      <w:szCs w:val="20"/>
      <w:lang w:eastAsia="en-US"/>
    </w:rPr>
  </w:style>
  <w:style w:type="paragraph" w:customStyle="1" w:styleId="HeadingBase">
    <w:name w:val="Heading Base"/>
    <w:rsid w:val="00E56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B58"/>
    <w:pPr>
      <w:tabs>
        <w:tab w:val="right" w:leader="dot" w:pos="9072"/>
      </w:tabs>
      <w:ind w:left="567"/>
    </w:pPr>
    <w:rPr>
      <w:szCs w:val="22"/>
    </w:rPr>
  </w:style>
  <w:style w:type="paragraph" w:customStyle="1" w:styleId="TOCBase">
    <w:name w:val="TOC Base"/>
    <w:rsid w:val="00E56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B58"/>
    <w:pPr>
      <w:tabs>
        <w:tab w:val="right" w:leader="dot" w:pos="9072"/>
      </w:tabs>
      <w:spacing w:before="40" w:after="40"/>
      <w:ind w:left="284"/>
    </w:pPr>
    <w:rPr>
      <w:rFonts w:ascii="Times New Roman" w:hAnsi="Times New Roman"/>
    </w:rPr>
  </w:style>
  <w:style w:type="paragraph" w:styleId="TOC1">
    <w:name w:val="toc 1"/>
    <w:basedOn w:val="TOCBase"/>
    <w:next w:val="Normal"/>
    <w:rsid w:val="00E56B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B58"/>
    <w:rPr>
      <w:rFonts w:ascii="Times New Roman" w:eastAsia="Times New Roman" w:hAnsi="Times New Roman" w:cs="Times New Roman"/>
      <w:sz w:val="16"/>
      <w:lang w:eastAsia="en-US"/>
    </w:rPr>
  </w:style>
  <w:style w:type="paragraph" w:styleId="Title">
    <w:name w:val="Title"/>
    <w:basedOn w:val="HeadingBase"/>
    <w:link w:val="TitleChar"/>
    <w:qFormat/>
    <w:rsid w:val="00E56B58"/>
    <w:pPr>
      <w:spacing w:before="5040"/>
      <w:jc w:val="center"/>
    </w:pPr>
    <w:rPr>
      <w:sz w:val="48"/>
      <w:szCs w:val="72"/>
      <w:lang w:val="en-US"/>
    </w:rPr>
  </w:style>
  <w:style w:type="character" w:customStyle="1" w:styleId="TitleChar">
    <w:name w:val="Title Char"/>
    <w:basedOn w:val="DefaultParagraphFont"/>
    <w:link w:val="Title"/>
    <w:rsid w:val="00E56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B58"/>
    <w:pPr>
      <w:tabs>
        <w:tab w:val="left" w:pos="3600"/>
        <w:tab w:val="left" w:pos="3958"/>
      </w:tabs>
    </w:pPr>
  </w:style>
  <w:style w:type="paragraph" w:styleId="List">
    <w:name w:val="List"/>
    <w:basedOn w:val="BodyText"/>
    <w:next w:val="BodyText"/>
    <w:rsid w:val="00E56B58"/>
    <w:pPr>
      <w:tabs>
        <w:tab w:val="left" w:pos="340"/>
      </w:tabs>
      <w:spacing w:before="60" w:after="60"/>
      <w:ind w:left="340" w:hanging="340"/>
    </w:pPr>
  </w:style>
  <w:style w:type="paragraph" w:styleId="ListBullet">
    <w:name w:val="List Bullet"/>
    <w:basedOn w:val="List"/>
    <w:rsid w:val="00E56B58"/>
    <w:pPr>
      <w:numPr>
        <w:numId w:val="10"/>
      </w:numPr>
      <w:tabs>
        <w:tab w:val="clear" w:pos="340"/>
      </w:tabs>
      <w:spacing w:before="40" w:after="40"/>
    </w:pPr>
  </w:style>
  <w:style w:type="paragraph" w:customStyle="1" w:styleId="Note">
    <w:name w:val="Note"/>
    <w:basedOn w:val="BodyText"/>
    <w:rsid w:val="00E56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B58"/>
    <w:pPr>
      <w:framePr w:wrap="auto" w:hAnchor="text" w:y="6049"/>
    </w:pPr>
    <w:rPr>
      <w:color w:val="000000"/>
      <w:sz w:val="40"/>
    </w:rPr>
  </w:style>
  <w:style w:type="paragraph" w:customStyle="1" w:styleId="TOCTitle">
    <w:name w:val="TOCTitle"/>
    <w:basedOn w:val="Heading1"/>
    <w:rsid w:val="00E56B58"/>
    <w:pPr>
      <w:spacing w:after="240"/>
      <w:jc w:val="center"/>
      <w:outlineLvl w:val="9"/>
    </w:pPr>
    <w:rPr>
      <w:caps/>
    </w:rPr>
  </w:style>
  <w:style w:type="paragraph" w:customStyle="1" w:styleId="Version">
    <w:name w:val="Version"/>
    <w:rsid w:val="00E56B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B58"/>
    <w:pPr>
      <w:numPr>
        <w:numId w:val="11"/>
      </w:numPr>
      <w:tabs>
        <w:tab w:val="clear" w:pos="680"/>
      </w:tabs>
    </w:pPr>
  </w:style>
  <w:style w:type="paragraph" w:styleId="Index1">
    <w:name w:val="index 1"/>
    <w:basedOn w:val="Normal"/>
    <w:next w:val="Normal"/>
    <w:semiHidden/>
    <w:rsid w:val="00E56B58"/>
    <w:pPr>
      <w:keepNext w:val="0"/>
      <w:tabs>
        <w:tab w:val="right" w:pos="4176"/>
      </w:tabs>
      <w:ind w:left="198" w:hanging="198"/>
    </w:pPr>
    <w:rPr>
      <w:rFonts w:ascii="Garamond" w:hAnsi="Garamond"/>
    </w:rPr>
  </w:style>
  <w:style w:type="paragraph" w:styleId="IndexHeading">
    <w:name w:val="index heading"/>
    <w:basedOn w:val="Normal"/>
    <w:next w:val="Index1"/>
    <w:semiHidden/>
    <w:rsid w:val="00E56B58"/>
    <w:pPr>
      <w:spacing w:before="120" w:after="120"/>
    </w:pPr>
    <w:rPr>
      <w:rFonts w:ascii="Arial" w:hAnsi="Arial"/>
      <w:b/>
      <w:color w:val="918585"/>
      <w:sz w:val="24"/>
    </w:rPr>
  </w:style>
  <w:style w:type="paragraph" w:styleId="Header">
    <w:name w:val="header"/>
    <w:basedOn w:val="Normal"/>
    <w:link w:val="HeaderChar"/>
    <w:rsid w:val="00E56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B58"/>
    <w:rPr>
      <w:rFonts w:ascii="Times New Roman" w:eastAsia="Times New Roman" w:hAnsi="Times New Roman" w:cs="Times New Roman"/>
      <w:sz w:val="16"/>
      <w:szCs w:val="20"/>
      <w:lang w:val="en-GB" w:eastAsia="en-US"/>
    </w:rPr>
  </w:style>
  <w:style w:type="paragraph" w:customStyle="1" w:styleId="Chapter">
    <w:name w:val="Chapter"/>
    <w:basedOn w:val="Normal"/>
    <w:rsid w:val="00E56B58"/>
    <w:pPr>
      <w:spacing w:before="240"/>
    </w:pPr>
    <w:rPr>
      <w:rFonts w:ascii="Times New Roman" w:hAnsi="Times New Roman"/>
      <w:smallCaps/>
      <w:spacing w:val="80"/>
      <w:sz w:val="28"/>
    </w:rPr>
  </w:style>
  <w:style w:type="paragraph" w:customStyle="1" w:styleId="InChapter">
    <w:name w:val="InChapter"/>
    <w:basedOn w:val="Heading3"/>
    <w:rsid w:val="00E56B58"/>
    <w:pPr>
      <w:spacing w:after="240"/>
      <w:outlineLvl w:val="9"/>
    </w:pPr>
    <w:rPr>
      <w:noProof/>
    </w:rPr>
  </w:style>
  <w:style w:type="paragraph" w:styleId="Index2">
    <w:name w:val="index 2"/>
    <w:basedOn w:val="Normal"/>
    <w:next w:val="Normal"/>
    <w:semiHidden/>
    <w:rsid w:val="00E56B58"/>
    <w:pPr>
      <w:tabs>
        <w:tab w:val="right" w:pos="4176"/>
      </w:tabs>
      <w:ind w:left="568" w:hanging="284"/>
    </w:pPr>
    <w:rPr>
      <w:rFonts w:ascii="Garamond" w:hAnsi="Garamond"/>
    </w:rPr>
  </w:style>
  <w:style w:type="paragraph" w:customStyle="1" w:styleId="Byline">
    <w:name w:val="Byline"/>
    <w:rsid w:val="00E56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B58"/>
    <w:pPr>
      <w:tabs>
        <w:tab w:val="clear" w:pos="3600"/>
        <w:tab w:val="clear" w:pos="3958"/>
      </w:tabs>
      <w:jc w:val="right"/>
    </w:pPr>
  </w:style>
  <w:style w:type="character" w:styleId="Emphasis">
    <w:name w:val="Emphasis"/>
    <w:basedOn w:val="DefaultParagraphFont"/>
    <w:qFormat/>
    <w:rsid w:val="00E56B58"/>
    <w:rPr>
      <w:i/>
    </w:rPr>
  </w:style>
  <w:style w:type="paragraph" w:styleId="Caption">
    <w:name w:val="caption"/>
    <w:basedOn w:val="BodyText"/>
    <w:next w:val="Normal"/>
    <w:qFormat/>
    <w:rsid w:val="00E56B58"/>
    <w:pPr>
      <w:framePr w:w="2268" w:hSpace="181" w:vSpace="181" w:wrap="around" w:vAnchor="text" w:hAnchor="page" w:x="1135" w:y="285" w:anchorLock="1"/>
    </w:pPr>
    <w:rPr>
      <w:i/>
    </w:rPr>
  </w:style>
  <w:style w:type="paragraph" w:customStyle="1" w:styleId="MiniTOCTitle">
    <w:name w:val="MiniTOCTitle"/>
    <w:basedOn w:val="Heading4"/>
    <w:rsid w:val="00E56B58"/>
    <w:pPr>
      <w:spacing w:before="240"/>
      <w:outlineLvl w:val="9"/>
    </w:pPr>
    <w:rPr>
      <w:noProof/>
      <w:sz w:val="24"/>
    </w:rPr>
  </w:style>
  <w:style w:type="paragraph" w:customStyle="1" w:styleId="MiniTOCItem">
    <w:name w:val="MiniTOCItem"/>
    <w:basedOn w:val="ListBullet"/>
    <w:rsid w:val="00E56B58"/>
    <w:pPr>
      <w:numPr>
        <w:numId w:val="0"/>
      </w:numPr>
      <w:tabs>
        <w:tab w:val="right" w:leader="dot" w:pos="6521"/>
      </w:tabs>
      <w:spacing w:before="0" w:after="0"/>
    </w:pPr>
  </w:style>
  <w:style w:type="paragraph" w:customStyle="1" w:styleId="TOFTitle">
    <w:name w:val="TOFTitle"/>
    <w:basedOn w:val="TOCTitle"/>
    <w:rsid w:val="00E56B58"/>
  </w:style>
  <w:style w:type="paragraph" w:styleId="TableofFigures">
    <w:name w:val="table of figures"/>
    <w:basedOn w:val="Normal"/>
    <w:next w:val="Normal"/>
    <w:semiHidden/>
    <w:rsid w:val="00E56B58"/>
    <w:pPr>
      <w:tabs>
        <w:tab w:val="right" w:leader="dot" w:pos="9072"/>
      </w:tabs>
      <w:ind w:left="970" w:hanging="403"/>
    </w:pPr>
    <w:rPr>
      <w:rFonts w:ascii="Times New Roman" w:hAnsi="Times New Roman"/>
      <w:b/>
    </w:rPr>
  </w:style>
  <w:style w:type="paragraph" w:styleId="ListNumber">
    <w:name w:val="List Number"/>
    <w:basedOn w:val="List"/>
    <w:rsid w:val="00E56B58"/>
    <w:pPr>
      <w:numPr>
        <w:numId w:val="13"/>
      </w:numPr>
      <w:tabs>
        <w:tab w:val="clear" w:pos="340"/>
      </w:tabs>
    </w:pPr>
  </w:style>
  <w:style w:type="character" w:customStyle="1" w:styleId="WingdingSymbols">
    <w:name w:val="Wingding Symbols"/>
    <w:rsid w:val="00E56B58"/>
    <w:rPr>
      <w:rFonts w:ascii="Wingdings" w:hAnsi="Wingdings"/>
    </w:rPr>
  </w:style>
  <w:style w:type="paragraph" w:customStyle="1" w:styleId="TableHeading">
    <w:name w:val="Table Heading"/>
    <w:basedOn w:val="HeadingBase"/>
    <w:rsid w:val="00E56B58"/>
    <w:pPr>
      <w:keepLines/>
      <w:pBdr>
        <w:bottom w:val="single" w:sz="6" w:space="1" w:color="918585"/>
      </w:pBdr>
      <w:spacing w:before="240"/>
    </w:pPr>
  </w:style>
  <w:style w:type="character" w:customStyle="1" w:styleId="HotSpot">
    <w:name w:val="HotSpot"/>
    <w:rsid w:val="00E56B58"/>
    <w:rPr>
      <w:color w:val="0033CC"/>
      <w:u w:val="none"/>
    </w:rPr>
  </w:style>
  <w:style w:type="paragraph" w:customStyle="1" w:styleId="BodyTextRight">
    <w:name w:val="Body Text Right"/>
    <w:basedOn w:val="BodyText"/>
    <w:rsid w:val="00E56B58"/>
    <w:pPr>
      <w:spacing w:before="0" w:after="0"/>
      <w:jc w:val="right"/>
    </w:pPr>
  </w:style>
  <w:style w:type="paragraph" w:styleId="Index3">
    <w:name w:val="index 3"/>
    <w:basedOn w:val="ListNumber2"/>
    <w:next w:val="Normal"/>
    <w:semiHidden/>
    <w:rsid w:val="00E56B58"/>
    <w:pPr>
      <w:numPr>
        <w:numId w:val="0"/>
      </w:numPr>
      <w:tabs>
        <w:tab w:val="right" w:leader="dot" w:pos="4176"/>
      </w:tabs>
    </w:pPr>
  </w:style>
  <w:style w:type="paragraph" w:styleId="ListNumber2">
    <w:name w:val="List Number 2"/>
    <w:basedOn w:val="List2"/>
    <w:rsid w:val="00E56B58"/>
    <w:pPr>
      <w:numPr>
        <w:numId w:val="8"/>
      </w:numPr>
      <w:tabs>
        <w:tab w:val="clear" w:pos="1060"/>
      </w:tabs>
    </w:pPr>
  </w:style>
  <w:style w:type="paragraph" w:customStyle="1" w:styleId="MarginNote">
    <w:name w:val="Margin Note"/>
    <w:basedOn w:val="BodyText"/>
    <w:rsid w:val="00E56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B58"/>
    <w:rPr>
      <w:sz w:val="32"/>
    </w:rPr>
  </w:style>
  <w:style w:type="paragraph" w:customStyle="1" w:styleId="HeadingProcedure">
    <w:name w:val="Heading Procedure"/>
    <w:basedOn w:val="HeadingBase"/>
    <w:next w:val="Normal"/>
    <w:rsid w:val="00E56B58"/>
    <w:pPr>
      <w:tabs>
        <w:tab w:val="left" w:pos="0"/>
      </w:tabs>
      <w:spacing w:before="120" w:after="60"/>
    </w:pPr>
    <w:rPr>
      <w:i/>
      <w:color w:val="918585"/>
      <w:sz w:val="22"/>
    </w:rPr>
  </w:style>
  <w:style w:type="paragraph" w:customStyle="1" w:styleId="TableBodyText">
    <w:name w:val="Table Body Text"/>
    <w:basedOn w:val="BodyText"/>
    <w:rsid w:val="00E56B58"/>
    <w:pPr>
      <w:spacing w:before="60" w:after="60"/>
    </w:pPr>
  </w:style>
  <w:style w:type="paragraph" w:styleId="ListContinue">
    <w:name w:val="List Continue"/>
    <w:basedOn w:val="List"/>
    <w:rsid w:val="00E56B58"/>
    <w:pPr>
      <w:ind w:firstLine="0"/>
    </w:pPr>
  </w:style>
  <w:style w:type="paragraph" w:customStyle="1" w:styleId="ListNote">
    <w:name w:val="List Note"/>
    <w:basedOn w:val="List"/>
    <w:rsid w:val="00E56B58"/>
    <w:pPr>
      <w:pBdr>
        <w:top w:val="single" w:sz="6" w:space="2" w:color="918585"/>
        <w:bottom w:val="single" w:sz="6" w:space="2" w:color="918585"/>
      </w:pBdr>
      <w:tabs>
        <w:tab w:val="left" w:pos="1021"/>
      </w:tabs>
      <w:ind w:firstLine="0"/>
    </w:pPr>
  </w:style>
  <w:style w:type="paragraph" w:customStyle="1" w:styleId="Warning">
    <w:name w:val="Warning"/>
    <w:basedOn w:val="BodyText"/>
    <w:rsid w:val="00E56B58"/>
    <w:pPr>
      <w:shd w:val="clear" w:color="auto" w:fill="D9D9D9"/>
      <w:tabs>
        <w:tab w:val="left" w:pos="992"/>
      </w:tabs>
      <w:ind w:left="119" w:right="119"/>
    </w:pPr>
    <w:rPr>
      <w:sz w:val="20"/>
    </w:rPr>
  </w:style>
  <w:style w:type="paragraph" w:customStyle="1" w:styleId="MarginIcons">
    <w:name w:val="Margin Icons"/>
    <w:basedOn w:val="BodyText"/>
    <w:rsid w:val="00E56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B58"/>
    <w:rPr>
      <w:rFonts w:ascii="Courier New" w:hAnsi="Courier New"/>
    </w:rPr>
  </w:style>
  <w:style w:type="paragraph" w:customStyle="1" w:styleId="NoteBullet">
    <w:name w:val="Note Bullet"/>
    <w:basedOn w:val="Note"/>
    <w:rsid w:val="00E56B58"/>
    <w:pPr>
      <w:tabs>
        <w:tab w:val="clear" w:pos="680"/>
      </w:tabs>
      <w:spacing w:before="60" w:after="60"/>
    </w:pPr>
  </w:style>
  <w:style w:type="paragraph" w:customStyle="1" w:styleId="SubHeading2">
    <w:name w:val="SubHeading2"/>
    <w:basedOn w:val="HeadingBase"/>
    <w:rsid w:val="00E56B58"/>
    <w:pPr>
      <w:spacing w:before="240" w:after="60"/>
    </w:pPr>
    <w:rPr>
      <w:sz w:val="20"/>
    </w:rPr>
  </w:style>
  <w:style w:type="paragraph" w:customStyle="1" w:styleId="SubHeading1">
    <w:name w:val="SubHeading1"/>
    <w:basedOn w:val="HeadingBase"/>
    <w:rsid w:val="00E56B58"/>
    <w:pPr>
      <w:spacing w:before="240" w:after="60"/>
    </w:pPr>
    <w:rPr>
      <w:color w:val="918585"/>
      <w:sz w:val="22"/>
    </w:rPr>
  </w:style>
  <w:style w:type="paragraph" w:customStyle="1" w:styleId="SideHeading">
    <w:name w:val="Side Heading"/>
    <w:basedOn w:val="HeadingBase"/>
    <w:rsid w:val="00E56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B58"/>
    <w:pPr>
      <w:numPr>
        <w:numId w:val="9"/>
      </w:numPr>
    </w:pPr>
  </w:style>
  <w:style w:type="paragraph" w:styleId="PlainText">
    <w:name w:val="Plain Text"/>
    <w:basedOn w:val="Normal"/>
    <w:link w:val="PlainTextChar"/>
    <w:rsid w:val="00E56B58"/>
    <w:rPr>
      <w:sz w:val="20"/>
    </w:rPr>
  </w:style>
  <w:style w:type="character" w:customStyle="1" w:styleId="PlainTextChar">
    <w:name w:val="Plain Text Char"/>
    <w:basedOn w:val="DefaultParagraphFont"/>
    <w:link w:val="PlainText"/>
    <w:rsid w:val="00E56B58"/>
    <w:rPr>
      <w:rFonts w:ascii="Courier New" w:eastAsia="Times New Roman" w:hAnsi="Courier New" w:cs="Times New Roman"/>
      <w:sz w:val="20"/>
      <w:szCs w:val="20"/>
      <w:lang w:eastAsia="en-US"/>
    </w:rPr>
  </w:style>
  <w:style w:type="character" w:customStyle="1" w:styleId="MenuOption">
    <w:name w:val="Menu Option"/>
    <w:basedOn w:val="DefaultParagraphFont"/>
    <w:rsid w:val="00E56B58"/>
    <w:rPr>
      <w:b/>
      <w:smallCaps/>
    </w:rPr>
  </w:style>
  <w:style w:type="paragraph" w:customStyle="1" w:styleId="TableListNumber">
    <w:name w:val="Table List Number"/>
    <w:basedOn w:val="ListNumber"/>
    <w:rsid w:val="00E56B58"/>
    <w:pPr>
      <w:numPr>
        <w:numId w:val="0"/>
      </w:numPr>
    </w:pPr>
  </w:style>
  <w:style w:type="paragraph" w:styleId="TOC4">
    <w:name w:val="toc 4"/>
    <w:basedOn w:val="TOCBase"/>
    <w:next w:val="Normal"/>
    <w:semiHidden/>
    <w:rsid w:val="00E56B58"/>
    <w:pPr>
      <w:tabs>
        <w:tab w:val="right" w:leader="dot" w:pos="9071"/>
      </w:tabs>
      <w:ind w:left="1701"/>
    </w:pPr>
  </w:style>
  <w:style w:type="paragraph" w:customStyle="1" w:styleId="ListAlpha">
    <w:name w:val="List Alpha"/>
    <w:basedOn w:val="List"/>
    <w:rsid w:val="00E56B58"/>
    <w:pPr>
      <w:numPr>
        <w:numId w:val="7"/>
      </w:numPr>
    </w:pPr>
  </w:style>
  <w:style w:type="paragraph" w:customStyle="1" w:styleId="ListAlpha2">
    <w:name w:val="List Alpha 2"/>
    <w:basedOn w:val="List2"/>
    <w:rsid w:val="00E56B58"/>
    <w:pPr>
      <w:numPr>
        <w:numId w:val="6"/>
      </w:numPr>
    </w:pPr>
  </w:style>
  <w:style w:type="paragraph" w:styleId="List2">
    <w:name w:val="List 2"/>
    <w:basedOn w:val="BodyText"/>
    <w:rsid w:val="00E56B58"/>
    <w:pPr>
      <w:tabs>
        <w:tab w:val="left" w:pos="680"/>
      </w:tabs>
      <w:spacing w:before="60" w:after="60"/>
      <w:ind w:left="680" w:hanging="340"/>
    </w:pPr>
  </w:style>
  <w:style w:type="paragraph" w:styleId="List3">
    <w:name w:val="List 3"/>
    <w:basedOn w:val="BodyText"/>
    <w:rsid w:val="00E56B58"/>
    <w:pPr>
      <w:tabs>
        <w:tab w:val="left" w:pos="1021"/>
      </w:tabs>
      <w:spacing w:before="60" w:after="60"/>
      <w:ind w:left="1020" w:hanging="340"/>
    </w:pPr>
  </w:style>
  <w:style w:type="paragraph" w:styleId="List4">
    <w:name w:val="List 4"/>
    <w:basedOn w:val="BodyText"/>
    <w:rsid w:val="00E56B58"/>
    <w:pPr>
      <w:tabs>
        <w:tab w:val="left" w:pos="1361"/>
      </w:tabs>
      <w:spacing w:before="60" w:after="60"/>
      <w:ind w:left="1361" w:hanging="340"/>
    </w:pPr>
  </w:style>
  <w:style w:type="paragraph" w:styleId="List5">
    <w:name w:val="List 5"/>
    <w:basedOn w:val="BodyText"/>
    <w:rsid w:val="00E56B58"/>
    <w:pPr>
      <w:tabs>
        <w:tab w:val="left" w:pos="1701"/>
      </w:tabs>
      <w:spacing w:before="60" w:after="60"/>
      <w:ind w:left="1701" w:hanging="340"/>
    </w:pPr>
  </w:style>
  <w:style w:type="paragraph" w:styleId="ListBullet3">
    <w:name w:val="List Bullet 3"/>
    <w:basedOn w:val="List3"/>
    <w:rsid w:val="00E56B58"/>
    <w:pPr>
      <w:numPr>
        <w:numId w:val="12"/>
      </w:numPr>
      <w:tabs>
        <w:tab w:val="clear" w:pos="1021"/>
      </w:tabs>
      <w:ind w:left="1037" w:hanging="357"/>
    </w:pPr>
  </w:style>
  <w:style w:type="paragraph" w:styleId="ListBullet4">
    <w:name w:val="List Bullet 4"/>
    <w:basedOn w:val="List4"/>
    <w:rsid w:val="00E56B58"/>
    <w:pPr>
      <w:numPr>
        <w:numId w:val="1"/>
      </w:numPr>
      <w:tabs>
        <w:tab w:val="clear" w:pos="1361"/>
      </w:tabs>
    </w:pPr>
  </w:style>
  <w:style w:type="paragraph" w:styleId="ListBullet5">
    <w:name w:val="List Bullet 5"/>
    <w:basedOn w:val="List5"/>
    <w:rsid w:val="00E56B58"/>
    <w:pPr>
      <w:numPr>
        <w:numId w:val="2"/>
      </w:numPr>
    </w:pPr>
  </w:style>
  <w:style w:type="paragraph" w:styleId="ListContinue2">
    <w:name w:val="List Continue 2"/>
    <w:basedOn w:val="List2"/>
    <w:rsid w:val="00E56B58"/>
    <w:pPr>
      <w:ind w:firstLine="0"/>
    </w:pPr>
  </w:style>
  <w:style w:type="paragraph" w:styleId="ListContinue3">
    <w:name w:val="List Continue 3"/>
    <w:basedOn w:val="List3"/>
    <w:rsid w:val="00E56B58"/>
    <w:pPr>
      <w:ind w:left="1021" w:firstLine="0"/>
    </w:pPr>
  </w:style>
  <w:style w:type="paragraph" w:styleId="ListContinue4">
    <w:name w:val="List Continue 4"/>
    <w:basedOn w:val="List4"/>
    <w:rsid w:val="00E56B58"/>
    <w:pPr>
      <w:ind w:firstLine="0"/>
    </w:pPr>
  </w:style>
  <w:style w:type="paragraph" w:styleId="ListContinue5">
    <w:name w:val="List Continue 5"/>
    <w:basedOn w:val="List5"/>
    <w:rsid w:val="00E56B58"/>
    <w:pPr>
      <w:ind w:firstLine="0"/>
    </w:pPr>
  </w:style>
  <w:style w:type="paragraph" w:styleId="ListNumber3">
    <w:name w:val="List Number 3"/>
    <w:basedOn w:val="List3"/>
    <w:rsid w:val="00E56B58"/>
    <w:pPr>
      <w:numPr>
        <w:numId w:val="3"/>
      </w:numPr>
    </w:pPr>
  </w:style>
  <w:style w:type="paragraph" w:styleId="ListNumber4">
    <w:name w:val="List Number 4"/>
    <w:basedOn w:val="List4"/>
    <w:rsid w:val="00E56B58"/>
    <w:pPr>
      <w:numPr>
        <w:numId w:val="4"/>
      </w:numPr>
    </w:pPr>
  </w:style>
  <w:style w:type="paragraph" w:styleId="ListNumber5">
    <w:name w:val="List Number 5"/>
    <w:basedOn w:val="List5"/>
    <w:rsid w:val="00E56B58"/>
    <w:pPr>
      <w:numPr>
        <w:numId w:val="5"/>
      </w:numPr>
    </w:pPr>
  </w:style>
  <w:style w:type="paragraph" w:styleId="BlockText">
    <w:name w:val="Block Text"/>
    <w:basedOn w:val="Normal"/>
    <w:rsid w:val="00E56B58"/>
    <w:pPr>
      <w:spacing w:after="120"/>
      <w:ind w:left="1440" w:right="1440"/>
    </w:pPr>
  </w:style>
  <w:style w:type="character" w:customStyle="1" w:styleId="Subscript">
    <w:name w:val="Subscript"/>
    <w:basedOn w:val="DefaultParagraphFont"/>
    <w:rsid w:val="00E56B58"/>
    <w:rPr>
      <w:sz w:val="16"/>
      <w:vertAlign w:val="subscript"/>
    </w:rPr>
  </w:style>
  <w:style w:type="character" w:customStyle="1" w:styleId="Superscript">
    <w:name w:val="Superscript"/>
    <w:basedOn w:val="DefaultParagraphFont"/>
    <w:rsid w:val="00E56B58"/>
    <w:rPr>
      <w:sz w:val="16"/>
      <w:vertAlign w:val="superscript"/>
    </w:rPr>
  </w:style>
  <w:style w:type="character" w:customStyle="1" w:styleId="Symbols">
    <w:name w:val="Symbols"/>
    <w:basedOn w:val="DefaultParagraphFont"/>
    <w:rsid w:val="00E56B58"/>
    <w:rPr>
      <w:rFonts w:ascii="Symbol" w:hAnsi="Symbol"/>
    </w:rPr>
  </w:style>
  <w:style w:type="character" w:customStyle="1" w:styleId="MenuOptions">
    <w:name w:val="Menu Options"/>
    <w:basedOn w:val="DefaultParagraphFont"/>
    <w:rsid w:val="00E56B58"/>
    <w:rPr>
      <w:rFonts w:ascii="Arial Narrow" w:hAnsi="Arial Narrow"/>
      <w:smallCaps/>
    </w:rPr>
  </w:style>
  <w:style w:type="character" w:customStyle="1" w:styleId="Buttons">
    <w:name w:val="Buttons"/>
    <w:basedOn w:val="DefaultParagraphFont"/>
    <w:rsid w:val="00E56B58"/>
    <w:rPr>
      <w:b/>
    </w:rPr>
  </w:style>
  <w:style w:type="character" w:customStyle="1" w:styleId="Underlined">
    <w:name w:val="Underlined"/>
    <w:basedOn w:val="DefaultParagraphFont"/>
    <w:rsid w:val="00E56B58"/>
    <w:rPr>
      <w:u w:val="single"/>
    </w:rPr>
  </w:style>
  <w:style w:type="paragraph" w:customStyle="1" w:styleId="TableBodyTextRight">
    <w:name w:val="Table Body Text Right"/>
    <w:basedOn w:val="TableBodyText"/>
    <w:rsid w:val="00E56B58"/>
    <w:pPr>
      <w:widowControl w:val="0"/>
      <w:autoSpaceDE w:val="0"/>
      <w:autoSpaceDN w:val="0"/>
      <w:adjustRightInd w:val="0"/>
      <w:jc w:val="right"/>
    </w:pPr>
    <w:rPr>
      <w:rFonts w:cs="Arial"/>
      <w:szCs w:val="18"/>
    </w:rPr>
  </w:style>
  <w:style w:type="paragraph" w:customStyle="1" w:styleId="CopyrightText">
    <w:name w:val="Copyright Text"/>
    <w:basedOn w:val="BodyText"/>
    <w:rsid w:val="00E56B58"/>
    <w:rPr>
      <w:sz w:val="18"/>
    </w:rPr>
  </w:style>
  <w:style w:type="paragraph" w:customStyle="1" w:styleId="BodySmallRight">
    <w:name w:val="Body Small Right"/>
    <w:basedOn w:val="BodyTextRight"/>
    <w:rsid w:val="00E56B58"/>
    <w:rPr>
      <w:sz w:val="18"/>
      <w:szCs w:val="18"/>
    </w:rPr>
  </w:style>
  <w:style w:type="paragraph" w:customStyle="1" w:styleId="MarginEdition">
    <w:name w:val="Margin Edition"/>
    <w:basedOn w:val="MarginNote"/>
    <w:rsid w:val="00E56B58"/>
    <w:pPr>
      <w:spacing w:before="0" w:after="0"/>
    </w:pPr>
    <w:rPr>
      <w:rFonts w:ascii="Times New Roman" w:hAnsi="Times New Roman"/>
      <w:color w:val="999999"/>
    </w:rPr>
  </w:style>
  <w:style w:type="paragraph" w:customStyle="1" w:styleId="Spacer">
    <w:name w:val="Spacer"/>
    <w:basedOn w:val="Normal"/>
    <w:rsid w:val="00E56B58"/>
    <w:rPr>
      <w:sz w:val="2"/>
      <w:szCs w:val="2"/>
    </w:rPr>
  </w:style>
  <w:style w:type="character" w:customStyle="1" w:styleId="Small">
    <w:name w:val="Small"/>
    <w:basedOn w:val="DefaultParagraphFont"/>
    <w:rsid w:val="00E56B58"/>
    <w:rPr>
      <w:sz w:val="16"/>
    </w:rPr>
  </w:style>
  <w:style w:type="paragraph" w:customStyle="1" w:styleId="WideTable">
    <w:name w:val="Wide Table"/>
    <w:basedOn w:val="Normal"/>
    <w:rsid w:val="00E56B58"/>
    <w:pPr>
      <w:ind w:left="-1418"/>
    </w:pPr>
    <w:rPr>
      <w:sz w:val="2"/>
      <w:szCs w:val="2"/>
    </w:rPr>
  </w:style>
  <w:style w:type="character" w:styleId="PageNumber">
    <w:name w:val="page number"/>
    <w:basedOn w:val="DefaultParagraphFont"/>
    <w:rsid w:val="00E56B58"/>
  </w:style>
  <w:style w:type="paragraph" w:styleId="Quote">
    <w:name w:val="Quote"/>
    <w:basedOn w:val="Heading1"/>
    <w:link w:val="QuoteChar"/>
    <w:qFormat/>
    <w:rsid w:val="00E56B58"/>
    <w:rPr>
      <w:b w:val="0"/>
      <w:sz w:val="72"/>
      <w:szCs w:val="72"/>
      <w:lang w:val="en-NZ"/>
    </w:rPr>
  </w:style>
  <w:style w:type="character" w:customStyle="1" w:styleId="QuoteChar">
    <w:name w:val="Quote Char"/>
    <w:basedOn w:val="DefaultParagraphFont"/>
    <w:link w:val="Quote"/>
    <w:rsid w:val="00E56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B58"/>
    <w:pPr>
      <w:pageBreakBefore/>
    </w:pPr>
  </w:style>
  <w:style w:type="paragraph" w:customStyle="1" w:styleId="Border">
    <w:name w:val="Border"/>
    <w:basedOn w:val="Normal"/>
    <w:qFormat/>
    <w:rsid w:val="00E56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B58"/>
    <w:rPr>
      <w:b/>
      <w:bCs/>
      <w:i/>
      <w:iCs/>
      <w:color w:val="auto"/>
    </w:rPr>
  </w:style>
  <w:style w:type="paragraph" w:styleId="IntenseQuote">
    <w:name w:val="Intense Quote"/>
    <w:basedOn w:val="Normal"/>
    <w:next w:val="Normal"/>
    <w:link w:val="IntenseQuoteChar"/>
    <w:uiPriority w:val="30"/>
    <w:qFormat/>
    <w:rsid w:val="00E56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B58"/>
    <w:rPr>
      <w:smallCaps/>
      <w:color w:val="auto"/>
      <w:u w:val="single"/>
    </w:rPr>
  </w:style>
  <w:style w:type="character" w:styleId="IntenseReference">
    <w:name w:val="Intense Reference"/>
    <w:basedOn w:val="DefaultParagraphFont"/>
    <w:uiPriority w:val="32"/>
    <w:qFormat/>
    <w:rsid w:val="00E56B58"/>
    <w:rPr>
      <w:b/>
      <w:bCs/>
      <w:smallCaps/>
      <w:color w:val="auto"/>
      <w:spacing w:val="5"/>
      <w:u w:val="single"/>
    </w:rPr>
  </w:style>
  <w:style w:type="paragraph" w:customStyle="1" w:styleId="2ColumnHeading">
    <w:name w:val="2Column Heading"/>
    <w:basedOn w:val="BodyText"/>
    <w:qFormat/>
    <w:rsid w:val="00E56B58"/>
    <w:pPr>
      <w:spacing w:after="60"/>
      <w:ind w:left="-2268"/>
    </w:pPr>
    <w:rPr>
      <w:b/>
    </w:rPr>
  </w:style>
  <w:style w:type="paragraph" w:customStyle="1" w:styleId="Heading1TOC">
    <w:name w:val="Heading1 TOC"/>
    <w:basedOn w:val="Normal"/>
    <w:qFormat/>
    <w:rsid w:val="00E56B58"/>
    <w:pPr>
      <w:spacing w:before="240" w:after="120"/>
    </w:pPr>
    <w:rPr>
      <w:rFonts w:ascii="Times New Roman" w:hAnsi="Times New Roman"/>
      <w:b/>
      <w:sz w:val="32"/>
    </w:rPr>
  </w:style>
  <w:style w:type="paragraph" w:customStyle="1" w:styleId="Heading2TOC">
    <w:name w:val="Heading2 TOC"/>
    <w:basedOn w:val="Normal"/>
    <w:qFormat/>
    <w:rsid w:val="00E56B58"/>
    <w:pPr>
      <w:spacing w:before="240" w:after="60"/>
    </w:pPr>
    <w:rPr>
      <w:rFonts w:ascii="Times New Roman" w:hAnsi="Times New Roman"/>
      <w:b/>
      <w:sz w:val="28"/>
    </w:rPr>
  </w:style>
  <w:style w:type="character" w:customStyle="1" w:styleId="Underline">
    <w:name w:val="Underline"/>
    <w:basedOn w:val="DefaultParagraphFont"/>
    <w:qFormat/>
    <w:rsid w:val="00E56B58"/>
    <w:rPr>
      <w:u w:val="single"/>
    </w:rPr>
  </w:style>
  <w:style w:type="character" w:customStyle="1" w:styleId="BoldandItalics">
    <w:name w:val="Bold and Italics"/>
    <w:qFormat/>
    <w:rsid w:val="00E56B58"/>
    <w:rPr>
      <w:b/>
      <w:i/>
      <w:u w:val="none"/>
    </w:rPr>
  </w:style>
  <w:style w:type="paragraph" w:styleId="BalloonText">
    <w:name w:val="Balloon Text"/>
    <w:basedOn w:val="Normal"/>
    <w:link w:val="BalloonTextChar"/>
    <w:rsid w:val="00E56B58"/>
    <w:rPr>
      <w:rFonts w:ascii="Tahoma" w:hAnsi="Tahoma" w:cs="Tahoma"/>
      <w:sz w:val="16"/>
      <w:szCs w:val="16"/>
    </w:rPr>
  </w:style>
  <w:style w:type="character" w:customStyle="1" w:styleId="BalloonTextChar">
    <w:name w:val="Balloon Text Char"/>
    <w:basedOn w:val="DefaultParagraphFont"/>
    <w:link w:val="BalloonText"/>
    <w:rsid w:val="00E56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B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B58"/>
    <w:rPr>
      <w:b/>
      <w:color w:val="660033"/>
      <w:spacing w:val="0"/>
    </w:rPr>
  </w:style>
  <w:style w:type="paragraph" w:customStyle="1" w:styleId="Nameditemlist">
    <w:name w:val="Named item list"/>
    <w:basedOn w:val="BodyText"/>
    <w:qFormat/>
    <w:rsid w:val="00E56B58"/>
    <w:pPr>
      <w:tabs>
        <w:tab w:val="left" w:pos="2835"/>
      </w:tabs>
      <w:ind w:left="2835" w:hanging="2835"/>
    </w:pPr>
  </w:style>
  <w:style w:type="paragraph" w:customStyle="1" w:styleId="BodyTextnopadding">
    <w:name w:val="Body Text no padding"/>
    <w:basedOn w:val="BodyText"/>
    <w:qFormat/>
    <w:rsid w:val="00E56B58"/>
    <w:pPr>
      <w:spacing w:before="0" w:after="0"/>
    </w:pPr>
  </w:style>
  <w:style w:type="paragraph" w:customStyle="1" w:styleId="BodyTextBold">
    <w:name w:val="Body Text Bold"/>
    <w:basedOn w:val="BodyText"/>
    <w:qFormat/>
    <w:rsid w:val="00E56B58"/>
    <w:rPr>
      <w:b/>
    </w:rPr>
  </w:style>
  <w:style w:type="character" w:styleId="Hyperlink">
    <w:name w:val="Hyperlink"/>
    <w:basedOn w:val="DefaultParagraphFont"/>
    <w:uiPriority w:val="99"/>
    <w:unhideWhenUsed/>
    <w:rsid w:val="00115E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5818</Characters>
  <Application>Microsoft Office Word</Application>
  <DocSecurity>0</DocSecurity>
  <Lines>242</Lines>
  <Paragraphs>110</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UEPOPS513 Manage operational crisis to maintain or restore power system integrity</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