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AE6" w:rsidP="00262A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UEPOPS512 Manage high voltage network system</w:t>
      </w:r>
      <w:r>
        <w:fldChar w:fldCharType="end"/>
      </w:r>
    </w:p>
    <w:p w:rsidR="00262AE6" w:rsidP="00262AE6">
      <w:pPr>
        <w:pStyle w:val="Version"/>
        <w:sectPr w:rsidSect="00EE15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1505" w:rsidP="00EE1505">
      <w:pPr>
        <w:pStyle w:val="SuperHeading"/>
      </w:pPr>
      <w:r w:rsidRPr="00EE1505">
        <w:t>UEPOPS512 Manage high voltage network system</w:t>
      </w:r>
    </w:p>
    <w:p w:rsidR="00000000" w:rsidRPr="00EE1505" w:rsidP="00EE1505">
      <w:pPr>
        <w:pStyle w:val="Heading1"/>
      </w:pPr>
      <w:bookmarkStart w:id="1" w:name="O_984711"/>
      <w:bookmarkEnd w:id="1"/>
      <w:r w:rsidRPr="00EE15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15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rPr>
                <w:rStyle w:val="SpecialBold"/>
              </w:rPr>
              <w:t>Release 1.</w:t>
            </w:r>
            <w:r w:rsidRPr="00EE1505">
              <w:t xml:space="preserve"> This is the first release of this unit of competency in the UEP Generation Training Package.</w:t>
            </w:r>
          </w:p>
        </w:tc>
      </w:tr>
    </w:tbl>
    <w:p w:rsidR="00000000" w:rsidRPr="00EE1505" w:rsidP="00EE1505">
      <w:pPr>
        <w:pStyle w:val="NoPaddingFontSize1"/>
      </w:pPr>
    </w:p>
    <w:p w:rsidR="00000000" w:rsidRPr="00EE1505" w:rsidP="00EE1505">
      <w:pPr>
        <w:pStyle w:val="AllowPageBreak"/>
      </w:pPr>
    </w:p>
    <w:p w:rsidR="00000000" w:rsidRPr="00EE1505" w:rsidP="00EE1505">
      <w:pPr>
        <w:pStyle w:val="Heading1"/>
      </w:pPr>
      <w:bookmarkStart w:id="2" w:name="O_984712"/>
      <w:bookmarkEnd w:id="2"/>
      <w:r w:rsidRPr="00EE15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15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t xml:space="preserve">This unit involves the skills and knowledge required to manage a High Voltage (H.V.) network system </w:t>
            </w:r>
            <w:r w:rsidRPr="00EE1505">
              <w:t>that may be interconnected, remote or isolated.</w:t>
            </w:r>
          </w:p>
          <w:p w:rsidR="00000000" w:rsidRPr="00EE1505" w:rsidP="00EE1505">
            <w:pPr>
              <w:pStyle w:val="BodyText"/>
            </w:pPr>
            <w:r w:rsidRPr="00EE1505">
              <w:t xml:space="preserve">Operators seek to optimise and manage H.V. network systems that are deployed to supply, transfer and store electrical power through efficient and safe operations at power generation facilities. This includes </w:t>
            </w:r>
            <w:r w:rsidRPr="00EE1505">
              <w:t>identifying faults, taking corrective actions and using protection programs to ensure network system stability.</w:t>
            </w:r>
          </w:p>
          <w:p w:rsidR="00000000" w:rsidRPr="00EE1505" w:rsidP="00EE1505">
            <w:pPr>
              <w:pStyle w:val="BodyText"/>
            </w:pPr>
            <w:r w:rsidRPr="00EE1505">
              <w:t>Competency in this unit requires the ability to plan network system operations, manage and control network system, analyse and respond to networ</w:t>
            </w:r>
            <w:r w:rsidRPr="00EE1505">
              <w:t>k system faults or incidents,</w:t>
            </w:r>
            <w:r w:rsidRPr="00EE1505">
              <w:rPr>
                <w:rStyle w:val="SpecialBold"/>
              </w:rPr>
              <w:t xml:space="preserve"> </w:t>
            </w:r>
            <w:r w:rsidRPr="00EE1505">
              <w:t>review incident response and preventative procedures and the completion of all documentation. Individuals will, in general, work as an operator with responsibility for managing a H.V. network system, in a power generation faci</w:t>
            </w:r>
            <w:r w:rsidRPr="00EE1505">
              <w:t xml:space="preserve">lity. </w:t>
            </w:r>
          </w:p>
          <w:p w:rsidR="00000000" w:rsidRPr="00EE1505" w:rsidP="00EE1505">
            <w:pPr>
              <w:pStyle w:val="BodyText"/>
            </w:pPr>
            <w:r w:rsidRPr="00EE1505">
              <w:t>Power generation plant operators are typically trained and authorised to isolate, prepare plant and issue permits to work.</w:t>
            </w:r>
          </w:p>
          <w:p w:rsidR="00000000" w:rsidRPr="00EE1505" w:rsidP="00EE1505">
            <w:pPr>
              <w:pStyle w:val="BodyText"/>
            </w:pPr>
            <w:r w:rsidRPr="00EE1505">
              <w:t>No licensing, legislative or certification requirements apply to this unit at the time of publication.</w:t>
            </w:r>
          </w:p>
          <w:p w:rsidR="00000000" w:rsidRPr="00EE1505" w:rsidP="00EE1505">
            <w:pPr>
              <w:pStyle w:val="BodyText"/>
            </w:pPr>
            <w:r w:rsidRPr="00EE1505">
              <w:rPr>
                <w:rStyle w:val="SpecialBold"/>
              </w:rPr>
              <w:t>Note: Workplace practic</w:t>
            </w:r>
            <w:r w:rsidRPr="00EE1505">
              <w:rPr>
                <w:rStyle w:val="SpecialBold"/>
              </w:rPr>
              <w:t>e</w:t>
            </w:r>
          </w:p>
          <w:p w:rsidR="00000000" w:rsidRPr="00EE1505" w:rsidP="00EE1505">
            <w:pPr>
              <w:pStyle w:val="BodyText"/>
            </w:pPr>
            <w:r w:rsidRPr="00EE1505">
              <w:t>The application of the skills and knowledge described in this unit may require a licence or training permit to practice in the workplace where work is carried out on gas and electrical installations. Additional conditions may apply under state and territ</w:t>
            </w:r>
            <w:r w:rsidRPr="00EE1505">
              <w:t xml:space="preserve">ory legislative and regulatory licensing requirements. </w:t>
            </w:r>
          </w:p>
        </w:tc>
      </w:tr>
    </w:tbl>
    <w:p w:rsidR="00000000" w:rsidRPr="00EE1505" w:rsidP="00EE1505">
      <w:pPr>
        <w:pStyle w:val="NoPaddingFontSize1"/>
      </w:pPr>
    </w:p>
    <w:p w:rsidR="00000000" w:rsidRPr="00EE1505" w:rsidP="00EE1505">
      <w:pPr>
        <w:pStyle w:val="AllowPageBreak"/>
      </w:pPr>
    </w:p>
    <w:p w:rsidR="00000000" w:rsidRPr="00EE1505" w:rsidP="00EE1505">
      <w:pPr>
        <w:pStyle w:val="Heading1"/>
      </w:pPr>
      <w:bookmarkStart w:id="3" w:name="O_984713"/>
      <w:bookmarkEnd w:id="3"/>
      <w:r w:rsidRPr="00EE15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15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t>UEPOPS420 Coordinate the network system.</w:t>
            </w:r>
          </w:p>
        </w:tc>
      </w:tr>
    </w:tbl>
    <w:p w:rsidR="00000000" w:rsidRPr="00EE1505" w:rsidP="00EE1505">
      <w:pPr>
        <w:pStyle w:val="NoPaddingFontSize1"/>
      </w:pPr>
    </w:p>
    <w:p w:rsidR="00000000" w:rsidRPr="00EE1505" w:rsidP="00EE1505">
      <w:pPr>
        <w:pStyle w:val="AllowPageBreak"/>
      </w:pPr>
    </w:p>
    <w:p w:rsidR="00000000" w:rsidRPr="00EE1505" w:rsidP="00EE1505">
      <w:pPr>
        <w:pStyle w:val="Heading1"/>
      </w:pPr>
      <w:bookmarkStart w:id="4" w:name="O_984714"/>
      <w:bookmarkEnd w:id="4"/>
      <w:r w:rsidRPr="00EE15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15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t>Operations</w:t>
            </w:r>
          </w:p>
        </w:tc>
      </w:tr>
    </w:tbl>
    <w:p w:rsidR="00000000" w:rsidRPr="00EE1505" w:rsidP="00EE1505">
      <w:pPr>
        <w:pStyle w:val="NoPaddingFontSize1"/>
      </w:pPr>
    </w:p>
    <w:p w:rsidR="00000000" w:rsidRPr="00EE1505" w:rsidP="00EE1505">
      <w:pPr>
        <w:pStyle w:val="AllowPageBreak"/>
      </w:pPr>
    </w:p>
    <w:p w:rsidR="00000000" w:rsidRPr="00EE1505" w:rsidP="00EE1505">
      <w:pPr>
        <w:pStyle w:val="Heading1"/>
      </w:pPr>
      <w:bookmarkStart w:id="5" w:name="O_984715"/>
      <w:bookmarkEnd w:id="5"/>
      <w:r w:rsidRPr="00EE15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15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t>Electricity generation</w:t>
            </w:r>
          </w:p>
        </w:tc>
      </w:tr>
    </w:tbl>
    <w:p w:rsidR="00000000" w:rsidRPr="00EE1505" w:rsidP="00EE1505">
      <w:pPr>
        <w:pStyle w:val="NoPaddingFontSize1"/>
      </w:pPr>
    </w:p>
    <w:p w:rsidR="00000000" w:rsidRPr="00EE1505" w:rsidP="00EE1505">
      <w:pPr>
        <w:pStyle w:val="AllowPageBreak"/>
      </w:pPr>
    </w:p>
    <w:p w:rsidR="00000000" w:rsidRPr="00EE1505" w:rsidP="00EE1505">
      <w:pPr>
        <w:pStyle w:val="Heading1"/>
      </w:pPr>
      <w:bookmarkStart w:id="6" w:name="O_984716"/>
      <w:bookmarkEnd w:id="6"/>
      <w:r w:rsidRPr="00EE150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PERFORMANCE CRITERIA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Performance criteria describe the performance needed to demonstrate achievement of the element.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rPr>
                <w:rStyle w:val="SpecialBold"/>
              </w:rPr>
              <w:t>Plan and prepare network system</w:t>
            </w:r>
            <w:r w:rsidRPr="00EE1505">
              <w:t xml:space="preserve"> </w:t>
            </w:r>
            <w:r w:rsidRPr="00EE1505">
              <w:rPr>
                <w:rStyle w:val="SpecialBold"/>
              </w:rPr>
              <w:t>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 xml:space="preserve">Information and documentation to determine power generation network system status is assessed and evaluated, in accordance with High Voltage (H.V.) system operating requirements 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Power generation network system and associated equipment operation</w:t>
            </w:r>
            <w:r w:rsidRPr="00EE1505">
              <w:t>al prerequisites are established, in accordance with H.V. system operating procedures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 xml:space="preserve">Sequence for operation of power generation network system sections and equipment is created for a range of potential scenarios, in accordance </w:t>
            </w:r>
            <w:r w:rsidRPr="00EE1505">
              <w:t>with H.V. system operating procedures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Power generation network system forecast is based on   assessment of data and relevant information, in accordance with H.V. system operating procedures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rPr>
                <w:rStyle w:val="SpecialBold"/>
              </w:rPr>
              <w:t>Manage and control network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Power generation n</w:t>
            </w:r>
            <w:r w:rsidRPr="00EE1505">
              <w:t>etwork system is operated and managed, in accordance with H.V. system operating procedures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Power generation network system demand is managed using a contingency plan and strategies to maintain quality of supply, in accordance with legislative requir</w:t>
            </w:r>
            <w:r w:rsidRPr="00EE1505">
              <w:t>ements and H.V. system operating procedures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Power generation network system voltage and current requirements are assessed, evaluated and managed to maintain stability and H.V. system integrity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Voltage load profiles are identified and adhered to, in accordance with power generation network system, to minimise transmission losses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 xml:space="preserve">Power generation network system load shedding sequence and priorities are monitored and managed, to ensure H.V. </w:t>
            </w:r>
            <w:r w:rsidRPr="00EE1505">
              <w:t>system integrity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 xml:space="preserve">Power generation network system data is monitored and managed, for normal operation or to detect deviations 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Corrective actions to rectify abnormalities in power generation network system are implemented, following assessment</w:t>
            </w:r>
            <w:r w:rsidRPr="00EE1505">
              <w:t xml:space="preserve"> of data, in accordance with H.V. system operating procedures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Resources to meet power generation network system requirements are managed, in accordance with H.V. system operating procedures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rPr>
                <w:rStyle w:val="SpecialBold"/>
              </w:rPr>
              <w:t xml:space="preserve">Analyse and respond to network system faults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 xml:space="preserve">Causes of power generation abnormal network system operating conditions are identified by analysing technical and operational information, in accordance with H.V. system operating procedures 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Operation and management of power generation network syst</w:t>
            </w:r>
            <w:r w:rsidRPr="00EE1505">
              <w:t xml:space="preserve">em protection program is evaluated to determine nature and cause of faults 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Communication with key stakeholders is established managed, to assist in identifying nature and source of H.V. system interference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Corrective action is taken, in accordance with H.V. system operating procedures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Power generation network system integrity and personnel safety are managed, in accordance with H.V. system operating procedures, and in consultation with appropriate per</w:t>
            </w:r>
            <w:r w:rsidRPr="00EE1505">
              <w:t>sonnel and technical and operational documentation including contingency plans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rPr>
                <w:rStyle w:val="SpecialBold"/>
              </w:rPr>
              <w:t>Review incident response and preventative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Power generation facility network system incident responses are assessed and reviewed, in accordance with system oper</w:t>
            </w:r>
            <w:r w:rsidRPr="00EE1505">
              <w:t>ating procedures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Alternative responses to contingencies are identified and assessed, in accordance with system operating procedures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Alternative responses to contingencies are documented and managed, in accordance with system operating procedures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t>Network system problems, movements and status is reported, in accordance with workplace and system operating pro</w:t>
            </w:r>
            <w:r w:rsidRPr="00EE1505">
              <w:t>cedures</w:t>
            </w:r>
          </w:p>
        </w:tc>
      </w:tr>
      <w:tr w:rsidTr="00EE15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505">
            <w:pPr>
              <w:pStyle w:val="BodyText"/>
              <w:rPr>
                <w:lang w:val="en-NZ"/>
              </w:rPr>
            </w:pPr>
            <w:r w:rsidRPr="00EE150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t>Documentation is updated, in accordance with workplace procedures</w:t>
            </w:r>
          </w:p>
        </w:tc>
      </w:tr>
    </w:tbl>
    <w:p w:rsidR="00000000" w:rsidRPr="00EE1505" w:rsidP="00EE1505">
      <w:pPr>
        <w:pStyle w:val="NoPaddingFontSize1"/>
      </w:pPr>
    </w:p>
    <w:p w:rsidR="00000000" w:rsidRPr="00EE1505" w:rsidP="00EE1505">
      <w:pPr>
        <w:pStyle w:val="AllowPageBreak"/>
      </w:pPr>
    </w:p>
    <w:p w:rsidR="00000000" w:rsidRPr="00EE1505" w:rsidP="00EE1505">
      <w:pPr>
        <w:pStyle w:val="Heading1"/>
      </w:pPr>
      <w:bookmarkStart w:id="7" w:name="O_984717"/>
      <w:bookmarkEnd w:id="7"/>
      <w:r w:rsidRPr="00EE15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15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t>Foundation skills essential to performance are explicit in the performance criteria of this unit of competency.</w:t>
            </w:r>
          </w:p>
        </w:tc>
      </w:tr>
    </w:tbl>
    <w:p w:rsidR="00000000" w:rsidRPr="00EE1505" w:rsidP="00EE1505">
      <w:pPr>
        <w:pStyle w:val="NoPaddingFontSize1"/>
      </w:pPr>
    </w:p>
    <w:p w:rsidR="00000000" w:rsidRPr="00EE1505" w:rsidP="00EE1505">
      <w:pPr>
        <w:pStyle w:val="AllowPageBreak"/>
      </w:pPr>
    </w:p>
    <w:p w:rsidR="00000000" w:rsidRPr="00EE1505" w:rsidP="00EE1505">
      <w:pPr>
        <w:pStyle w:val="Heading1"/>
      </w:pPr>
      <w:bookmarkStart w:id="8" w:name="O_984718"/>
      <w:bookmarkEnd w:id="8"/>
      <w:r w:rsidRPr="00EE15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15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t>Range is restricted to essential operating conditions and any other variables essential to the work environment.</w:t>
            </w:r>
          </w:p>
          <w:p w:rsidR="00000000" w:rsidRPr="00EE1505" w:rsidP="00EE1505">
            <w:pPr>
              <w:pStyle w:val="BodyText"/>
            </w:pPr>
            <w:r w:rsidRPr="00EE1505">
              <w:t>Non-essential conditions may be found in the Companion Volume Implementation Guide.</w:t>
            </w:r>
          </w:p>
        </w:tc>
      </w:tr>
    </w:tbl>
    <w:p w:rsidR="00000000" w:rsidRPr="00EE1505" w:rsidP="00EE1505">
      <w:pPr>
        <w:pStyle w:val="NoPaddingFontSize1"/>
      </w:pPr>
    </w:p>
    <w:p w:rsidR="00000000" w:rsidRPr="00EE1505" w:rsidP="00EE1505">
      <w:pPr>
        <w:pStyle w:val="AllowPageBreak"/>
      </w:pPr>
    </w:p>
    <w:p w:rsidR="00000000" w:rsidRPr="00EE1505" w:rsidP="00EE1505">
      <w:pPr>
        <w:pStyle w:val="Heading1"/>
      </w:pPr>
      <w:bookmarkStart w:id="9" w:name="O_984719"/>
      <w:bookmarkEnd w:id="9"/>
      <w:r w:rsidRPr="00EE1505">
        <w:t>Unit Mapping Informa</w:t>
      </w:r>
      <w:r w:rsidRPr="00EE1505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15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505" w:rsidP="00EE1505">
            <w:pPr>
              <w:pStyle w:val="BodyText"/>
            </w:pPr>
            <w:r w:rsidRPr="00EE1505">
              <w:t>This unit replaces and is equivalent to UEPOPS512B Manage the network system.</w:t>
            </w:r>
          </w:p>
        </w:tc>
      </w:tr>
    </w:tbl>
    <w:p w:rsidR="00000000" w:rsidRPr="00EE1505" w:rsidP="00EE1505">
      <w:pPr>
        <w:pStyle w:val="NoPaddingFontSize1"/>
      </w:pPr>
    </w:p>
    <w:p w:rsidR="00000000" w:rsidRPr="00EE1505" w:rsidP="00EE1505">
      <w:pPr>
        <w:pStyle w:val="AllowPageBreak"/>
      </w:pPr>
    </w:p>
    <w:p w:rsidR="00000000" w:rsidRPr="00EE1505" w:rsidP="00EE1505">
      <w:pPr>
        <w:pStyle w:val="Heading1"/>
      </w:pPr>
      <w:bookmarkStart w:id="10" w:name="O_984726"/>
      <w:bookmarkEnd w:id="10"/>
      <w:r w:rsidRPr="00EE1505">
        <w:t>Links</w:t>
      </w:r>
    </w:p>
    <w:p w:rsidR="00000000" w:rsidRPr="00EE1505" w:rsidP="00262AE6">
      <w:pPr>
        <w:pStyle w:val="BodyText"/>
      </w:pPr>
      <w:r w:rsidRPr="00EE15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8603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E1505" w:rsidP="00EE1505"/>
    <w:sectPr w:rsidSect="00EE15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5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505" w:rsidRPr="00262AE6" w:rsidP="00262A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5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AE6" w:rsidP="00EE1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2AE6" w:rsidP="00EE1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2AE6" w:rsidP="00EE15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5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A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505" w:rsidRPr="00262AE6" w:rsidP="00262A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5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AE6" w:rsidRPr="002D2AF8" w:rsidP="00EE1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UEPOPS512 Manage high voltage network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262AE6" w:rsidP="00EE15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5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5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5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5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5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5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5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5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5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5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5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505"/>
  </w:style>
  <w:style w:type="character" w:customStyle="1" w:styleId="Heading1Char">
    <w:name w:val="Heading 1 Char"/>
    <w:basedOn w:val="DefaultParagraphFont"/>
    <w:link w:val="Heading1"/>
    <w:rsid w:val="00EE15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5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5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1505"/>
    <w:rPr>
      <w:b/>
      <w:spacing w:val="0"/>
    </w:rPr>
  </w:style>
  <w:style w:type="paragraph" w:customStyle="1" w:styleId="SuperHeading">
    <w:name w:val="SuperHeading"/>
    <w:basedOn w:val="Normal"/>
    <w:rsid w:val="00EE15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5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15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5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5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5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5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5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5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5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5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5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5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5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5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5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5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15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15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15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5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5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15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15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5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5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5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5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5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5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5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5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1505"/>
    <w:rPr>
      <w:i/>
    </w:rPr>
  </w:style>
  <w:style w:type="paragraph" w:styleId="Caption">
    <w:name w:val="caption"/>
    <w:basedOn w:val="BodyText"/>
    <w:next w:val="Normal"/>
    <w:qFormat/>
    <w:rsid w:val="00EE15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5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5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505"/>
  </w:style>
  <w:style w:type="paragraph" w:styleId="TableofFigures">
    <w:name w:val="table of figures"/>
    <w:basedOn w:val="Normal"/>
    <w:next w:val="Normal"/>
    <w:semiHidden/>
    <w:rsid w:val="00EE15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5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1505"/>
    <w:rPr>
      <w:rFonts w:ascii="Wingdings" w:hAnsi="Wingdings"/>
    </w:rPr>
  </w:style>
  <w:style w:type="paragraph" w:customStyle="1" w:styleId="TableHeading">
    <w:name w:val="Table Heading"/>
    <w:basedOn w:val="HeadingBase"/>
    <w:rsid w:val="00EE15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505"/>
    <w:rPr>
      <w:color w:val="0033CC"/>
      <w:u w:val="none"/>
    </w:rPr>
  </w:style>
  <w:style w:type="paragraph" w:customStyle="1" w:styleId="BodyTextRight">
    <w:name w:val="Body Text Right"/>
    <w:basedOn w:val="BodyText"/>
    <w:rsid w:val="00EE15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5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5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5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5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5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505"/>
    <w:rPr>
      <w:sz w:val="32"/>
    </w:rPr>
  </w:style>
  <w:style w:type="paragraph" w:customStyle="1" w:styleId="HeadingProcedure">
    <w:name w:val="Heading Procedure"/>
    <w:basedOn w:val="HeadingBase"/>
    <w:next w:val="Normal"/>
    <w:rsid w:val="00EE15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505"/>
    <w:pPr>
      <w:spacing w:before="60" w:after="60"/>
    </w:pPr>
  </w:style>
  <w:style w:type="paragraph" w:styleId="ListContinue">
    <w:name w:val="List Continue"/>
    <w:basedOn w:val="List"/>
    <w:rsid w:val="00EE1505"/>
    <w:pPr>
      <w:ind w:firstLine="0"/>
    </w:pPr>
  </w:style>
  <w:style w:type="paragraph" w:customStyle="1" w:styleId="ListNote">
    <w:name w:val="List Note"/>
    <w:basedOn w:val="List"/>
    <w:rsid w:val="00EE15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5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5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505"/>
    <w:rPr>
      <w:rFonts w:ascii="Courier New" w:hAnsi="Courier New"/>
    </w:rPr>
  </w:style>
  <w:style w:type="paragraph" w:customStyle="1" w:styleId="NoteBullet">
    <w:name w:val="Note Bullet"/>
    <w:basedOn w:val="Note"/>
    <w:rsid w:val="00EE15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5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5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5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5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15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5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505"/>
    <w:rPr>
      <w:b/>
      <w:smallCaps/>
    </w:rPr>
  </w:style>
  <w:style w:type="paragraph" w:customStyle="1" w:styleId="TableListNumber">
    <w:name w:val="Table List Number"/>
    <w:basedOn w:val="ListNumber"/>
    <w:rsid w:val="00EE15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5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505"/>
    <w:pPr>
      <w:numPr>
        <w:numId w:val="7"/>
      </w:numPr>
    </w:pPr>
  </w:style>
  <w:style w:type="paragraph" w:customStyle="1" w:styleId="ListAlpha2">
    <w:name w:val="List Alpha 2"/>
    <w:basedOn w:val="List2"/>
    <w:rsid w:val="00EE1505"/>
    <w:pPr>
      <w:numPr>
        <w:numId w:val="6"/>
      </w:numPr>
    </w:pPr>
  </w:style>
  <w:style w:type="paragraph" w:styleId="List2">
    <w:name w:val="List 2"/>
    <w:basedOn w:val="BodyText"/>
    <w:rsid w:val="00EE15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5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5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5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5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5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1505"/>
    <w:pPr>
      <w:numPr>
        <w:numId w:val="2"/>
      </w:numPr>
    </w:pPr>
  </w:style>
  <w:style w:type="paragraph" w:styleId="ListContinue2">
    <w:name w:val="List Continue 2"/>
    <w:basedOn w:val="List2"/>
    <w:rsid w:val="00EE1505"/>
    <w:pPr>
      <w:ind w:firstLine="0"/>
    </w:pPr>
  </w:style>
  <w:style w:type="paragraph" w:styleId="ListContinue3">
    <w:name w:val="List Continue 3"/>
    <w:basedOn w:val="List3"/>
    <w:rsid w:val="00EE1505"/>
    <w:pPr>
      <w:ind w:left="1021" w:firstLine="0"/>
    </w:pPr>
  </w:style>
  <w:style w:type="paragraph" w:styleId="ListContinue4">
    <w:name w:val="List Continue 4"/>
    <w:basedOn w:val="List4"/>
    <w:rsid w:val="00EE1505"/>
    <w:pPr>
      <w:ind w:firstLine="0"/>
    </w:pPr>
  </w:style>
  <w:style w:type="paragraph" w:styleId="ListContinue5">
    <w:name w:val="List Continue 5"/>
    <w:basedOn w:val="List5"/>
    <w:rsid w:val="00EE1505"/>
    <w:pPr>
      <w:ind w:firstLine="0"/>
    </w:pPr>
  </w:style>
  <w:style w:type="paragraph" w:styleId="ListNumber3">
    <w:name w:val="List Number 3"/>
    <w:basedOn w:val="List3"/>
    <w:rsid w:val="00EE1505"/>
    <w:pPr>
      <w:numPr>
        <w:numId w:val="3"/>
      </w:numPr>
    </w:pPr>
  </w:style>
  <w:style w:type="paragraph" w:styleId="ListNumber4">
    <w:name w:val="List Number 4"/>
    <w:basedOn w:val="List4"/>
    <w:rsid w:val="00EE1505"/>
    <w:pPr>
      <w:numPr>
        <w:numId w:val="4"/>
      </w:numPr>
    </w:pPr>
  </w:style>
  <w:style w:type="paragraph" w:styleId="ListNumber5">
    <w:name w:val="List Number 5"/>
    <w:basedOn w:val="List5"/>
    <w:rsid w:val="00EE1505"/>
    <w:pPr>
      <w:numPr>
        <w:numId w:val="5"/>
      </w:numPr>
    </w:pPr>
  </w:style>
  <w:style w:type="paragraph" w:styleId="BlockText">
    <w:name w:val="Block Text"/>
    <w:basedOn w:val="Normal"/>
    <w:rsid w:val="00EE15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5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505"/>
    <w:rPr>
      <w:sz w:val="16"/>
      <w:vertAlign w:val="superscript"/>
    </w:rPr>
  </w:style>
  <w:style w:type="character" w:customStyle="1" w:styleId="Symbols">
    <w:name w:val="Symbols"/>
    <w:basedOn w:val="DefaultParagraphFont"/>
    <w:rsid w:val="00EE1505"/>
    <w:rPr>
      <w:rFonts w:ascii="Symbol" w:hAnsi="Symbol"/>
    </w:rPr>
  </w:style>
  <w:style w:type="character" w:customStyle="1" w:styleId="MenuOptions">
    <w:name w:val="Menu Options"/>
    <w:basedOn w:val="DefaultParagraphFont"/>
    <w:rsid w:val="00EE15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505"/>
    <w:rPr>
      <w:b/>
    </w:rPr>
  </w:style>
  <w:style w:type="character" w:customStyle="1" w:styleId="Underlined">
    <w:name w:val="Underlined"/>
    <w:basedOn w:val="DefaultParagraphFont"/>
    <w:rsid w:val="00EE1505"/>
    <w:rPr>
      <w:u w:val="single"/>
    </w:rPr>
  </w:style>
  <w:style w:type="paragraph" w:customStyle="1" w:styleId="TableBodyTextRight">
    <w:name w:val="Table Body Text Right"/>
    <w:basedOn w:val="TableBodyText"/>
    <w:rsid w:val="00EE15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505"/>
    <w:rPr>
      <w:sz w:val="18"/>
    </w:rPr>
  </w:style>
  <w:style w:type="paragraph" w:customStyle="1" w:styleId="BodySmallRight">
    <w:name w:val="Body Small Right"/>
    <w:basedOn w:val="BodyTextRight"/>
    <w:rsid w:val="00EE1505"/>
    <w:rPr>
      <w:sz w:val="18"/>
      <w:szCs w:val="18"/>
    </w:rPr>
  </w:style>
  <w:style w:type="paragraph" w:customStyle="1" w:styleId="MarginEdition">
    <w:name w:val="Margin Edition"/>
    <w:basedOn w:val="MarginNote"/>
    <w:rsid w:val="00EE15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505"/>
    <w:rPr>
      <w:sz w:val="2"/>
      <w:szCs w:val="2"/>
    </w:rPr>
  </w:style>
  <w:style w:type="character" w:customStyle="1" w:styleId="Small">
    <w:name w:val="Small"/>
    <w:basedOn w:val="DefaultParagraphFont"/>
    <w:rsid w:val="00EE1505"/>
    <w:rPr>
      <w:sz w:val="16"/>
    </w:rPr>
  </w:style>
  <w:style w:type="paragraph" w:customStyle="1" w:styleId="WideTable">
    <w:name w:val="Wide Table"/>
    <w:basedOn w:val="Normal"/>
    <w:rsid w:val="00EE15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505"/>
  </w:style>
  <w:style w:type="paragraph" w:styleId="Quote">
    <w:name w:val="Quote"/>
    <w:basedOn w:val="Heading1"/>
    <w:link w:val="QuoteChar"/>
    <w:qFormat/>
    <w:rsid w:val="00EE15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5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505"/>
    <w:pPr>
      <w:pageBreakBefore/>
    </w:pPr>
  </w:style>
  <w:style w:type="paragraph" w:customStyle="1" w:styleId="Border">
    <w:name w:val="Border"/>
    <w:basedOn w:val="Normal"/>
    <w:qFormat/>
    <w:rsid w:val="00EE15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5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5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5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5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5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5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5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5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505"/>
    <w:rPr>
      <w:u w:val="single"/>
    </w:rPr>
  </w:style>
  <w:style w:type="character" w:customStyle="1" w:styleId="BoldandItalics">
    <w:name w:val="Bold and Italics"/>
    <w:qFormat/>
    <w:rsid w:val="00EE1505"/>
    <w:rPr>
      <w:b/>
      <w:i/>
      <w:u w:val="none"/>
    </w:rPr>
  </w:style>
  <w:style w:type="paragraph" w:styleId="BalloonText">
    <w:name w:val="Balloon Text"/>
    <w:basedOn w:val="Normal"/>
    <w:link w:val="BalloonTextChar"/>
    <w:rsid w:val="00EE1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5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5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5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5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5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505"/>
    <w:pPr>
      <w:spacing w:before="0" w:after="0"/>
    </w:pPr>
  </w:style>
  <w:style w:type="paragraph" w:customStyle="1" w:styleId="BodyTextBold">
    <w:name w:val="Body Text Bold"/>
    <w:basedOn w:val="BodyText"/>
    <w:qFormat/>
    <w:rsid w:val="00EE1505"/>
    <w:rPr>
      <w:b/>
    </w:rPr>
  </w:style>
  <w:style w:type="character" w:styleId="Hyperlink">
    <w:name w:val="Hyperlink"/>
    <w:basedOn w:val="DefaultParagraphFont"/>
    <w:uiPriority w:val="99"/>
    <w:unhideWhenUsed/>
    <w:rsid w:val="00262A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5431</Characters>
  <Application>Microsoft Office Word</Application>
  <DocSecurity>0</DocSecurity>
  <Lines>226</Lines>
  <Paragraphs>104</Paragraphs>
  <ScaleCrop>false</ScaleCrop>
  <Company>Author-it Software Corporation Ltd.</Company>
  <LinksUpToDate>false</LinksUpToDate>
  <CharactersWithSpaces>6187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UEPOPS512 Manage high voltage network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2021-04-21T08:05:00Z</dcterms:created>
  <dcterms:modified xsi:type="dcterms:W3CDTF">2021-04-21T08:05:00Z</dcterms:modified>
</cp:coreProperties>
</file>