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DF9" w:rsidP="00141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UEPOPS511 Tune process plant and equipment</w:t>
      </w:r>
      <w:r>
        <w:fldChar w:fldCharType="end"/>
      </w:r>
    </w:p>
    <w:p w:rsidR="00141DF9" w:rsidP="00141DF9">
      <w:pPr>
        <w:pStyle w:val="Version"/>
        <w:sectPr w:rsidSect="00F02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B8F" w:rsidP="00F02B8F">
      <w:pPr>
        <w:pStyle w:val="SuperHeading"/>
      </w:pPr>
      <w:r w:rsidRPr="00F02B8F">
        <w:t>UEPOPS511 Tune process plant and equipment</w:t>
      </w:r>
    </w:p>
    <w:p w:rsidR="00000000" w:rsidRPr="00F02B8F" w:rsidP="00F02B8F">
      <w:pPr>
        <w:pStyle w:val="Heading1"/>
      </w:pPr>
      <w:bookmarkStart w:id="1" w:name="O_984692"/>
      <w:bookmarkEnd w:id="1"/>
      <w:r w:rsidRPr="00F02B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Release 1.</w:t>
            </w:r>
            <w:r w:rsidRPr="00F02B8F">
              <w:t xml:space="preserve"> This is the first release of this unit of competency in the UEP Generation Training Package.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2" w:name="O_984693"/>
      <w:bookmarkEnd w:id="2"/>
      <w:r w:rsidRPr="00F02B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This unit involves the skills and knowledge required to complete the investigation, nomination and a</w:t>
            </w:r>
            <w:r w:rsidRPr="00F02B8F">
              <w:t xml:space="preserve">djustment of tuning parameters associated with power generation process plant and equipment </w:t>
            </w:r>
          </w:p>
          <w:p w:rsidR="00000000" w:rsidRPr="00F02B8F" w:rsidP="00F02B8F">
            <w:pPr>
              <w:pStyle w:val="BodyText"/>
            </w:pPr>
            <w:r w:rsidRPr="00F02B8F">
              <w:t>Tuning is a method in which one or more parameters of power generation plant and equipment are adjusted up or down to achieve an improved or specified result. Tuni</w:t>
            </w:r>
            <w:r w:rsidRPr="00F02B8F">
              <w:t>ng will include testing and reviewing power generation process plant and equipment to identify faults.</w:t>
            </w:r>
          </w:p>
          <w:p w:rsidR="00000000" w:rsidRPr="00F02B8F" w:rsidP="00F02B8F">
            <w:pPr>
              <w:pStyle w:val="BodyText"/>
            </w:pPr>
            <w:r w:rsidRPr="00F02B8F">
              <w:t>Competency in this unit requires the ability to plan and prepare to tune generation process plant and equipment, testing and implementing process plant t</w:t>
            </w:r>
            <w:r w:rsidRPr="00F02B8F">
              <w:t>uning and completing documentation. Individuals will, in general, work under supervision as an operator, in a power generation facility.</w:t>
            </w:r>
          </w:p>
          <w:p w:rsidR="00000000" w:rsidRPr="00F02B8F" w:rsidP="00F02B8F">
            <w:pPr>
              <w:pStyle w:val="BodyText"/>
            </w:pPr>
            <w:r w:rsidRPr="00F02B8F">
              <w:t>Power generation plant operators are typically trained and authorised to isolate, prepare plant and issue permits to wo</w:t>
            </w:r>
            <w:r w:rsidRPr="00F02B8F">
              <w:t>rk.</w:t>
            </w:r>
          </w:p>
          <w:p w:rsidR="00000000" w:rsidRPr="00F02B8F" w:rsidP="00F02B8F">
            <w:pPr>
              <w:pStyle w:val="BodyText"/>
            </w:pPr>
            <w:r w:rsidRPr="00F02B8F">
              <w:t>No licensing, legislative or certification requirements apply to this unit at the time of publication.</w:t>
            </w:r>
          </w:p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Note: Workplace practice</w:t>
            </w:r>
          </w:p>
          <w:p w:rsidR="00000000" w:rsidRPr="00F02B8F" w:rsidP="00F02B8F">
            <w:pPr>
              <w:pStyle w:val="BodyText"/>
            </w:pPr>
            <w:r w:rsidRPr="00F02B8F">
              <w:t>The application of the skills and knowledge described in this unit may require a licence or training permit to practice in t</w:t>
            </w:r>
            <w:r w:rsidRPr="00F02B8F">
              <w:t>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3" w:name="O_984694"/>
      <w:bookmarkEnd w:id="3"/>
      <w:r w:rsidRPr="00F02B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There are no prerequisite units.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4" w:name="O_984695"/>
      <w:bookmarkEnd w:id="4"/>
      <w:r w:rsidRPr="00F02B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Operations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5" w:name="O_984696"/>
      <w:bookmarkEnd w:id="5"/>
      <w:r w:rsidRPr="00F02B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Electricity generation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6" w:name="O_984697"/>
      <w:bookmarkEnd w:id="6"/>
      <w:r w:rsidRPr="00F02B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PERFORMANCE CRITERIA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Performance criteria describe the performance needed to demonstrate achievement of the element.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Plan and prepare</w:t>
            </w:r>
            <w:r w:rsidRPr="00F02B8F">
              <w:t xml:space="preserve"> </w:t>
            </w:r>
            <w:r w:rsidRPr="00F02B8F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Tuning requirements for process plant and equipment are identified from appropriate personnel and documentation, in accordance wi</w:t>
            </w:r>
            <w:r w:rsidRPr="00F02B8F">
              <w:t>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Resource and equipment requirements are identified,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Process plant availability, capability and limitations are identified,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 xml:space="preserve">Testing and monitoring equipment are connected, in accordance with workplace procedures, testing requirements and process plant integrity 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 xml:space="preserve">Initial operating state for process plant is maintained for testing, in accordance with workplace procedures, </w:t>
            </w:r>
            <w:r w:rsidRPr="00F02B8F">
              <w:t>legislative requirements and industry standards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Test procedures are identified and recording documentation or equipment is prepared,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Testing equipment is calibrated, in accordance with workplace procedures, industry standards and manufacturers</w:t>
            </w:r>
            <w:r>
              <w:t>’</w:t>
            </w:r>
            <w:r w:rsidRPr="00F02B8F">
              <w:t xml:space="preserve"> specifications 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Test plant and implement tuning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Field instrumentation and control elements are checked for calibration and correct operat</w:t>
            </w:r>
            <w:r w:rsidRPr="00F02B8F">
              <w:t>ion, in accordance with workplace procedures and manufacturers</w:t>
            </w:r>
            <w:r>
              <w:t>’</w:t>
            </w:r>
            <w:r w:rsidRPr="00F02B8F">
              <w:t xml:space="preserve"> specifications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 xml:space="preserve">Testing and tuning is performed, in accordance with workplace procedures and tuning program requirements 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Variations are reassessed and accommodated to enable test objectives to be met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Testing results are analysed with reference to desired    outcomes, and new settings for process plant are determined,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 xml:space="preserve">Accuracy of test results is assessed through analysis of </w:t>
            </w:r>
            <w:r w:rsidRPr="00F02B8F">
              <w:t>test data,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Process plant is retuned to achieve desired outcomes,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Records are updat</w:t>
            </w:r>
            <w:r w:rsidRPr="00F02B8F">
              <w:t xml:space="preserve">ed and documentation is retained, in accordance with workplace procedures 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Changes to equipment operational settings are recommended to appropriate personnel, in accordance with workplace procedures</w:t>
            </w:r>
          </w:p>
        </w:tc>
      </w:tr>
      <w:tr w:rsidTr="00F02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 xml:space="preserve">Implementation of recommendations are monitored, in accordance with workplace procedures 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7" w:name="O_984698"/>
      <w:bookmarkEnd w:id="7"/>
      <w:r w:rsidRPr="00F02B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Foundation skills essential to performance are explicit in the performance criteria of this unit of competency.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8" w:name="O_984699"/>
      <w:bookmarkEnd w:id="8"/>
      <w:r w:rsidRPr="00F02B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Range is restricted to essential operating conditions and any other variables essential to the work environment.</w:t>
            </w:r>
          </w:p>
          <w:p w:rsidR="00000000" w:rsidRPr="00F02B8F" w:rsidP="00F02B8F">
            <w:pPr>
              <w:pStyle w:val="BodyText"/>
            </w:pPr>
            <w:r w:rsidRPr="00F02B8F">
              <w:t>Non-essential conditions may be found in the Companion Volume Implementation Guide.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9" w:name="O_984700"/>
      <w:bookmarkEnd w:id="9"/>
      <w:r w:rsidRPr="00F02B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This unit replaces and is equivalent to UEPOPS511B Tune process plant and equipment.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10" w:name="O_984707"/>
      <w:bookmarkEnd w:id="10"/>
      <w:r w:rsidRPr="00F02B8F">
        <w:t>Links</w:t>
      </w:r>
    </w:p>
    <w:p w:rsidR="00000000" w:rsidRPr="00F02B8F" w:rsidP="00141DF9">
      <w:pPr>
        <w:pStyle w:val="BodyText"/>
      </w:pPr>
      <w:r w:rsidRPr="00F02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82C2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2B8F" w:rsidP="00141DF9">
      <w:pPr>
        <w:pStyle w:val="BodyText"/>
        <w:sectPr w:rsidSect="00F02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2B8F" w:rsidP="00F02B8F">
      <w:pPr>
        <w:pStyle w:val="SuperHeading"/>
      </w:pPr>
      <w:r w:rsidRPr="00F02B8F">
        <w:t>Assessment Requirements for UEPOPS511 Tune process plant and equipment</w:t>
      </w:r>
    </w:p>
    <w:p w:rsidR="00000000" w:rsidRPr="00F02B8F" w:rsidP="00F02B8F">
      <w:pPr>
        <w:pStyle w:val="Heading1"/>
      </w:pPr>
      <w:bookmarkStart w:id="11" w:name="O_984702"/>
      <w:bookmarkEnd w:id="11"/>
      <w:r w:rsidRPr="00F02B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Release 1. This is the first release of this unit of competency in the UEP G</w:t>
            </w:r>
            <w:r w:rsidRPr="00F02B8F">
              <w:t>eneration Training Package.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12" w:name="O_984703"/>
      <w:bookmarkEnd w:id="12"/>
      <w:r w:rsidRPr="00F02B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 xml:space="preserve">Evidence required to demonstrate competence in this unit must be relevant to and satisfy all the requirements of the elements, performance criteria and range of conditions on at least two </w:t>
            </w:r>
            <w:r w:rsidRPr="00F02B8F">
              <w:t xml:space="preserve">separate occasions and includes: </w:t>
            </w:r>
          </w:p>
        </w:tc>
      </w:tr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ListBullet"/>
            </w:pPr>
            <w:r w:rsidRPr="00F02B8F">
              <w:t xml:space="preserve">analysing test results  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applying Work, Health and Safety (WHS)/Occupational Health and Safety (OHS) legislated requirements including: </w:t>
            </w:r>
          </w:p>
          <w:p w:rsidR="00000000" w:rsidRPr="00F02B8F" w:rsidP="00F02B8F">
            <w:pPr>
              <w:pStyle w:val="ListBullet2"/>
            </w:pPr>
            <w:r w:rsidRPr="00F02B8F">
              <w:t xml:space="preserve">emergency procedures </w:t>
            </w:r>
          </w:p>
          <w:p w:rsidR="00000000" w:rsidRPr="00F02B8F" w:rsidP="00F02B8F">
            <w:pPr>
              <w:pStyle w:val="ListBullet2"/>
            </w:pPr>
            <w:r w:rsidRPr="00F02B8F">
              <w:t>risk control measures</w:t>
            </w:r>
          </w:p>
          <w:p w:rsidR="00000000" w:rsidRPr="00F02B8F" w:rsidP="00F02B8F">
            <w:pPr>
              <w:pStyle w:val="ListBullet2"/>
            </w:pPr>
            <w:r w:rsidRPr="00F02B8F">
              <w:t xml:space="preserve">safety procedures </w:t>
            </w:r>
          </w:p>
          <w:p w:rsidR="00000000" w:rsidRPr="00F02B8F" w:rsidP="00F02B8F">
            <w:pPr>
              <w:pStyle w:val="ListBullet"/>
            </w:pPr>
            <w:r w:rsidRPr="00F02B8F">
              <w:t>communicating with personnel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completing documentation using recording procedures </w:t>
            </w:r>
          </w:p>
          <w:p w:rsidR="00000000" w:rsidRPr="00F02B8F" w:rsidP="00F02B8F">
            <w:pPr>
              <w:pStyle w:val="ListBullet"/>
            </w:pPr>
            <w:r w:rsidRPr="00F02B8F">
              <w:t>coordinating testing operations using monitoring procedures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implementing legislation, industry standards, codes of practice and regulations </w:t>
            </w:r>
          </w:p>
          <w:p w:rsidR="00000000" w:rsidRPr="00F02B8F" w:rsidP="00F02B8F">
            <w:pPr>
              <w:pStyle w:val="ListBullet"/>
            </w:pPr>
            <w:r w:rsidRPr="00F02B8F">
              <w:t>interpreting manufacturers specifications and manuals</w:t>
            </w:r>
          </w:p>
          <w:p w:rsidR="00000000" w:rsidRPr="00F02B8F" w:rsidP="00F02B8F">
            <w:pPr>
              <w:pStyle w:val="ListBullet"/>
            </w:pPr>
            <w:r w:rsidRPr="00F02B8F">
              <w:t>locating process plant and equipment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planning and preparing for tuning </w:t>
            </w:r>
          </w:p>
          <w:p w:rsidR="00000000" w:rsidRPr="00F02B8F" w:rsidP="00F02B8F">
            <w:pPr>
              <w:pStyle w:val="ListBullet"/>
            </w:pPr>
            <w:r w:rsidRPr="00F02B8F">
              <w:t>setting up and using testing or tuning equipment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translating and using tuning parameters and settings </w:t>
            </w:r>
          </w:p>
          <w:p w:rsidR="00000000" w:rsidRPr="00F02B8F" w:rsidP="00F02B8F">
            <w:pPr>
              <w:pStyle w:val="ListBullet"/>
            </w:pPr>
            <w:r w:rsidRPr="00F02B8F">
              <w:t>using data analysis techniq</w:t>
            </w:r>
            <w:r w:rsidRPr="00F02B8F">
              <w:t>ues and tools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utilising testing and tuning techniques for process plant and equipment 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13" w:name="O_984704"/>
      <w:bookmarkEnd w:id="13"/>
      <w:r w:rsidRPr="00F02B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B8F">
            <w:pPr>
              <w:pStyle w:val="BodyText"/>
              <w:rPr>
                <w:lang w:val="en-NZ"/>
              </w:rPr>
            </w:pPr>
            <w:r w:rsidRPr="00F02B8F">
              <w:t>Evidence required to demonstrate competence in this unit must be relevant to and satisfy all the requirements of the elements, perf</w:t>
            </w:r>
            <w:r w:rsidRPr="00F02B8F">
              <w:t xml:space="preserve">ormance criteria and range of conditions and includes knowledge of: </w:t>
            </w:r>
          </w:p>
        </w:tc>
      </w:tr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ListBullet"/>
            </w:pPr>
            <w:r w:rsidRPr="00F02B8F">
              <w:t>analysis methods and tools</w:t>
            </w:r>
          </w:p>
          <w:p w:rsidR="00000000" w:rsidRPr="00F02B8F" w:rsidP="00F02B8F">
            <w:pPr>
              <w:pStyle w:val="ListBullet"/>
            </w:pPr>
            <w:r w:rsidRPr="00F02B8F">
              <w:t>legislation, industry standards, codes of practice and regulations</w:t>
            </w:r>
          </w:p>
          <w:p w:rsidR="00000000" w:rsidRPr="00F02B8F" w:rsidP="00F02B8F">
            <w:pPr>
              <w:pStyle w:val="ListBullet"/>
            </w:pPr>
            <w:r w:rsidRPr="00F02B8F">
              <w:t>manufacturers</w:t>
            </w:r>
            <w:r>
              <w:t>’</w:t>
            </w:r>
            <w:r w:rsidRPr="00F02B8F">
              <w:t xml:space="preserve"> specifications and manuals</w:t>
            </w:r>
          </w:p>
          <w:p w:rsidR="00000000" w:rsidRPr="00F02B8F" w:rsidP="00F02B8F">
            <w:pPr>
              <w:pStyle w:val="ListBullet"/>
            </w:pPr>
            <w:r w:rsidRPr="00F02B8F">
              <w:t>power generation process plant and equipment, its location and operating parameters</w:t>
            </w:r>
          </w:p>
          <w:p w:rsidR="00000000" w:rsidRPr="00F02B8F" w:rsidP="00F02B8F">
            <w:pPr>
              <w:pStyle w:val="ListBullet"/>
            </w:pPr>
            <w:r w:rsidRPr="00F02B8F">
              <w:t>tuning and testing techniques and processes</w:t>
            </w:r>
          </w:p>
          <w:p w:rsidR="00000000" w:rsidRPr="00F02B8F" w:rsidP="00F02B8F">
            <w:pPr>
              <w:pStyle w:val="ListBullet"/>
            </w:pPr>
            <w:r w:rsidRPr="00F02B8F">
              <w:t>tuning parameters and settings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typical arrangements of power production plant 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WHS/OHS legislation including: </w:t>
            </w:r>
          </w:p>
          <w:p w:rsidR="00000000" w:rsidRPr="00F02B8F" w:rsidP="00F02B8F">
            <w:pPr>
              <w:pStyle w:val="ListBullet2"/>
            </w:pPr>
            <w:r w:rsidRPr="00F02B8F">
              <w:t>safety procedure</w:t>
            </w:r>
            <w:r w:rsidRPr="00F02B8F">
              <w:t xml:space="preserve">s </w:t>
            </w:r>
          </w:p>
          <w:p w:rsidR="00000000" w:rsidRPr="00F02B8F" w:rsidP="00F02B8F">
            <w:pPr>
              <w:pStyle w:val="ListBullet2"/>
            </w:pPr>
            <w:r w:rsidRPr="00F02B8F">
              <w:t xml:space="preserve">emergency procedures </w:t>
            </w:r>
          </w:p>
          <w:p w:rsidR="00000000" w:rsidRPr="00F02B8F" w:rsidP="00F02B8F">
            <w:pPr>
              <w:pStyle w:val="ListBullet2"/>
            </w:pPr>
            <w:r w:rsidRPr="00F02B8F">
              <w:t>risk control measures</w:t>
            </w:r>
          </w:p>
          <w:p w:rsidR="00000000" w:rsidRPr="00F02B8F" w:rsidP="00F02B8F">
            <w:pPr>
              <w:pStyle w:val="ListBullet"/>
            </w:pPr>
            <w:r w:rsidRPr="00F02B8F">
              <w:t>workplace documentation</w:t>
            </w:r>
          </w:p>
          <w:p w:rsidR="00000000" w:rsidRPr="00F02B8F" w:rsidP="00F02B8F">
            <w:pPr>
              <w:pStyle w:val="ListBullet"/>
            </w:pPr>
            <w:r w:rsidRPr="00F02B8F">
              <w:t>workplace policies and procedures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14" w:name="O_984705"/>
      <w:bookmarkEnd w:id="14"/>
      <w:r w:rsidRPr="00F02B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B8F" w:rsidP="00F02B8F">
            <w:pPr>
              <w:pStyle w:val="BodyText"/>
            </w:pPr>
            <w:r w:rsidRPr="00F02B8F">
              <w:t>As a minimum, assessors must satisfy applica</w:t>
            </w:r>
            <w:r w:rsidRPr="00F02B8F">
              <w:t xml:space="preserve">ble regulatory requirements, which include requirements in the Standards for Registered Training Organisations current at the time of assessment. </w:t>
            </w:r>
          </w:p>
          <w:p w:rsidR="00000000" w:rsidRPr="00F02B8F" w:rsidP="00F02B8F">
            <w:pPr>
              <w:pStyle w:val="BodyText"/>
            </w:pPr>
            <w:r w:rsidRPr="00F02B8F">
              <w:t>As a minimum, assessment must satisfy applicable regulatory requirements, which include requirements in the S</w:t>
            </w:r>
            <w:r w:rsidRPr="00F02B8F">
              <w:t>tandards for Registered Training Organisations current at the time of assessment.</w:t>
            </w:r>
          </w:p>
          <w:p w:rsidR="00000000" w:rsidRPr="00F02B8F" w:rsidP="00F02B8F">
            <w:pPr>
              <w:pStyle w:val="BodyText"/>
            </w:pPr>
            <w:r w:rsidRPr="00F02B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02B8F" w:rsidP="00F02B8F">
            <w:pPr>
              <w:pStyle w:val="BodyText"/>
            </w:pPr>
            <w:r w:rsidRPr="00F02B8F">
              <w:t>Assess</w:t>
            </w:r>
            <w:r w:rsidRPr="00F02B8F">
              <w:t>ment must occur in workplace operational situations. Where this is not appropriate, assessment must occur in simulated workplace operational situations that reflect workplace conditions.</w:t>
            </w:r>
          </w:p>
          <w:p w:rsidR="00000000" w:rsidRPr="00F02B8F" w:rsidP="00F02B8F">
            <w:pPr>
              <w:pStyle w:val="BodyText"/>
            </w:pPr>
            <w:r w:rsidRPr="00F02B8F">
              <w:t>Resources for assessment must include access to:</w:t>
            </w:r>
          </w:p>
          <w:p w:rsidR="00000000" w:rsidRPr="00F02B8F" w:rsidP="00F02B8F">
            <w:pPr>
              <w:pStyle w:val="ListBullet"/>
            </w:pPr>
            <w:r w:rsidRPr="00F02B8F">
              <w:t>a range of relevant</w:t>
            </w:r>
            <w:r w:rsidRPr="00F02B8F">
              <w:t xml:space="preserve"> exercises, case studies and/or other simulations</w:t>
            </w:r>
          </w:p>
          <w:p w:rsidR="00000000" w:rsidRPr="00F02B8F" w:rsidP="00F02B8F">
            <w:pPr>
              <w:pStyle w:val="ListBullet"/>
            </w:pPr>
            <w:r w:rsidRPr="00F02B8F">
              <w:t xml:space="preserve">relevant and appropriate materials, tools, equipment and personal protective equipment currently used in industry </w:t>
            </w:r>
          </w:p>
          <w:p w:rsidR="00000000" w:rsidRPr="00F02B8F" w:rsidP="00F02B8F">
            <w:pPr>
              <w:pStyle w:val="ListBullet"/>
            </w:pPr>
            <w:r w:rsidRPr="00F02B8F">
              <w:t>applicable documentation including workplace procedures, industry standards, equipment spec</w:t>
            </w:r>
            <w:r w:rsidRPr="00F02B8F">
              <w:t>ifications, regulations, codes of practice and operation manuals.</w:t>
            </w:r>
          </w:p>
        </w:tc>
      </w:tr>
    </w:tbl>
    <w:p w:rsidR="00000000" w:rsidRPr="00F02B8F" w:rsidP="00F02B8F">
      <w:pPr>
        <w:pStyle w:val="NoPaddingFontSize1"/>
      </w:pPr>
    </w:p>
    <w:p w:rsidR="00000000" w:rsidRPr="00F02B8F" w:rsidP="00F02B8F">
      <w:pPr>
        <w:pStyle w:val="AllowPageBreak"/>
      </w:pPr>
    </w:p>
    <w:p w:rsidR="00000000" w:rsidRPr="00F02B8F" w:rsidP="00F02B8F">
      <w:pPr>
        <w:pStyle w:val="Heading1"/>
      </w:pPr>
      <w:bookmarkStart w:id="15" w:name="O_984708"/>
      <w:bookmarkEnd w:id="15"/>
      <w:r w:rsidRPr="00F02B8F">
        <w:t>Links</w:t>
      </w:r>
    </w:p>
    <w:p w:rsidR="00000000" w:rsidRPr="00F02B8F" w:rsidP="00141DF9">
      <w:pPr>
        <w:pStyle w:val="BodyText"/>
      </w:pPr>
      <w:r w:rsidRPr="00F02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82C2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2B8F" w:rsidP="00F02B8F"/>
    <w:sectPr w:rsidSect="00F02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 w:rsidRPr="00141DF9" w:rsidP="00141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F9" w:rsidP="00F02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DF9" w:rsidP="00F02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41DF9" w:rsidP="00F02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 w:rsidP="00F02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DF9">
      <w:t>Approved</w:t>
    </w:r>
    <w:r w:rsidR="00141D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D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DF9">
      <w:rPr>
        <w:noProof/>
      </w:rPr>
      <w:t>4</w:t>
    </w:r>
    <w:r>
      <w:rPr>
        <w:noProof/>
      </w:rPr>
      <w:fldChar w:fldCharType="end"/>
    </w:r>
  </w:p>
  <w:p w:rsidR="00F02B8F" w:rsidP="00F02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D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DF9">
      <w:t>Powering Skills Organisation</w:t>
    </w:r>
    <w:r w:rsidR="00141DF9">
      <w:fldChar w:fldCharType="end"/>
    </w:r>
  </w:p>
  <w:p w:rsidR="00F02B8F" w:rsidP="00F02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B8F" w:rsidRPr="00141DF9" w:rsidP="00141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F9" w:rsidRPr="002D2AF8" w:rsidP="00F02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UEPOPS511 Tune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1DF9" w:rsidP="00F02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8F" w:rsidRPr="002D2AF8" w:rsidP="00F02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DF9">
      <w:t>UEPOPS511 Tune process plant and equipment</w:t>
    </w:r>
    <w:r w:rsidR="00141D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DF9">
      <w:rPr>
        <w:noProof/>
      </w:rPr>
      <w:t>2 March 2025</w:t>
    </w:r>
    <w:r>
      <w:fldChar w:fldCharType="end"/>
    </w:r>
  </w:p>
  <w:p w:rsidR="00F02B8F" w:rsidP="00F02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03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09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60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B8F"/>
  </w:style>
  <w:style w:type="character" w:customStyle="1" w:styleId="Heading1Char">
    <w:name w:val="Heading 1 Char"/>
    <w:basedOn w:val="DefaultParagraphFont"/>
    <w:link w:val="Heading1"/>
    <w:rsid w:val="00F02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B8F"/>
    <w:rPr>
      <w:b/>
      <w:spacing w:val="0"/>
    </w:rPr>
  </w:style>
  <w:style w:type="paragraph" w:styleId="ListBullet2">
    <w:name w:val="List Bullet 2"/>
    <w:basedOn w:val="List2"/>
    <w:rsid w:val="00F02B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2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B8F"/>
    <w:rPr>
      <w:i/>
    </w:rPr>
  </w:style>
  <w:style w:type="paragraph" w:styleId="Caption">
    <w:name w:val="caption"/>
    <w:basedOn w:val="BodyText"/>
    <w:next w:val="Normal"/>
    <w:qFormat/>
    <w:rsid w:val="00F02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B8F"/>
  </w:style>
  <w:style w:type="paragraph" w:styleId="TableofFigures">
    <w:name w:val="table of figures"/>
    <w:basedOn w:val="Normal"/>
    <w:next w:val="Normal"/>
    <w:semiHidden/>
    <w:rsid w:val="00F02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B8F"/>
    <w:rPr>
      <w:rFonts w:ascii="Wingdings" w:hAnsi="Wingdings"/>
    </w:rPr>
  </w:style>
  <w:style w:type="paragraph" w:customStyle="1" w:styleId="TableHeading">
    <w:name w:val="Table Heading"/>
    <w:basedOn w:val="HeadingBase"/>
    <w:rsid w:val="00F02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B8F"/>
    <w:rPr>
      <w:color w:val="0033CC"/>
      <w:u w:val="none"/>
    </w:rPr>
  </w:style>
  <w:style w:type="paragraph" w:customStyle="1" w:styleId="BodyTextRight">
    <w:name w:val="Body Text Right"/>
    <w:basedOn w:val="BodyText"/>
    <w:rsid w:val="00F02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B8F"/>
    <w:rPr>
      <w:sz w:val="32"/>
    </w:rPr>
  </w:style>
  <w:style w:type="paragraph" w:customStyle="1" w:styleId="HeadingProcedure">
    <w:name w:val="Heading Procedure"/>
    <w:basedOn w:val="HeadingBase"/>
    <w:next w:val="Normal"/>
    <w:rsid w:val="00F02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B8F"/>
    <w:pPr>
      <w:spacing w:before="60" w:after="60"/>
    </w:pPr>
  </w:style>
  <w:style w:type="paragraph" w:styleId="ListContinue">
    <w:name w:val="List Continue"/>
    <w:basedOn w:val="List"/>
    <w:rsid w:val="00F02B8F"/>
    <w:pPr>
      <w:ind w:firstLine="0"/>
    </w:pPr>
  </w:style>
  <w:style w:type="paragraph" w:customStyle="1" w:styleId="ListNote">
    <w:name w:val="List Note"/>
    <w:basedOn w:val="List"/>
    <w:rsid w:val="00F02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B8F"/>
    <w:rPr>
      <w:rFonts w:ascii="Courier New" w:hAnsi="Courier New"/>
    </w:rPr>
  </w:style>
  <w:style w:type="paragraph" w:customStyle="1" w:styleId="NoteBullet">
    <w:name w:val="Note Bullet"/>
    <w:basedOn w:val="Note"/>
    <w:rsid w:val="00F02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B8F"/>
    <w:rPr>
      <w:b/>
      <w:smallCaps/>
    </w:rPr>
  </w:style>
  <w:style w:type="paragraph" w:customStyle="1" w:styleId="TableListNumber">
    <w:name w:val="Table List Number"/>
    <w:basedOn w:val="ListNumber"/>
    <w:rsid w:val="00F02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B8F"/>
    <w:pPr>
      <w:numPr>
        <w:numId w:val="9"/>
      </w:numPr>
    </w:pPr>
  </w:style>
  <w:style w:type="paragraph" w:customStyle="1" w:styleId="ListAlpha2">
    <w:name w:val="List Alpha 2"/>
    <w:basedOn w:val="List2"/>
    <w:rsid w:val="00F02B8F"/>
    <w:pPr>
      <w:numPr>
        <w:numId w:val="8"/>
      </w:numPr>
    </w:pPr>
  </w:style>
  <w:style w:type="paragraph" w:styleId="List2">
    <w:name w:val="List 2"/>
    <w:basedOn w:val="BodyText"/>
    <w:rsid w:val="00F02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B8F"/>
    <w:pPr>
      <w:numPr>
        <w:numId w:val="4"/>
      </w:numPr>
    </w:pPr>
  </w:style>
  <w:style w:type="paragraph" w:styleId="ListContinue2">
    <w:name w:val="List Continue 2"/>
    <w:basedOn w:val="List2"/>
    <w:rsid w:val="00F02B8F"/>
    <w:pPr>
      <w:ind w:firstLine="0"/>
    </w:pPr>
  </w:style>
  <w:style w:type="paragraph" w:styleId="ListContinue3">
    <w:name w:val="List Continue 3"/>
    <w:basedOn w:val="List3"/>
    <w:rsid w:val="00F02B8F"/>
    <w:pPr>
      <w:ind w:left="1021" w:firstLine="0"/>
    </w:pPr>
  </w:style>
  <w:style w:type="paragraph" w:styleId="ListContinue4">
    <w:name w:val="List Continue 4"/>
    <w:basedOn w:val="List4"/>
    <w:rsid w:val="00F02B8F"/>
    <w:pPr>
      <w:ind w:firstLine="0"/>
    </w:pPr>
  </w:style>
  <w:style w:type="paragraph" w:styleId="ListContinue5">
    <w:name w:val="List Continue 5"/>
    <w:basedOn w:val="List5"/>
    <w:rsid w:val="00F02B8F"/>
    <w:pPr>
      <w:ind w:firstLine="0"/>
    </w:pPr>
  </w:style>
  <w:style w:type="paragraph" w:styleId="ListNumber3">
    <w:name w:val="List Number 3"/>
    <w:basedOn w:val="List3"/>
    <w:rsid w:val="00F02B8F"/>
    <w:pPr>
      <w:numPr>
        <w:numId w:val="5"/>
      </w:numPr>
    </w:pPr>
  </w:style>
  <w:style w:type="paragraph" w:styleId="ListNumber4">
    <w:name w:val="List Number 4"/>
    <w:basedOn w:val="List4"/>
    <w:rsid w:val="00F02B8F"/>
    <w:pPr>
      <w:numPr>
        <w:numId w:val="6"/>
      </w:numPr>
    </w:pPr>
  </w:style>
  <w:style w:type="paragraph" w:styleId="ListNumber5">
    <w:name w:val="List Number 5"/>
    <w:basedOn w:val="List5"/>
    <w:rsid w:val="00F02B8F"/>
    <w:pPr>
      <w:numPr>
        <w:numId w:val="7"/>
      </w:numPr>
    </w:pPr>
  </w:style>
  <w:style w:type="paragraph" w:styleId="BlockText">
    <w:name w:val="Block Text"/>
    <w:basedOn w:val="Normal"/>
    <w:rsid w:val="00F02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B8F"/>
    <w:rPr>
      <w:sz w:val="16"/>
      <w:vertAlign w:val="superscript"/>
    </w:rPr>
  </w:style>
  <w:style w:type="character" w:customStyle="1" w:styleId="Symbols">
    <w:name w:val="Symbols"/>
    <w:basedOn w:val="DefaultParagraphFont"/>
    <w:rsid w:val="00F02B8F"/>
    <w:rPr>
      <w:rFonts w:ascii="Symbol" w:hAnsi="Symbol"/>
    </w:rPr>
  </w:style>
  <w:style w:type="character" w:customStyle="1" w:styleId="MenuOptions">
    <w:name w:val="Menu Options"/>
    <w:basedOn w:val="DefaultParagraphFont"/>
    <w:rsid w:val="00F02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B8F"/>
    <w:rPr>
      <w:b/>
    </w:rPr>
  </w:style>
  <w:style w:type="character" w:customStyle="1" w:styleId="Underlined">
    <w:name w:val="Underlined"/>
    <w:basedOn w:val="DefaultParagraphFont"/>
    <w:rsid w:val="00F02B8F"/>
    <w:rPr>
      <w:u w:val="single"/>
    </w:rPr>
  </w:style>
  <w:style w:type="paragraph" w:customStyle="1" w:styleId="TableBodyTextRight">
    <w:name w:val="Table Body Text Right"/>
    <w:basedOn w:val="TableBodyText"/>
    <w:rsid w:val="00F02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B8F"/>
    <w:rPr>
      <w:sz w:val="18"/>
    </w:rPr>
  </w:style>
  <w:style w:type="paragraph" w:customStyle="1" w:styleId="BodySmallRight">
    <w:name w:val="Body Small Right"/>
    <w:basedOn w:val="BodyTextRight"/>
    <w:rsid w:val="00F02B8F"/>
    <w:rPr>
      <w:sz w:val="18"/>
      <w:szCs w:val="18"/>
    </w:rPr>
  </w:style>
  <w:style w:type="paragraph" w:customStyle="1" w:styleId="MarginEdition">
    <w:name w:val="Margin Edition"/>
    <w:basedOn w:val="MarginNote"/>
    <w:rsid w:val="00F02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B8F"/>
    <w:rPr>
      <w:sz w:val="2"/>
      <w:szCs w:val="2"/>
    </w:rPr>
  </w:style>
  <w:style w:type="character" w:customStyle="1" w:styleId="Small">
    <w:name w:val="Small"/>
    <w:basedOn w:val="DefaultParagraphFont"/>
    <w:rsid w:val="00F02B8F"/>
    <w:rPr>
      <w:sz w:val="16"/>
    </w:rPr>
  </w:style>
  <w:style w:type="paragraph" w:customStyle="1" w:styleId="WideTable">
    <w:name w:val="Wide Table"/>
    <w:basedOn w:val="Normal"/>
    <w:rsid w:val="00F02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B8F"/>
  </w:style>
  <w:style w:type="paragraph" w:styleId="Quote">
    <w:name w:val="Quote"/>
    <w:basedOn w:val="Heading1"/>
    <w:link w:val="QuoteChar"/>
    <w:qFormat/>
    <w:rsid w:val="00F02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B8F"/>
    <w:pPr>
      <w:pageBreakBefore/>
    </w:pPr>
  </w:style>
  <w:style w:type="paragraph" w:customStyle="1" w:styleId="Border">
    <w:name w:val="Border"/>
    <w:basedOn w:val="Normal"/>
    <w:qFormat/>
    <w:rsid w:val="00F02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B8F"/>
    <w:rPr>
      <w:u w:val="single"/>
    </w:rPr>
  </w:style>
  <w:style w:type="character" w:customStyle="1" w:styleId="BoldandItalics">
    <w:name w:val="Bold and Italics"/>
    <w:qFormat/>
    <w:rsid w:val="00F02B8F"/>
    <w:rPr>
      <w:b/>
      <w:i/>
      <w:u w:val="none"/>
    </w:rPr>
  </w:style>
  <w:style w:type="paragraph" w:styleId="BalloonText">
    <w:name w:val="Balloon Text"/>
    <w:basedOn w:val="Normal"/>
    <w:link w:val="BalloonTextChar"/>
    <w:rsid w:val="00F02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B8F"/>
    <w:pPr>
      <w:spacing w:before="0" w:after="0"/>
    </w:pPr>
  </w:style>
  <w:style w:type="paragraph" w:customStyle="1" w:styleId="BodyTextBold">
    <w:name w:val="Body Text Bold"/>
    <w:basedOn w:val="BodyText"/>
    <w:qFormat/>
    <w:rsid w:val="00F02B8F"/>
    <w:rPr>
      <w:b/>
    </w:rPr>
  </w:style>
  <w:style w:type="character" w:styleId="Hyperlink">
    <w:name w:val="Hyperlink"/>
    <w:basedOn w:val="DefaultParagraphFont"/>
    <w:uiPriority w:val="99"/>
    <w:unhideWhenUsed/>
    <w:rsid w:val="00141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7058</Characters>
  <Application>Microsoft Office Word</Application>
  <DocSecurity>0</DocSecurity>
  <Lines>252</Lines>
  <Paragraphs>140</Paragraphs>
  <ScaleCrop>false</ScaleCrop>
  <Company>Author-it Software Corporation Ltd.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UEPOPS511 Tune process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