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338" w:rsidP="00F513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UEPOPS502 Manage permit to work system</w:t>
      </w:r>
      <w:r>
        <w:fldChar w:fldCharType="end"/>
      </w:r>
    </w:p>
    <w:p w:rsidR="00F51338" w:rsidP="00F51338">
      <w:pPr>
        <w:pStyle w:val="Version"/>
        <w:sectPr w:rsidSect="003C2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917" w:rsidP="003C2917">
      <w:pPr>
        <w:pStyle w:val="SuperHeading"/>
      </w:pPr>
      <w:r w:rsidRPr="003C2917">
        <w:t>UEPOPS502 Manage permit to work system</w:t>
      </w:r>
    </w:p>
    <w:p w:rsidR="00000000" w:rsidRPr="003C2917" w:rsidP="003C2917">
      <w:pPr>
        <w:pStyle w:val="Heading1"/>
      </w:pPr>
      <w:bookmarkStart w:id="1" w:name="O_984578"/>
      <w:bookmarkEnd w:id="1"/>
      <w:r w:rsidRPr="003C29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Release 1.</w:t>
            </w:r>
            <w:r w:rsidRPr="003C2917">
              <w:t xml:space="preserve"> This is the first release of this unit of competency in the UEP Generation Training Package.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2" w:name="O_984579"/>
      <w:bookmarkEnd w:id="2"/>
      <w:r w:rsidRPr="003C29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This unit involves the skills and knowledge required to manage the development, implementation and r</w:t>
            </w:r>
            <w:r w:rsidRPr="003C2917">
              <w:t>eview of the permit to work system in a power generation facility.</w:t>
            </w:r>
          </w:p>
          <w:p w:rsidR="00000000" w:rsidRPr="003C2917" w:rsidP="003C2917">
            <w:pPr>
              <w:pStyle w:val="BodyText"/>
            </w:pPr>
            <w:r w:rsidRPr="003C2917">
              <w:t>Permits to work are a formal system used to control high risk activities in power generation facilities, they specify the control measures to be used. They ensure that all hazards and preca</w:t>
            </w:r>
            <w:r w:rsidRPr="003C2917">
              <w:t xml:space="preserve">utions have been considered before any hazardous work begins.  </w:t>
            </w:r>
          </w:p>
          <w:p w:rsidR="00000000" w:rsidRPr="003C2917" w:rsidP="003C2917">
            <w:pPr>
              <w:pStyle w:val="BodyText"/>
            </w:pPr>
            <w:r w:rsidRPr="003C2917">
              <w:t>Competency in this unit requires the ability to plan for implementation of permit to work procedures,</w:t>
            </w:r>
            <w:r w:rsidRPr="003C2917">
              <w:rPr>
                <w:rStyle w:val="SpecialBold"/>
              </w:rPr>
              <w:t xml:space="preserve"> </w:t>
            </w:r>
            <w:r w:rsidRPr="003C2917">
              <w:t>develop permit to work system and procedures, manage permit to work system</w:t>
            </w:r>
            <w:r w:rsidRPr="003C2917">
              <w:rPr>
                <w:rStyle w:val="SpecialBold"/>
              </w:rPr>
              <w:t xml:space="preserve"> </w:t>
            </w:r>
            <w:r w:rsidRPr="003C2917">
              <w:t>and audit permi</w:t>
            </w:r>
            <w:r w:rsidRPr="003C2917">
              <w:t xml:space="preserve">t to work procedures. Individuals will, in general, work as an operator with responsibility for managing the permit to work system in a power generation facility. </w:t>
            </w:r>
          </w:p>
          <w:p w:rsidR="00000000" w:rsidRPr="003C2917" w:rsidP="003C2917">
            <w:pPr>
              <w:pStyle w:val="BodyText"/>
            </w:pPr>
            <w:r w:rsidRPr="003C2917">
              <w:t>Power generation plant operators are typically trained and authorised to isolate, prepare pl</w:t>
            </w:r>
            <w:r w:rsidRPr="003C2917">
              <w:t>ant and issue permits to work.</w:t>
            </w:r>
          </w:p>
          <w:p w:rsidR="00000000" w:rsidRPr="003C2917" w:rsidP="003C2917">
            <w:pPr>
              <w:pStyle w:val="BodyText"/>
            </w:pPr>
            <w:r w:rsidRPr="003C2917">
              <w:t>No licensing, legislative or certification requirements apply to this unit at the time of publication.</w:t>
            </w:r>
          </w:p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Note: Workplace practice</w:t>
            </w:r>
          </w:p>
          <w:p w:rsidR="00000000" w:rsidRPr="003C2917" w:rsidP="003C2917">
            <w:pPr>
              <w:pStyle w:val="BodyText"/>
            </w:pPr>
            <w:r w:rsidRPr="003C2917">
              <w:t>The application of the skills and knowledge described in this unit may require a licence or train</w:t>
            </w:r>
            <w:r w:rsidRPr="003C2917">
              <w:t>ing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3" w:name="O_984580"/>
      <w:bookmarkEnd w:id="3"/>
      <w:r w:rsidRPr="003C29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UEPOPS</w:t>
            </w:r>
            <w:r w:rsidRPr="003C2917">
              <w:t>403 Coordinate permit to work system</w:t>
            </w:r>
          </w:p>
          <w:p w:rsidR="00000000" w:rsidRPr="003C2917" w:rsidP="003C2917">
            <w:pPr>
              <w:pStyle w:val="BodyText"/>
            </w:pPr>
            <w:r w:rsidRPr="003C2917">
              <w:t>UEPOPS402 Conduct multiple energy source isolation procedures for permit to work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4" w:name="O_984581"/>
      <w:bookmarkEnd w:id="4"/>
      <w:r w:rsidRPr="003C29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Operations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5" w:name="O_984582"/>
      <w:bookmarkEnd w:id="5"/>
      <w:r w:rsidRPr="003C29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Electricity generation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6" w:name="O_984583"/>
      <w:bookmarkEnd w:id="6"/>
      <w:r w:rsidRPr="003C291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PERFORMANCE CRITERIA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Performance criteria describe the performance needed to demonstrate achievement of the element.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Plan for implementation of permit to work</w:t>
            </w:r>
            <w:r w:rsidRPr="003C2917">
              <w:t xml:space="preserve"> </w:t>
            </w:r>
            <w:r w:rsidRPr="003C2917">
              <w:rPr>
                <w:rStyle w:val="SpecialBold"/>
              </w:rPr>
              <w:t xml:space="preserve">system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 xml:space="preserve">Statistical records are consulted on permit to work implementation, in accordance with workplace procedures 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Requirements for the development of permit to work procedures are identified and confirmed, in accordance with workplace procedu</w:t>
            </w:r>
            <w:r w:rsidRPr="003C2917">
              <w:t xml:space="preserve">res and legislation 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 xml:space="preserve">Key stakeholders or equipment affected by the permit to work system are identified, in accordance with workplace procedures  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Consultation with key stakeholders to determine contingency plan implementation and timetable of review is carried out, in accordance with workplace policies and procedures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Develop permit to work system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Permit to work procedures are p</w:t>
            </w:r>
            <w:r w:rsidRPr="003C2917">
              <w:t>lanned and developed in accordance with workplace procedures and Work, Health and Safety (WHS)/Occupational Health and Safety (OHS) legislation requirements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 xml:space="preserve">Resources are obtained and utilised for development of permit to work system, in accordance </w:t>
            </w:r>
            <w:r w:rsidRPr="003C2917">
              <w:t>with workplace procedures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Permit to work procedures are documented and approved, in accordance with workplace procedures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Implement</w:t>
            </w:r>
            <w:r w:rsidRPr="003C2917">
              <w:t xml:space="preserve"> </w:t>
            </w:r>
            <w:r w:rsidRPr="003C2917">
              <w:rPr>
                <w:rStyle w:val="SpecialBold"/>
              </w:rPr>
              <w:t>permit to work system</w:t>
            </w:r>
            <w:r w:rsidRPr="003C2917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Permit to work system incidents are identified, managed and recorded, in accordance with workplace procedures and legislation requirements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Permit to work incidents are investigated and assessed, in accordance with workplace procedures and legislatio</w:t>
            </w:r>
            <w:r w:rsidRPr="003C2917">
              <w:t>n requirements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Results and recommendations of incident investigations are documented and confirmed with appropriate personnel, in accordance with workplace procedures and legislation requirements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rPr>
                <w:rStyle w:val="SpecialBold"/>
              </w:rPr>
              <w:t>Audit permit to work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Permit to work</w:t>
            </w:r>
            <w:r w:rsidRPr="003C2917">
              <w:t xml:space="preserve"> system is audited and results are evaluated and managed, in accordance with workplace procedures</w:t>
            </w:r>
          </w:p>
        </w:tc>
      </w:tr>
      <w:tr w:rsidTr="003C29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Audit results are documented and reports including recommendations are confirmed with appropriate personnel, in accordance with workplace pr</w:t>
            </w:r>
            <w:r w:rsidRPr="003C2917">
              <w:t>ocedures and legislation requirements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7" w:name="O_984584"/>
      <w:bookmarkEnd w:id="7"/>
      <w:r w:rsidRPr="003C291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Foundation skills essential to performance are explicit in the performance criteria of this unit of competency.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8" w:name="O_984585"/>
      <w:bookmarkEnd w:id="8"/>
      <w:r w:rsidRPr="003C29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Range is restricted to essenti</w:t>
            </w:r>
            <w:r w:rsidRPr="003C2917">
              <w:t>al operating conditions and any other variables essential to the work environment.</w:t>
            </w:r>
          </w:p>
          <w:p w:rsidR="00000000" w:rsidRPr="003C2917" w:rsidP="003C2917">
            <w:pPr>
              <w:pStyle w:val="BodyText"/>
            </w:pPr>
            <w:r w:rsidRPr="003C2917">
              <w:t>Non-essential conditions may be found in the Companion Volume Implementation Guide.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9" w:name="O_984586"/>
      <w:bookmarkEnd w:id="9"/>
      <w:r w:rsidRPr="003C29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This unit replaces and is equivalent to UEPOPS502B Manage permit to work system.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10" w:name="O_984593"/>
      <w:bookmarkEnd w:id="10"/>
      <w:r w:rsidRPr="003C2917">
        <w:t>Links</w:t>
      </w:r>
    </w:p>
    <w:p w:rsidR="00000000" w:rsidRPr="003C2917" w:rsidP="00F51338">
      <w:pPr>
        <w:pStyle w:val="BodyText"/>
      </w:pPr>
      <w:r w:rsidRPr="003C29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40C0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C2917" w:rsidP="00F51338">
      <w:pPr>
        <w:pStyle w:val="BodyText"/>
        <w:sectPr w:rsidSect="003C29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2917" w:rsidP="003C2917">
      <w:pPr>
        <w:pStyle w:val="SuperHeading"/>
      </w:pPr>
      <w:r w:rsidRPr="003C2917">
        <w:t>Assessment Requirements for UEPOPS502 Manage permit to work system</w:t>
      </w:r>
    </w:p>
    <w:p w:rsidR="00000000" w:rsidRPr="003C2917" w:rsidP="003C2917">
      <w:pPr>
        <w:pStyle w:val="Heading1"/>
      </w:pPr>
      <w:bookmarkStart w:id="11" w:name="O_984588"/>
      <w:bookmarkEnd w:id="11"/>
      <w:r w:rsidRPr="003C29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>Release 1. This is the first release of this unit of competency in the UEP Generation Training Package.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12" w:name="O_984589"/>
      <w:bookmarkEnd w:id="12"/>
      <w:r w:rsidRPr="003C29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 xml:space="preserve">Evidence required to demonstrate competence in this unit must be relevant to and satisfy all the requirements of the elements, performance criteria and range </w:t>
            </w:r>
            <w:r w:rsidRPr="003C2917">
              <w:t xml:space="preserve">of conditions on at least two separate occasions and includes: </w:t>
            </w:r>
          </w:p>
        </w:tc>
      </w:tr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ListBullet"/>
            </w:pPr>
            <w:r w:rsidRPr="003C2917">
              <w:t>applying Work, Health and Safety (WHS)/Occupational Health and Safety (OHS) requirements including:</w:t>
            </w:r>
          </w:p>
          <w:p w:rsidR="00000000" w:rsidRPr="003C2917" w:rsidP="003C2917">
            <w:pPr>
              <w:pStyle w:val="ListBullet2"/>
            </w:pPr>
            <w:r w:rsidRPr="003C2917">
              <w:t xml:space="preserve">emergency procedures </w:t>
            </w:r>
          </w:p>
          <w:p w:rsidR="00000000" w:rsidRPr="003C2917" w:rsidP="003C2917">
            <w:pPr>
              <w:pStyle w:val="ListBullet2"/>
            </w:pPr>
            <w:r w:rsidRPr="003C2917">
              <w:t xml:space="preserve">hazard identification </w:t>
            </w:r>
          </w:p>
          <w:p w:rsidR="00000000" w:rsidRPr="003C2917" w:rsidP="003C2917">
            <w:pPr>
              <w:pStyle w:val="ListBullet2"/>
            </w:pPr>
            <w:r w:rsidRPr="003C2917">
              <w:t>risk control measures</w:t>
            </w:r>
          </w:p>
          <w:p w:rsidR="00000000" w:rsidRPr="003C2917" w:rsidP="003C2917">
            <w:pPr>
              <w:pStyle w:val="ListBullet2"/>
            </w:pPr>
            <w:r w:rsidRPr="003C2917">
              <w:t>safe working practices and procedures</w:t>
            </w:r>
          </w:p>
          <w:p w:rsidR="00000000" w:rsidRPr="003C2917" w:rsidP="003C2917">
            <w:pPr>
              <w:pStyle w:val="ListBullet"/>
            </w:pPr>
            <w:r w:rsidRPr="003C2917">
              <w:t>conducting and managing audits and reviews of incident reports</w:t>
            </w:r>
          </w:p>
          <w:p w:rsidR="00000000" w:rsidRPr="003C2917" w:rsidP="003C2917">
            <w:pPr>
              <w:pStyle w:val="ListBullet"/>
            </w:pPr>
            <w:r w:rsidRPr="003C2917">
              <w:t>consulting with key stakeholders</w:t>
            </w:r>
          </w:p>
          <w:p w:rsidR="00000000" w:rsidRPr="003C2917" w:rsidP="003C2917">
            <w:pPr>
              <w:pStyle w:val="ListBullet"/>
            </w:pPr>
            <w:r w:rsidRPr="003C2917">
              <w:t xml:space="preserve">developing and managing permit to work system and procedures </w:t>
            </w:r>
          </w:p>
          <w:p w:rsidR="00000000" w:rsidRPr="003C2917" w:rsidP="003C2917">
            <w:pPr>
              <w:pStyle w:val="ListBullet"/>
            </w:pPr>
            <w:r w:rsidRPr="003C2917">
              <w:t>managing legislation, industry standards, codes of practice</w:t>
            </w:r>
            <w:r w:rsidRPr="003C2917">
              <w:t xml:space="preserve"> and regulations </w:t>
            </w:r>
          </w:p>
          <w:p w:rsidR="00000000" w:rsidRPr="003C2917" w:rsidP="003C2917">
            <w:pPr>
              <w:pStyle w:val="ListBullet"/>
            </w:pPr>
            <w:r w:rsidRPr="003C2917">
              <w:t xml:space="preserve">planning for implementation of permit to work system </w:t>
            </w:r>
          </w:p>
          <w:p w:rsidR="00000000" w:rsidRPr="003C2917" w:rsidP="003C2917">
            <w:pPr>
              <w:pStyle w:val="ListBullet"/>
            </w:pPr>
            <w:r w:rsidRPr="003C2917">
              <w:t>using data analysis techniques and tools to analyse permit to work system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13" w:name="O_984590"/>
      <w:bookmarkEnd w:id="13"/>
      <w:r w:rsidRPr="003C29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7">
            <w:pPr>
              <w:pStyle w:val="BodyText"/>
              <w:rPr>
                <w:lang w:val="en-NZ"/>
              </w:rPr>
            </w:pPr>
            <w:r w:rsidRPr="003C2917">
              <w:t>Evidence required to demonstrate competence in this unit</w:t>
            </w:r>
            <w:r w:rsidRPr="003C2917">
              <w:t xml:space="preserve"> must be relevant to and satisfy all the requirements of the elements, performance criteria and range of conditions and includes knowledge of: </w:t>
            </w:r>
          </w:p>
        </w:tc>
      </w:tr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ListBullet"/>
            </w:pPr>
            <w:r w:rsidRPr="003C2917">
              <w:t>auditing procedures and techniques</w:t>
            </w:r>
          </w:p>
          <w:p w:rsidR="00000000" w:rsidRPr="003C2917" w:rsidP="003C2917">
            <w:pPr>
              <w:pStyle w:val="ListBullet"/>
            </w:pPr>
            <w:r w:rsidRPr="003C2917">
              <w:t>incident investigation using evaluation techniques</w:t>
            </w:r>
          </w:p>
          <w:p w:rsidR="00000000" w:rsidRPr="003C2917" w:rsidP="003C2917">
            <w:pPr>
              <w:pStyle w:val="ListBullet"/>
            </w:pPr>
            <w:r w:rsidRPr="003C2917">
              <w:t>legislation, industry st</w:t>
            </w:r>
            <w:r w:rsidRPr="003C2917">
              <w:t>andards, codes of practice and regulations</w:t>
            </w:r>
          </w:p>
          <w:p w:rsidR="00000000" w:rsidRPr="003C2917" w:rsidP="003C2917">
            <w:pPr>
              <w:pStyle w:val="ListBullet"/>
            </w:pPr>
            <w:r w:rsidRPr="003C2917">
              <w:t>permit to work systems</w:t>
            </w:r>
          </w:p>
          <w:p w:rsidR="00000000" w:rsidRPr="003C2917" w:rsidP="003C2917">
            <w:pPr>
              <w:pStyle w:val="ListBullet"/>
            </w:pPr>
            <w:r w:rsidRPr="003C2917">
              <w:t>stakeholder management techniques</w:t>
            </w:r>
          </w:p>
          <w:p w:rsidR="00000000" w:rsidRPr="003C2917" w:rsidP="003C2917">
            <w:pPr>
              <w:pStyle w:val="ListBullet"/>
            </w:pPr>
            <w:r w:rsidRPr="003C2917">
              <w:t>WHS/OHS legislated requirements including:</w:t>
            </w:r>
          </w:p>
          <w:p w:rsidR="00000000" w:rsidRPr="003C2917" w:rsidP="003C2917">
            <w:pPr>
              <w:pStyle w:val="ListBullet2"/>
            </w:pPr>
            <w:r w:rsidRPr="003C2917">
              <w:t xml:space="preserve">emergency procedures </w:t>
            </w:r>
          </w:p>
          <w:p w:rsidR="00000000" w:rsidRPr="003C2917" w:rsidP="003C2917">
            <w:pPr>
              <w:pStyle w:val="ListBullet2"/>
            </w:pPr>
            <w:r w:rsidRPr="003C2917">
              <w:t xml:space="preserve">hazard identification </w:t>
            </w:r>
          </w:p>
          <w:p w:rsidR="00000000" w:rsidRPr="003C2917" w:rsidP="003C2917">
            <w:pPr>
              <w:pStyle w:val="ListBullet2"/>
            </w:pPr>
            <w:r w:rsidRPr="003C2917">
              <w:t>risk control measures</w:t>
            </w:r>
          </w:p>
          <w:p w:rsidR="00000000" w:rsidRPr="003C2917" w:rsidP="003C2917">
            <w:pPr>
              <w:pStyle w:val="ListBullet2"/>
            </w:pPr>
            <w:r w:rsidRPr="003C2917">
              <w:t>safe working practices and procedures</w:t>
            </w:r>
          </w:p>
          <w:p w:rsidR="00000000" w:rsidRPr="003C2917" w:rsidP="003C2917">
            <w:pPr>
              <w:pStyle w:val="ListBullet"/>
            </w:pPr>
            <w:r w:rsidRPr="003C2917">
              <w:t>workplace documentation</w:t>
            </w:r>
          </w:p>
          <w:p w:rsidR="00000000" w:rsidRPr="003C2917" w:rsidP="003C2917">
            <w:pPr>
              <w:pStyle w:val="ListBullet"/>
            </w:pPr>
            <w:r w:rsidRPr="003C2917">
              <w:t xml:space="preserve">workplace policies and procedures 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14" w:name="O_984591"/>
      <w:bookmarkEnd w:id="14"/>
      <w:r w:rsidRPr="003C29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2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7" w:rsidP="003C2917">
            <w:pPr>
              <w:pStyle w:val="BodyText"/>
            </w:pPr>
            <w:r w:rsidRPr="003C2917">
              <w:t xml:space="preserve">As a minimum, assessors must satisfy applicable regulatory requirements, which include requirements in the Standards for Registered Training Organisations </w:t>
            </w:r>
            <w:r w:rsidRPr="003C2917">
              <w:t xml:space="preserve">current at the time of assessment. </w:t>
            </w:r>
          </w:p>
          <w:p w:rsidR="00000000" w:rsidRPr="003C2917" w:rsidP="003C2917">
            <w:pPr>
              <w:pStyle w:val="BodyText"/>
            </w:pPr>
            <w:r w:rsidRPr="003C291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C2917" w:rsidP="003C2917">
            <w:pPr>
              <w:pStyle w:val="BodyText"/>
            </w:pPr>
            <w:r w:rsidRPr="003C2917">
              <w:t>Assessment processes and tech</w:t>
            </w:r>
            <w:r w:rsidRPr="003C2917">
              <w:t>niques must be appropriate to the language, literacy and numeracy requirements of the work being performed and the needs of the candidate.</w:t>
            </w:r>
          </w:p>
          <w:p w:rsidR="00000000" w:rsidRPr="003C2917" w:rsidP="003C2917">
            <w:pPr>
              <w:pStyle w:val="BodyText"/>
            </w:pPr>
            <w:r w:rsidRPr="003C2917">
              <w:t>Assessment must occur in workplace operational situations. Where this is not appropriate, assessment must occur in si</w:t>
            </w:r>
            <w:r w:rsidRPr="003C2917">
              <w:t>mulated workplace operational situations that reflect workplace conditions.</w:t>
            </w:r>
          </w:p>
          <w:p w:rsidR="00000000" w:rsidRPr="003C2917" w:rsidP="003C2917">
            <w:pPr>
              <w:pStyle w:val="BodyText"/>
            </w:pPr>
            <w:r w:rsidRPr="003C2917">
              <w:t>Resources for assessment must include access to:</w:t>
            </w:r>
          </w:p>
          <w:p w:rsidR="00000000" w:rsidRPr="003C2917" w:rsidP="003C2917">
            <w:pPr>
              <w:pStyle w:val="ListBullet"/>
            </w:pPr>
            <w:r w:rsidRPr="003C2917">
              <w:t>a range of relevant exercises, case studies and/or other simulations</w:t>
            </w:r>
          </w:p>
          <w:p w:rsidR="00000000" w:rsidRPr="003C2917" w:rsidP="003C2917">
            <w:pPr>
              <w:pStyle w:val="ListBullet"/>
            </w:pPr>
            <w:r w:rsidRPr="003C2917">
              <w:t>relevant and appropriate materials, tools, equipment and pers</w:t>
            </w:r>
            <w:r w:rsidRPr="003C2917">
              <w:t xml:space="preserve">onal protective equipment currently used in industry </w:t>
            </w:r>
          </w:p>
          <w:p w:rsidR="00000000" w:rsidRPr="003C2917" w:rsidP="003C2917">
            <w:pPr>
              <w:pStyle w:val="ListBullet"/>
            </w:pPr>
            <w:r w:rsidRPr="003C2917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3C2917" w:rsidP="003C2917">
      <w:pPr>
        <w:pStyle w:val="NoPaddingFontSize1"/>
      </w:pPr>
    </w:p>
    <w:p w:rsidR="00000000" w:rsidRPr="003C2917" w:rsidP="003C2917">
      <w:pPr>
        <w:pStyle w:val="AllowPageBreak"/>
      </w:pPr>
    </w:p>
    <w:p w:rsidR="00000000" w:rsidRPr="003C2917" w:rsidP="003C2917">
      <w:pPr>
        <w:pStyle w:val="Heading1"/>
      </w:pPr>
      <w:bookmarkStart w:id="15" w:name="O_984594"/>
      <w:bookmarkEnd w:id="15"/>
      <w:r w:rsidRPr="003C2917">
        <w:t>Links</w:t>
      </w:r>
    </w:p>
    <w:p w:rsidR="00000000" w:rsidRPr="003C2917" w:rsidP="00F51338">
      <w:pPr>
        <w:pStyle w:val="BodyText"/>
      </w:pPr>
      <w:r w:rsidRPr="003C29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40C0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C2917" w:rsidP="003C2917"/>
    <w:sectPr w:rsidSect="003C29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7" w:rsidRPr="00F51338" w:rsidP="00F513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38" w:rsidP="003C2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338" w:rsidP="003C2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51338" w:rsidP="003C29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7" w:rsidP="003C2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338">
      <w:t>Approved</w:t>
    </w:r>
    <w:r w:rsidR="00F513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3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338">
      <w:rPr>
        <w:noProof/>
      </w:rPr>
      <w:t>4</w:t>
    </w:r>
    <w:r>
      <w:rPr>
        <w:noProof/>
      </w:rPr>
      <w:fldChar w:fldCharType="end"/>
    </w:r>
  </w:p>
  <w:p w:rsidR="003C2917" w:rsidP="003C2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3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338">
      <w:t>Powering Skills Organisation</w:t>
    </w:r>
    <w:r w:rsidR="00F51338">
      <w:fldChar w:fldCharType="end"/>
    </w:r>
  </w:p>
  <w:p w:rsidR="003C2917" w:rsidP="003C2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917" w:rsidRPr="00F51338" w:rsidP="00F513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38" w:rsidRPr="002D2AF8" w:rsidP="003C2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UEPOPS502 Manage permit to 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338" w:rsidP="003C29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7" w:rsidRPr="002D2AF8" w:rsidP="003C2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338">
      <w:t>UEPOPS502 Manage permit to work system</w:t>
    </w:r>
    <w:r w:rsidR="00F513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338">
      <w:rPr>
        <w:noProof/>
      </w:rPr>
      <w:t>2 March 2025</w:t>
    </w:r>
    <w:r>
      <w:fldChar w:fldCharType="end"/>
    </w:r>
  </w:p>
  <w:p w:rsidR="003C2917" w:rsidP="003C2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E09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CE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08E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917"/>
  </w:style>
  <w:style w:type="character" w:customStyle="1" w:styleId="Heading1Char">
    <w:name w:val="Heading 1 Char"/>
    <w:basedOn w:val="DefaultParagraphFont"/>
    <w:link w:val="Heading1"/>
    <w:rsid w:val="003C2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9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9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9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917"/>
    <w:rPr>
      <w:b/>
      <w:spacing w:val="0"/>
    </w:rPr>
  </w:style>
  <w:style w:type="paragraph" w:styleId="ListBullet2">
    <w:name w:val="List Bullet 2"/>
    <w:basedOn w:val="List2"/>
    <w:rsid w:val="003C29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2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2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9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9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9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917"/>
    <w:rPr>
      <w:i/>
    </w:rPr>
  </w:style>
  <w:style w:type="paragraph" w:styleId="Caption">
    <w:name w:val="caption"/>
    <w:basedOn w:val="BodyText"/>
    <w:next w:val="Normal"/>
    <w:qFormat/>
    <w:rsid w:val="003C2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917"/>
  </w:style>
  <w:style w:type="paragraph" w:styleId="TableofFigures">
    <w:name w:val="table of figures"/>
    <w:basedOn w:val="Normal"/>
    <w:next w:val="Normal"/>
    <w:semiHidden/>
    <w:rsid w:val="003C2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9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917"/>
    <w:rPr>
      <w:rFonts w:ascii="Wingdings" w:hAnsi="Wingdings"/>
    </w:rPr>
  </w:style>
  <w:style w:type="paragraph" w:customStyle="1" w:styleId="TableHeading">
    <w:name w:val="Table Heading"/>
    <w:basedOn w:val="HeadingBase"/>
    <w:rsid w:val="003C2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917"/>
    <w:rPr>
      <w:color w:val="0033CC"/>
      <w:u w:val="none"/>
    </w:rPr>
  </w:style>
  <w:style w:type="paragraph" w:customStyle="1" w:styleId="BodyTextRight">
    <w:name w:val="Body Text Right"/>
    <w:basedOn w:val="BodyText"/>
    <w:rsid w:val="003C2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9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917"/>
    <w:rPr>
      <w:sz w:val="32"/>
    </w:rPr>
  </w:style>
  <w:style w:type="paragraph" w:customStyle="1" w:styleId="HeadingProcedure">
    <w:name w:val="Heading Procedure"/>
    <w:basedOn w:val="HeadingBase"/>
    <w:next w:val="Normal"/>
    <w:rsid w:val="003C2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917"/>
    <w:pPr>
      <w:spacing w:before="60" w:after="60"/>
    </w:pPr>
  </w:style>
  <w:style w:type="paragraph" w:styleId="ListContinue">
    <w:name w:val="List Continue"/>
    <w:basedOn w:val="List"/>
    <w:rsid w:val="003C2917"/>
    <w:pPr>
      <w:ind w:firstLine="0"/>
    </w:pPr>
  </w:style>
  <w:style w:type="paragraph" w:customStyle="1" w:styleId="ListNote">
    <w:name w:val="List Note"/>
    <w:basedOn w:val="List"/>
    <w:rsid w:val="003C2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917"/>
    <w:rPr>
      <w:rFonts w:ascii="Courier New" w:hAnsi="Courier New"/>
    </w:rPr>
  </w:style>
  <w:style w:type="paragraph" w:customStyle="1" w:styleId="NoteBullet">
    <w:name w:val="Note Bullet"/>
    <w:basedOn w:val="Note"/>
    <w:rsid w:val="003C2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9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917"/>
    <w:rPr>
      <w:b/>
      <w:smallCaps/>
    </w:rPr>
  </w:style>
  <w:style w:type="paragraph" w:customStyle="1" w:styleId="TableListNumber">
    <w:name w:val="Table List Number"/>
    <w:basedOn w:val="ListNumber"/>
    <w:rsid w:val="003C2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917"/>
    <w:pPr>
      <w:numPr>
        <w:numId w:val="9"/>
      </w:numPr>
    </w:pPr>
  </w:style>
  <w:style w:type="paragraph" w:customStyle="1" w:styleId="ListAlpha2">
    <w:name w:val="List Alpha 2"/>
    <w:basedOn w:val="List2"/>
    <w:rsid w:val="003C2917"/>
    <w:pPr>
      <w:numPr>
        <w:numId w:val="8"/>
      </w:numPr>
    </w:pPr>
  </w:style>
  <w:style w:type="paragraph" w:styleId="List2">
    <w:name w:val="List 2"/>
    <w:basedOn w:val="BodyText"/>
    <w:rsid w:val="003C2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9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9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917"/>
    <w:pPr>
      <w:numPr>
        <w:numId w:val="4"/>
      </w:numPr>
    </w:pPr>
  </w:style>
  <w:style w:type="paragraph" w:styleId="ListContinue2">
    <w:name w:val="List Continue 2"/>
    <w:basedOn w:val="List2"/>
    <w:rsid w:val="003C2917"/>
    <w:pPr>
      <w:ind w:firstLine="0"/>
    </w:pPr>
  </w:style>
  <w:style w:type="paragraph" w:styleId="ListContinue3">
    <w:name w:val="List Continue 3"/>
    <w:basedOn w:val="List3"/>
    <w:rsid w:val="003C2917"/>
    <w:pPr>
      <w:ind w:left="1021" w:firstLine="0"/>
    </w:pPr>
  </w:style>
  <w:style w:type="paragraph" w:styleId="ListContinue4">
    <w:name w:val="List Continue 4"/>
    <w:basedOn w:val="List4"/>
    <w:rsid w:val="003C2917"/>
    <w:pPr>
      <w:ind w:firstLine="0"/>
    </w:pPr>
  </w:style>
  <w:style w:type="paragraph" w:styleId="ListContinue5">
    <w:name w:val="List Continue 5"/>
    <w:basedOn w:val="List5"/>
    <w:rsid w:val="003C2917"/>
    <w:pPr>
      <w:ind w:firstLine="0"/>
    </w:pPr>
  </w:style>
  <w:style w:type="paragraph" w:styleId="ListNumber3">
    <w:name w:val="List Number 3"/>
    <w:basedOn w:val="List3"/>
    <w:rsid w:val="003C2917"/>
    <w:pPr>
      <w:numPr>
        <w:numId w:val="5"/>
      </w:numPr>
    </w:pPr>
  </w:style>
  <w:style w:type="paragraph" w:styleId="ListNumber4">
    <w:name w:val="List Number 4"/>
    <w:basedOn w:val="List4"/>
    <w:rsid w:val="003C2917"/>
    <w:pPr>
      <w:numPr>
        <w:numId w:val="6"/>
      </w:numPr>
    </w:pPr>
  </w:style>
  <w:style w:type="paragraph" w:styleId="ListNumber5">
    <w:name w:val="List Number 5"/>
    <w:basedOn w:val="List5"/>
    <w:rsid w:val="003C2917"/>
    <w:pPr>
      <w:numPr>
        <w:numId w:val="7"/>
      </w:numPr>
    </w:pPr>
  </w:style>
  <w:style w:type="paragraph" w:styleId="BlockText">
    <w:name w:val="Block Text"/>
    <w:basedOn w:val="Normal"/>
    <w:rsid w:val="003C2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917"/>
    <w:rPr>
      <w:sz w:val="16"/>
      <w:vertAlign w:val="superscript"/>
    </w:rPr>
  </w:style>
  <w:style w:type="character" w:customStyle="1" w:styleId="Symbols">
    <w:name w:val="Symbols"/>
    <w:basedOn w:val="DefaultParagraphFont"/>
    <w:rsid w:val="003C2917"/>
    <w:rPr>
      <w:rFonts w:ascii="Symbol" w:hAnsi="Symbol"/>
    </w:rPr>
  </w:style>
  <w:style w:type="character" w:customStyle="1" w:styleId="MenuOptions">
    <w:name w:val="Menu Options"/>
    <w:basedOn w:val="DefaultParagraphFont"/>
    <w:rsid w:val="003C2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917"/>
    <w:rPr>
      <w:b/>
    </w:rPr>
  </w:style>
  <w:style w:type="character" w:customStyle="1" w:styleId="Underlined">
    <w:name w:val="Underlined"/>
    <w:basedOn w:val="DefaultParagraphFont"/>
    <w:rsid w:val="003C2917"/>
    <w:rPr>
      <w:u w:val="single"/>
    </w:rPr>
  </w:style>
  <w:style w:type="paragraph" w:customStyle="1" w:styleId="TableBodyTextRight">
    <w:name w:val="Table Body Text Right"/>
    <w:basedOn w:val="TableBodyText"/>
    <w:rsid w:val="003C2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917"/>
    <w:rPr>
      <w:sz w:val="18"/>
    </w:rPr>
  </w:style>
  <w:style w:type="paragraph" w:customStyle="1" w:styleId="BodySmallRight">
    <w:name w:val="Body Small Right"/>
    <w:basedOn w:val="BodyTextRight"/>
    <w:rsid w:val="003C2917"/>
    <w:rPr>
      <w:sz w:val="18"/>
      <w:szCs w:val="18"/>
    </w:rPr>
  </w:style>
  <w:style w:type="paragraph" w:customStyle="1" w:styleId="MarginEdition">
    <w:name w:val="Margin Edition"/>
    <w:basedOn w:val="MarginNote"/>
    <w:rsid w:val="003C2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917"/>
    <w:rPr>
      <w:sz w:val="2"/>
      <w:szCs w:val="2"/>
    </w:rPr>
  </w:style>
  <w:style w:type="character" w:customStyle="1" w:styleId="Small">
    <w:name w:val="Small"/>
    <w:basedOn w:val="DefaultParagraphFont"/>
    <w:rsid w:val="003C2917"/>
    <w:rPr>
      <w:sz w:val="16"/>
    </w:rPr>
  </w:style>
  <w:style w:type="paragraph" w:customStyle="1" w:styleId="WideTable">
    <w:name w:val="Wide Table"/>
    <w:basedOn w:val="Normal"/>
    <w:rsid w:val="003C2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917"/>
  </w:style>
  <w:style w:type="paragraph" w:styleId="Quote">
    <w:name w:val="Quote"/>
    <w:basedOn w:val="Heading1"/>
    <w:link w:val="QuoteChar"/>
    <w:qFormat/>
    <w:rsid w:val="003C2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917"/>
    <w:pPr>
      <w:pageBreakBefore/>
    </w:pPr>
  </w:style>
  <w:style w:type="paragraph" w:customStyle="1" w:styleId="Border">
    <w:name w:val="Border"/>
    <w:basedOn w:val="Normal"/>
    <w:qFormat/>
    <w:rsid w:val="003C2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917"/>
    <w:rPr>
      <w:u w:val="single"/>
    </w:rPr>
  </w:style>
  <w:style w:type="character" w:customStyle="1" w:styleId="BoldandItalics">
    <w:name w:val="Bold and Italics"/>
    <w:qFormat/>
    <w:rsid w:val="003C2917"/>
    <w:rPr>
      <w:b/>
      <w:i/>
      <w:u w:val="none"/>
    </w:rPr>
  </w:style>
  <w:style w:type="paragraph" w:styleId="BalloonText">
    <w:name w:val="Balloon Text"/>
    <w:basedOn w:val="Normal"/>
    <w:link w:val="BalloonTextChar"/>
    <w:rsid w:val="003C2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9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9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917"/>
    <w:pPr>
      <w:spacing w:before="0" w:after="0"/>
    </w:pPr>
  </w:style>
  <w:style w:type="paragraph" w:customStyle="1" w:styleId="BodyTextBold">
    <w:name w:val="Body Text Bold"/>
    <w:basedOn w:val="BodyText"/>
    <w:qFormat/>
    <w:rsid w:val="003C2917"/>
    <w:rPr>
      <w:b/>
    </w:rPr>
  </w:style>
  <w:style w:type="character" w:styleId="Hyperlink">
    <w:name w:val="Hyperlink"/>
    <w:basedOn w:val="DefaultParagraphFont"/>
    <w:uiPriority w:val="99"/>
    <w:unhideWhenUsed/>
    <w:rsid w:val="00F513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6723</Characters>
  <Application>Microsoft Office Word</Application>
  <DocSecurity>0</DocSecurity>
  <Lines>231</Lines>
  <Paragraphs>127</Paragraphs>
  <ScaleCrop>false</ScaleCrop>
  <Company>Author-it Software Corporation Ltd.</Company>
  <LinksUpToDate>false</LinksUpToDate>
  <CharactersWithSpaces>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UEPOPS502 Manage permit to work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