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630" w:rsidP="00C53630">
      <w:pPr>
        <w:pStyle w:val="Title"/>
      </w:pPr>
      <w:r>
        <w:fldChar w:fldCharType="begin"/>
      </w:r>
      <w:r>
        <w:instrText xml:space="preserve"> TITLE   \* MERGEFORMAT </w:instrText>
      </w:r>
      <w:r>
        <w:fldChar w:fldCharType="separate"/>
      </w:r>
      <w:r>
        <w:t>UEPOPS457 Control electrical energy production</w:t>
      </w:r>
      <w:r>
        <w:fldChar w:fldCharType="end"/>
      </w:r>
    </w:p>
    <w:p w:rsidR="00C53630" w:rsidP="00C53630">
      <w:pPr>
        <w:pStyle w:val="Version"/>
        <w:sectPr w:rsidSect="00BE1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0AC" w:rsidP="00BE10AC">
      <w:pPr>
        <w:pStyle w:val="SuperHeading"/>
      </w:pPr>
      <w:r w:rsidRPr="00BE10AC">
        <w:t>UEPOPS457 Control electrical energy production</w:t>
      </w:r>
    </w:p>
    <w:p w:rsidR="00000000" w:rsidRPr="00BE10AC" w:rsidP="00BE10AC">
      <w:pPr>
        <w:pStyle w:val="Heading1"/>
      </w:pPr>
      <w:bookmarkStart w:id="1" w:name="O_984540"/>
      <w:bookmarkEnd w:id="1"/>
      <w:r w:rsidRPr="00BE10AC">
        <w:t>Modification History</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Release 1</w:t>
            </w:r>
            <w:r w:rsidRPr="00BE10AC">
              <w:t>. This is the first release of this unit of competency in the UEP Generation Training Package.</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2" w:name="O_984541"/>
      <w:bookmarkEnd w:id="2"/>
      <w:r w:rsidRPr="00BE10AC">
        <w:t>Application</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This unit involves the skills and knowledge required to control the safe operation of energy</w:t>
            </w:r>
            <w:r w:rsidRPr="00BE10AC">
              <w:t xml:space="preserve"> production to meet demand on an electricity generating unit.</w:t>
            </w:r>
          </w:p>
          <w:p w:rsidR="00000000" w:rsidRPr="00BE10AC" w:rsidP="00BE10AC">
            <w:pPr>
              <w:pStyle w:val="BodyText"/>
            </w:pPr>
            <w:r w:rsidRPr="00BE10AC">
              <w:t>Generating units usually operate independently, with most power generation production facilities consisting of several independent generating units which can be brought online or taken offline a</w:t>
            </w:r>
            <w:r w:rsidRPr="00BE10AC">
              <w:t>s demand fluctuates.</w:t>
            </w:r>
          </w:p>
          <w:p w:rsidR="00000000" w:rsidRPr="00BE10AC" w:rsidP="00BE10AC">
            <w:pPr>
              <w:pStyle w:val="BodyText"/>
            </w:pPr>
            <w:r w:rsidRPr="00BE10AC">
              <w:t xml:space="preserve">Competency in this unit requires the ability to plan for power generating plant operation, operate generator and excitation system, control generation of electrical energy and the completion of work. Individuals will, in general, work </w:t>
            </w:r>
            <w:r w:rsidRPr="00BE10AC">
              <w:t xml:space="preserve">as an operator, in a power generation facility. </w:t>
            </w:r>
          </w:p>
          <w:p w:rsidR="00000000" w:rsidRPr="00BE10AC" w:rsidP="00BE10AC">
            <w:pPr>
              <w:pStyle w:val="BodyText"/>
            </w:pPr>
            <w:r w:rsidRPr="00BE10AC">
              <w:t>Power generation plant operators are typically trained and authorised to isolate, prepare plant and issue permits to work.</w:t>
            </w:r>
          </w:p>
          <w:p w:rsidR="00000000" w:rsidRPr="00BE10AC" w:rsidP="00BE10AC">
            <w:pPr>
              <w:pStyle w:val="BodyText"/>
            </w:pPr>
            <w:r w:rsidRPr="00BE10AC">
              <w:t>No licensing, legislative or certification requirements apply to this unit at the ti</w:t>
            </w:r>
            <w:r w:rsidRPr="00BE10AC">
              <w:t>me of publication.</w:t>
            </w:r>
          </w:p>
          <w:p w:rsidR="00000000" w:rsidRPr="00BE10AC" w:rsidP="00BE10AC">
            <w:pPr>
              <w:pStyle w:val="BodyText"/>
            </w:pPr>
            <w:r w:rsidRPr="00BE10AC">
              <w:rPr>
                <w:rStyle w:val="SpecialBold"/>
              </w:rPr>
              <w:t>Note: Workplace practice</w:t>
            </w:r>
          </w:p>
          <w:p w:rsidR="00000000" w:rsidRPr="00BE10AC" w:rsidP="00BE10AC">
            <w:pPr>
              <w:pStyle w:val="BodyText"/>
            </w:pPr>
            <w:r w:rsidRPr="00BE10AC">
              <w:t>The application of the skills and knowledge described in this unit may require a licence or training permit to practice in the workplace where work is carried out on gas and electrical installations. Additional c</w:t>
            </w:r>
            <w:r w:rsidRPr="00BE10AC">
              <w:t>onditions may apply under state and territory legislative and regulatory licensing requirements.</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3" w:name="O_984542"/>
      <w:bookmarkEnd w:id="3"/>
      <w:r w:rsidRPr="00BE10AC">
        <w:t>Pre-requisite Unit</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There are no prerequisite units.</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4" w:name="O_984543"/>
      <w:bookmarkEnd w:id="4"/>
      <w:r w:rsidRPr="00BE10AC">
        <w:t>Competency Field</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Operations</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5" w:name="O_984544"/>
      <w:bookmarkEnd w:id="5"/>
      <w:r w:rsidRPr="00BE10AC">
        <w:t>Unit Sector</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Electricity generation</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6" w:name="O_984545"/>
      <w:bookmarkEnd w:id="6"/>
      <w:r w:rsidRPr="00BE10A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E10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PERFORMANCE CRITERIA</w:t>
            </w:r>
          </w:p>
        </w:tc>
      </w:tr>
      <w:tr w:rsidTr="00BE10A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Performance criteria describe the performance needed to demonstrate achievement of the element.</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Safety issues related to controlling electrical energy production are identified, in accordance with Work, Health and Safety (WHS)/Occupational Health and Safety (OHS) regulations, legislative requirements, industry standards a</w:t>
            </w:r>
            <w:r w:rsidRPr="00BE10AC">
              <w:t xml:space="preserve">nd workplace procedures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Work, electrical energy production plant and resourcing are identified, in accordance with workplace procedures, from relevant information and documentation</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Preoperational check on electrical energy production plant is carried out, in accordance with workplace procedures and site requirements</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Generator and excitation system is operated, in accordance with workplac</w:t>
            </w:r>
            <w:r w:rsidRPr="00BE10AC">
              <w:t>e procedures and manufacturers</w:t>
            </w:r>
            <w:r>
              <w:t>’</w:t>
            </w:r>
            <w:r w:rsidRPr="00BE10AC">
              <w:t xml:space="preserve"> operating recommendations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 xml:space="preserve">Synchronising requirements are assessed, evaluated and achieved, in accordance with workplace procedures, to ensure generator and excitation system stability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Generator and excitation</w:t>
            </w:r>
            <w:r w:rsidRPr="00BE10AC">
              <w:t xml:space="preserve"> system is monitored and observed, in accordance with workplace procedures, to detect deviations from normal operating conditions</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Corrective actions are taken to rectify generator and excitation system abnormalities, in accordance with workplace procedures and manufacturers</w:t>
            </w:r>
            <w:r>
              <w:t>’</w:t>
            </w:r>
            <w:r w:rsidRPr="00BE10AC">
              <w:t xml:space="preserve"> recommendations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Control generation of electrical energy</w:t>
            </w: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 xml:space="preserve">Generator output is adjusted to meet demand, in accordance with workplace procedures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Reactive power generation and voltage regulation requirements are assessed, in accordance with workplace procedures, and the generator and excitation system is con</w:t>
            </w:r>
            <w:r w:rsidRPr="00BE10AC">
              <w:t>trolled to achieve desired output</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 xml:space="preserve">Generator stabilities and operating limits are assessed and the generator and excitation system is controlled to maintain those limits, in accordance with workplace </w:t>
            </w:r>
            <w:r w:rsidRPr="00BE10AC">
              <w:t>procedures and manufacturers</w:t>
            </w:r>
            <w:r>
              <w:t>’</w:t>
            </w:r>
            <w:r w:rsidRPr="00BE10AC">
              <w:t xml:space="preserve"> recommendations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Generator cooling systems and limits are monitored and assessed and the generator and excitation system is controlled to maintain those limits, in accordance with workplace procedures and manufacturers</w:t>
            </w:r>
            <w:r>
              <w:t>’</w:t>
            </w:r>
            <w:r w:rsidRPr="00BE10AC">
              <w:t xml:space="preserve"> recommendations </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t>Power generating plant problems, movements and status is reported, in accordance with workplace procedures</w:t>
            </w:r>
          </w:p>
        </w:tc>
      </w:tr>
      <w:tr w:rsidTr="00BE10A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10A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10AC">
            <w:pPr>
              <w:pStyle w:val="BodyText"/>
              <w:rPr>
                <w:lang w:val="en-NZ"/>
              </w:rPr>
            </w:pPr>
            <w:r w:rsidRPr="00BE10A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Documentation is updated, in accordance with workplace procedures</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7" w:name="O_984546"/>
      <w:bookmarkEnd w:id="7"/>
      <w:r w:rsidRPr="00BE10AC">
        <w:t>Foundation Skills</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Foundation skills essential to performa</w:t>
            </w:r>
            <w:r w:rsidRPr="00BE10AC">
              <w:t>nce are explicit in the performance criteria of this unit of competency.</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8" w:name="O_984547"/>
      <w:bookmarkEnd w:id="8"/>
      <w:r w:rsidRPr="00BE10AC">
        <w:t>Range of Conditions</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Range is restricted to essential operating conditions and any other variables essential to the work environment.</w:t>
            </w:r>
          </w:p>
          <w:p w:rsidR="00000000" w:rsidRPr="00BE10AC" w:rsidP="00BE10AC">
            <w:pPr>
              <w:pStyle w:val="BodyText"/>
            </w:pPr>
            <w:r w:rsidRPr="00BE10AC">
              <w:t>Non-essential conditions may be found in the Companion Volume Implementation Guide.</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9" w:name="O_984548"/>
      <w:bookmarkEnd w:id="9"/>
      <w:r w:rsidRPr="00BE10AC">
        <w:t>Unit Mapping Information</w:t>
      </w:r>
    </w:p>
    <w:tbl>
      <w:tblPr>
        <w:tblW w:w="9497" w:type="dxa"/>
        <w:tblLayout w:type="fixed"/>
        <w:tblCellMar>
          <w:left w:w="62" w:type="dxa"/>
          <w:right w:w="62" w:type="dxa"/>
        </w:tblCellMar>
        <w:tblLook w:val="0000"/>
      </w:tblPr>
      <w:tblGrid>
        <w:gridCol w:w="9497"/>
      </w:tblGrid>
      <w:tr w:rsidTr="00BE1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10AC" w:rsidP="00BE10AC">
            <w:pPr>
              <w:pStyle w:val="BodyText"/>
            </w:pPr>
            <w:r w:rsidRPr="00BE10AC">
              <w:t>This unit replaces and is equivalent to UEPOPS457A Control electrical energy production.</w:t>
            </w:r>
          </w:p>
        </w:tc>
      </w:tr>
    </w:tbl>
    <w:p w:rsidR="00000000" w:rsidRPr="00BE10AC" w:rsidP="00BE10AC">
      <w:pPr>
        <w:pStyle w:val="NoPaddingFontSize1"/>
      </w:pPr>
    </w:p>
    <w:p w:rsidR="00000000" w:rsidRPr="00BE10AC" w:rsidP="00BE10AC">
      <w:pPr>
        <w:pStyle w:val="AllowPageBreak"/>
      </w:pPr>
    </w:p>
    <w:p w:rsidR="00000000" w:rsidRPr="00BE10AC" w:rsidP="00BE10AC">
      <w:pPr>
        <w:pStyle w:val="Heading1"/>
      </w:pPr>
      <w:bookmarkStart w:id="10" w:name="O_984555"/>
      <w:bookmarkEnd w:id="10"/>
      <w:r w:rsidRPr="00BE10AC">
        <w:t>Links</w:t>
      </w:r>
    </w:p>
    <w:p w:rsidR="00000000" w:rsidRPr="00BE10AC" w:rsidP="00C53630">
      <w:pPr>
        <w:pStyle w:val="BodyText"/>
      </w:pPr>
      <w:r w:rsidRPr="00BE10AC">
        <w:t>Companion Volu</w:t>
      </w:r>
      <w:r w:rsidRPr="00BE10AC">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910A9F">
        <w:rPr>
          <w:rStyle w:val="Hyperlink"/>
        </w:rPr>
        <w:t>https://vetnet.gov.au/Pages/TrainingDocs.aspx?q=1715b9fa-e7bd-441c-bb8d-cf22c9c825a8</w:t>
      </w:r>
      <w:r>
        <w:fldChar w:fldCharType="end"/>
      </w:r>
    </w:p>
    <w:p w:rsidR="00000000" w:rsidRPr="00BE10AC" w:rsidP="00BE10AC"/>
    <w:sectPr w:rsidSect="00BE1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AC" w:rsidRPr="00C53630" w:rsidP="00C53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630" w:rsidP="00BE1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630" w:rsidP="00BE10A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3630" w:rsidP="00BE1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0AC" w:rsidRPr="00C53630" w:rsidP="00C53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630" w:rsidRPr="002D2AF8" w:rsidP="00BE10AC">
    <w:pPr>
      <w:pStyle w:val="Header"/>
      <w:framePr w:wrap="around"/>
    </w:pPr>
    <w:r>
      <w:fldChar w:fldCharType="begin"/>
    </w:r>
    <w:r>
      <w:instrText xml:space="preserve"> TITLE   \* MERGEFORMAT </w:instrText>
    </w:r>
    <w:r>
      <w:fldChar w:fldCharType="separate"/>
    </w:r>
    <w:r>
      <w:t>UEPOPS457 Control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53630" w:rsidP="00BE1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0AC"/>
    <w:pPr>
      <w:spacing w:before="360" w:after="60"/>
      <w:outlineLvl w:val="0"/>
    </w:pPr>
    <w:rPr>
      <w:sz w:val="32"/>
    </w:rPr>
  </w:style>
  <w:style w:type="paragraph" w:styleId="Heading2">
    <w:name w:val="heading 2"/>
    <w:basedOn w:val="HeadingBase"/>
    <w:next w:val="BodyText"/>
    <w:link w:val="Heading2Char"/>
    <w:qFormat/>
    <w:rsid w:val="00BE10AC"/>
    <w:pPr>
      <w:keepLines/>
      <w:spacing w:before="240" w:after="120"/>
      <w:outlineLvl w:val="1"/>
    </w:pPr>
    <w:rPr>
      <w:sz w:val="28"/>
      <w:szCs w:val="40"/>
    </w:rPr>
  </w:style>
  <w:style w:type="paragraph" w:styleId="Heading3">
    <w:name w:val="heading 3"/>
    <w:basedOn w:val="HeadingBase"/>
    <w:next w:val="BodyText"/>
    <w:link w:val="Heading3Char"/>
    <w:qFormat/>
    <w:rsid w:val="00BE10AC"/>
    <w:pPr>
      <w:spacing w:before="180" w:after="120"/>
      <w:outlineLvl w:val="2"/>
    </w:pPr>
    <w:rPr>
      <w:spacing w:val="-10"/>
      <w:kern w:val="32"/>
    </w:rPr>
  </w:style>
  <w:style w:type="paragraph" w:styleId="Heading4">
    <w:name w:val="heading 4"/>
    <w:basedOn w:val="HeadingBase"/>
    <w:next w:val="BodyText"/>
    <w:link w:val="Heading4Char"/>
    <w:qFormat/>
    <w:rsid w:val="00BE10AC"/>
    <w:pPr>
      <w:spacing w:before="160" w:after="120"/>
      <w:outlineLvl w:val="3"/>
    </w:pPr>
    <w:rPr>
      <w:sz w:val="22"/>
    </w:rPr>
  </w:style>
  <w:style w:type="paragraph" w:styleId="Heading5">
    <w:name w:val="heading 5"/>
    <w:basedOn w:val="HeadingBase"/>
    <w:next w:val="Normal"/>
    <w:link w:val="Heading5Char"/>
    <w:qFormat/>
    <w:rsid w:val="00BE10AC"/>
    <w:pPr>
      <w:spacing w:before="80"/>
      <w:outlineLvl w:val="4"/>
    </w:pPr>
    <w:rPr>
      <w:color w:val="918585"/>
      <w:sz w:val="20"/>
    </w:rPr>
  </w:style>
  <w:style w:type="paragraph" w:styleId="Heading6">
    <w:name w:val="heading 6"/>
    <w:basedOn w:val="HeadingBase"/>
    <w:next w:val="Normal"/>
    <w:link w:val="Heading6Char"/>
    <w:qFormat/>
    <w:rsid w:val="00BE10AC"/>
    <w:pPr>
      <w:spacing w:before="60"/>
      <w:outlineLvl w:val="5"/>
    </w:pPr>
    <w:rPr>
      <w:color w:val="918585"/>
      <w:sz w:val="20"/>
    </w:rPr>
  </w:style>
  <w:style w:type="paragraph" w:styleId="Heading7">
    <w:name w:val="heading 7"/>
    <w:basedOn w:val="Normal"/>
    <w:next w:val="Normal"/>
    <w:link w:val="Heading7Char"/>
    <w:qFormat/>
    <w:rsid w:val="00BE10AC"/>
    <w:pPr>
      <w:ind w:left="720"/>
      <w:outlineLvl w:val="6"/>
    </w:pPr>
    <w:rPr>
      <w:i/>
    </w:rPr>
  </w:style>
  <w:style w:type="paragraph" w:styleId="Heading8">
    <w:name w:val="heading 8"/>
    <w:basedOn w:val="Normal"/>
    <w:next w:val="Normal"/>
    <w:link w:val="Heading8Char"/>
    <w:qFormat/>
    <w:rsid w:val="00BE10AC"/>
    <w:pPr>
      <w:ind w:left="720"/>
      <w:outlineLvl w:val="7"/>
    </w:pPr>
    <w:rPr>
      <w:i/>
    </w:rPr>
  </w:style>
  <w:style w:type="paragraph" w:styleId="Heading9">
    <w:name w:val="heading 9"/>
    <w:basedOn w:val="Normal"/>
    <w:next w:val="Normal"/>
    <w:link w:val="Heading9Char"/>
    <w:qFormat/>
    <w:rsid w:val="00BE10AC"/>
    <w:pPr>
      <w:ind w:left="720"/>
      <w:outlineLvl w:val="8"/>
    </w:pPr>
    <w:rPr>
      <w:i/>
    </w:rPr>
  </w:style>
  <w:style w:type="character" w:default="1" w:styleId="DefaultParagraphFont">
    <w:name w:val="Default Paragraph Font"/>
    <w:uiPriority w:val="1"/>
    <w:unhideWhenUsed/>
    <w:rsid w:val="00BE1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0AC"/>
  </w:style>
  <w:style w:type="character" w:customStyle="1" w:styleId="Heading1Char">
    <w:name w:val="Heading 1 Char"/>
    <w:basedOn w:val="DefaultParagraphFont"/>
    <w:link w:val="Heading1"/>
    <w:rsid w:val="00BE10AC"/>
    <w:rPr>
      <w:rFonts w:ascii="Times New Roman" w:eastAsia="Times New Roman" w:hAnsi="Times New Roman" w:cs="Times New Roman"/>
      <w:b/>
      <w:sz w:val="32"/>
      <w:szCs w:val="20"/>
      <w:lang w:eastAsia="en-US"/>
    </w:rPr>
  </w:style>
  <w:style w:type="paragraph" w:styleId="BodyText">
    <w:name w:val="Body Text"/>
    <w:basedOn w:val="Normal"/>
    <w:link w:val="BodyTextChar"/>
    <w:rsid w:val="00BE1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0AC"/>
    <w:rPr>
      <w:rFonts w:ascii="Times New Roman" w:eastAsia="Times New Roman" w:hAnsi="Times New Roman" w:cs="Times New Roman"/>
      <w:sz w:val="24"/>
      <w:lang w:eastAsia="en-US"/>
    </w:rPr>
  </w:style>
  <w:style w:type="character" w:customStyle="1" w:styleId="SpecialBold">
    <w:name w:val="Special Bold"/>
    <w:basedOn w:val="DefaultParagraphFont"/>
    <w:rsid w:val="00BE10AC"/>
    <w:rPr>
      <w:b/>
      <w:spacing w:val="0"/>
    </w:rPr>
  </w:style>
  <w:style w:type="paragraph" w:customStyle="1" w:styleId="SuperHeading">
    <w:name w:val="SuperHeading"/>
    <w:basedOn w:val="Normal"/>
    <w:rsid w:val="00BE10AC"/>
    <w:pPr>
      <w:spacing w:before="240" w:after="120"/>
      <w:outlineLvl w:val="0"/>
    </w:pPr>
    <w:rPr>
      <w:rFonts w:ascii="Times New Roman" w:hAnsi="Times New Roman"/>
      <w:b/>
      <w:sz w:val="32"/>
    </w:rPr>
  </w:style>
  <w:style w:type="paragraph" w:customStyle="1" w:styleId="AllowPageBreak">
    <w:name w:val="AllowPageBreak"/>
    <w:rsid w:val="00BE10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1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0AC"/>
    <w:rPr>
      <w:rFonts w:ascii="Courier New" w:eastAsia="Times New Roman" w:hAnsi="Courier New" w:cs="Times New Roman"/>
      <w:i/>
      <w:szCs w:val="20"/>
      <w:lang w:eastAsia="en-US"/>
    </w:rPr>
  </w:style>
  <w:style w:type="paragraph" w:customStyle="1" w:styleId="HeadingBase">
    <w:name w:val="Heading Base"/>
    <w:rsid w:val="00BE1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0AC"/>
    <w:pPr>
      <w:tabs>
        <w:tab w:val="right" w:leader="dot" w:pos="9072"/>
      </w:tabs>
      <w:ind w:left="567"/>
    </w:pPr>
    <w:rPr>
      <w:szCs w:val="22"/>
    </w:rPr>
  </w:style>
  <w:style w:type="paragraph" w:customStyle="1" w:styleId="TOCBase">
    <w:name w:val="TOC Base"/>
    <w:rsid w:val="00BE1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0AC"/>
    <w:pPr>
      <w:tabs>
        <w:tab w:val="right" w:leader="dot" w:pos="9072"/>
      </w:tabs>
      <w:spacing w:before="40" w:after="40"/>
      <w:ind w:left="284"/>
    </w:pPr>
    <w:rPr>
      <w:rFonts w:ascii="Times New Roman" w:hAnsi="Times New Roman"/>
    </w:rPr>
  </w:style>
  <w:style w:type="paragraph" w:styleId="TOC1">
    <w:name w:val="toc 1"/>
    <w:basedOn w:val="TOCBase"/>
    <w:next w:val="Normal"/>
    <w:rsid w:val="00BE1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0AC"/>
    <w:rPr>
      <w:rFonts w:ascii="Times New Roman" w:eastAsia="Times New Roman" w:hAnsi="Times New Roman" w:cs="Times New Roman"/>
      <w:sz w:val="16"/>
      <w:lang w:eastAsia="en-US"/>
    </w:rPr>
  </w:style>
  <w:style w:type="paragraph" w:styleId="Title">
    <w:name w:val="Title"/>
    <w:basedOn w:val="HeadingBase"/>
    <w:link w:val="TitleChar"/>
    <w:qFormat/>
    <w:rsid w:val="00BE10AC"/>
    <w:pPr>
      <w:spacing w:before="5040"/>
      <w:jc w:val="center"/>
    </w:pPr>
    <w:rPr>
      <w:sz w:val="48"/>
      <w:szCs w:val="72"/>
      <w:lang w:val="en-US"/>
    </w:rPr>
  </w:style>
  <w:style w:type="character" w:customStyle="1" w:styleId="TitleChar">
    <w:name w:val="Title Char"/>
    <w:basedOn w:val="DefaultParagraphFont"/>
    <w:link w:val="Title"/>
    <w:rsid w:val="00BE1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0AC"/>
    <w:pPr>
      <w:tabs>
        <w:tab w:val="left" w:pos="3600"/>
        <w:tab w:val="left" w:pos="3958"/>
      </w:tabs>
    </w:pPr>
  </w:style>
  <w:style w:type="paragraph" w:styleId="List">
    <w:name w:val="List"/>
    <w:basedOn w:val="BodyText"/>
    <w:next w:val="BodyText"/>
    <w:rsid w:val="00BE10AC"/>
    <w:pPr>
      <w:tabs>
        <w:tab w:val="left" w:pos="340"/>
      </w:tabs>
      <w:spacing w:before="60" w:after="60"/>
      <w:ind w:left="340" w:hanging="340"/>
    </w:pPr>
  </w:style>
  <w:style w:type="paragraph" w:styleId="ListBullet">
    <w:name w:val="List Bullet"/>
    <w:basedOn w:val="List"/>
    <w:rsid w:val="00BE10AC"/>
    <w:pPr>
      <w:numPr>
        <w:numId w:val="10"/>
      </w:numPr>
      <w:tabs>
        <w:tab w:val="clear" w:pos="340"/>
      </w:tabs>
      <w:spacing w:before="40" w:after="40"/>
    </w:pPr>
  </w:style>
  <w:style w:type="paragraph" w:customStyle="1" w:styleId="Note">
    <w:name w:val="Note"/>
    <w:basedOn w:val="BodyText"/>
    <w:rsid w:val="00BE1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0AC"/>
    <w:pPr>
      <w:framePr w:wrap="auto" w:hAnchor="text" w:y="6049"/>
    </w:pPr>
    <w:rPr>
      <w:color w:val="000000"/>
      <w:sz w:val="40"/>
    </w:rPr>
  </w:style>
  <w:style w:type="paragraph" w:customStyle="1" w:styleId="TOCTitle">
    <w:name w:val="TOCTitle"/>
    <w:basedOn w:val="Heading1"/>
    <w:rsid w:val="00BE10AC"/>
    <w:pPr>
      <w:spacing w:after="240"/>
      <w:jc w:val="center"/>
      <w:outlineLvl w:val="9"/>
    </w:pPr>
    <w:rPr>
      <w:caps/>
    </w:rPr>
  </w:style>
  <w:style w:type="paragraph" w:customStyle="1" w:styleId="Version">
    <w:name w:val="Version"/>
    <w:rsid w:val="00BE10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10AC"/>
    <w:pPr>
      <w:numPr>
        <w:numId w:val="11"/>
      </w:numPr>
      <w:tabs>
        <w:tab w:val="clear" w:pos="680"/>
      </w:tabs>
    </w:pPr>
  </w:style>
  <w:style w:type="paragraph" w:styleId="Index1">
    <w:name w:val="index 1"/>
    <w:basedOn w:val="Normal"/>
    <w:next w:val="Normal"/>
    <w:semiHidden/>
    <w:rsid w:val="00BE10AC"/>
    <w:pPr>
      <w:keepNext w:val="0"/>
      <w:tabs>
        <w:tab w:val="right" w:pos="4176"/>
      </w:tabs>
      <w:ind w:left="198" w:hanging="198"/>
    </w:pPr>
    <w:rPr>
      <w:rFonts w:ascii="Garamond" w:hAnsi="Garamond"/>
    </w:rPr>
  </w:style>
  <w:style w:type="paragraph" w:styleId="IndexHeading">
    <w:name w:val="index heading"/>
    <w:basedOn w:val="Normal"/>
    <w:next w:val="Index1"/>
    <w:semiHidden/>
    <w:rsid w:val="00BE10AC"/>
    <w:pPr>
      <w:spacing w:before="120" w:after="120"/>
    </w:pPr>
    <w:rPr>
      <w:rFonts w:ascii="Arial" w:hAnsi="Arial"/>
      <w:b/>
      <w:color w:val="918585"/>
      <w:sz w:val="24"/>
    </w:rPr>
  </w:style>
  <w:style w:type="paragraph" w:styleId="Header">
    <w:name w:val="header"/>
    <w:basedOn w:val="Normal"/>
    <w:link w:val="HeaderChar"/>
    <w:rsid w:val="00BE1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0AC"/>
    <w:rPr>
      <w:rFonts w:ascii="Times New Roman" w:eastAsia="Times New Roman" w:hAnsi="Times New Roman" w:cs="Times New Roman"/>
      <w:sz w:val="16"/>
      <w:szCs w:val="20"/>
      <w:lang w:val="en-GB" w:eastAsia="en-US"/>
    </w:rPr>
  </w:style>
  <w:style w:type="paragraph" w:customStyle="1" w:styleId="Chapter">
    <w:name w:val="Chapter"/>
    <w:basedOn w:val="Normal"/>
    <w:rsid w:val="00BE10AC"/>
    <w:pPr>
      <w:spacing w:before="240"/>
    </w:pPr>
    <w:rPr>
      <w:rFonts w:ascii="Times New Roman" w:hAnsi="Times New Roman"/>
      <w:smallCaps/>
      <w:spacing w:val="80"/>
      <w:sz w:val="28"/>
    </w:rPr>
  </w:style>
  <w:style w:type="paragraph" w:customStyle="1" w:styleId="InChapter">
    <w:name w:val="InChapter"/>
    <w:basedOn w:val="Heading3"/>
    <w:rsid w:val="00BE10AC"/>
    <w:pPr>
      <w:spacing w:after="240"/>
      <w:outlineLvl w:val="9"/>
    </w:pPr>
    <w:rPr>
      <w:noProof/>
    </w:rPr>
  </w:style>
  <w:style w:type="paragraph" w:styleId="Index2">
    <w:name w:val="index 2"/>
    <w:basedOn w:val="Normal"/>
    <w:next w:val="Normal"/>
    <w:semiHidden/>
    <w:rsid w:val="00BE10AC"/>
    <w:pPr>
      <w:tabs>
        <w:tab w:val="right" w:pos="4176"/>
      </w:tabs>
      <w:ind w:left="568" w:hanging="284"/>
    </w:pPr>
    <w:rPr>
      <w:rFonts w:ascii="Garamond" w:hAnsi="Garamond"/>
    </w:rPr>
  </w:style>
  <w:style w:type="paragraph" w:customStyle="1" w:styleId="Byline">
    <w:name w:val="Byline"/>
    <w:rsid w:val="00BE1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0AC"/>
    <w:pPr>
      <w:tabs>
        <w:tab w:val="clear" w:pos="3600"/>
        <w:tab w:val="clear" w:pos="3958"/>
      </w:tabs>
      <w:jc w:val="right"/>
    </w:pPr>
  </w:style>
  <w:style w:type="character" w:styleId="Emphasis">
    <w:name w:val="Emphasis"/>
    <w:basedOn w:val="DefaultParagraphFont"/>
    <w:qFormat/>
    <w:rsid w:val="00BE10AC"/>
    <w:rPr>
      <w:i/>
    </w:rPr>
  </w:style>
  <w:style w:type="paragraph" w:styleId="Caption">
    <w:name w:val="caption"/>
    <w:basedOn w:val="BodyText"/>
    <w:next w:val="Normal"/>
    <w:qFormat/>
    <w:rsid w:val="00BE10AC"/>
    <w:pPr>
      <w:framePr w:w="2268" w:hSpace="181" w:vSpace="181" w:wrap="around" w:vAnchor="text" w:hAnchor="page" w:x="1135" w:y="285" w:anchorLock="1"/>
    </w:pPr>
    <w:rPr>
      <w:i/>
    </w:rPr>
  </w:style>
  <w:style w:type="paragraph" w:customStyle="1" w:styleId="MiniTOCTitle">
    <w:name w:val="MiniTOCTitle"/>
    <w:basedOn w:val="Heading4"/>
    <w:rsid w:val="00BE10AC"/>
    <w:pPr>
      <w:spacing w:before="240"/>
      <w:outlineLvl w:val="9"/>
    </w:pPr>
    <w:rPr>
      <w:noProof/>
      <w:sz w:val="24"/>
    </w:rPr>
  </w:style>
  <w:style w:type="paragraph" w:customStyle="1" w:styleId="MiniTOCItem">
    <w:name w:val="MiniTOCItem"/>
    <w:basedOn w:val="ListBullet"/>
    <w:rsid w:val="00BE10AC"/>
    <w:pPr>
      <w:numPr>
        <w:numId w:val="0"/>
      </w:numPr>
      <w:tabs>
        <w:tab w:val="right" w:leader="dot" w:pos="6521"/>
      </w:tabs>
      <w:spacing w:before="0" w:after="0"/>
    </w:pPr>
  </w:style>
  <w:style w:type="paragraph" w:customStyle="1" w:styleId="TOFTitle">
    <w:name w:val="TOFTitle"/>
    <w:basedOn w:val="TOCTitle"/>
    <w:rsid w:val="00BE10AC"/>
  </w:style>
  <w:style w:type="paragraph" w:styleId="TableofFigures">
    <w:name w:val="table of figures"/>
    <w:basedOn w:val="Normal"/>
    <w:next w:val="Normal"/>
    <w:semiHidden/>
    <w:rsid w:val="00BE10AC"/>
    <w:pPr>
      <w:tabs>
        <w:tab w:val="right" w:leader="dot" w:pos="9072"/>
      </w:tabs>
      <w:ind w:left="970" w:hanging="403"/>
    </w:pPr>
    <w:rPr>
      <w:rFonts w:ascii="Times New Roman" w:hAnsi="Times New Roman"/>
      <w:b/>
    </w:rPr>
  </w:style>
  <w:style w:type="paragraph" w:styleId="ListNumber">
    <w:name w:val="List Number"/>
    <w:basedOn w:val="List"/>
    <w:rsid w:val="00BE10AC"/>
    <w:pPr>
      <w:numPr>
        <w:numId w:val="13"/>
      </w:numPr>
      <w:tabs>
        <w:tab w:val="clear" w:pos="340"/>
      </w:tabs>
    </w:pPr>
  </w:style>
  <w:style w:type="character" w:customStyle="1" w:styleId="WingdingSymbols">
    <w:name w:val="Wingding Symbols"/>
    <w:rsid w:val="00BE10AC"/>
    <w:rPr>
      <w:rFonts w:ascii="Wingdings" w:hAnsi="Wingdings"/>
    </w:rPr>
  </w:style>
  <w:style w:type="paragraph" w:customStyle="1" w:styleId="TableHeading">
    <w:name w:val="Table Heading"/>
    <w:basedOn w:val="HeadingBase"/>
    <w:rsid w:val="00BE10AC"/>
    <w:pPr>
      <w:keepLines/>
      <w:pBdr>
        <w:bottom w:val="single" w:sz="6" w:space="1" w:color="918585"/>
      </w:pBdr>
      <w:spacing w:before="240"/>
    </w:pPr>
  </w:style>
  <w:style w:type="character" w:customStyle="1" w:styleId="HotSpot">
    <w:name w:val="HotSpot"/>
    <w:rsid w:val="00BE10AC"/>
    <w:rPr>
      <w:color w:val="0033CC"/>
      <w:u w:val="none"/>
    </w:rPr>
  </w:style>
  <w:style w:type="paragraph" w:customStyle="1" w:styleId="BodyTextRight">
    <w:name w:val="Body Text Right"/>
    <w:basedOn w:val="BodyText"/>
    <w:rsid w:val="00BE10AC"/>
    <w:pPr>
      <w:spacing w:before="0" w:after="0"/>
      <w:jc w:val="right"/>
    </w:pPr>
  </w:style>
  <w:style w:type="paragraph" w:styleId="Index3">
    <w:name w:val="index 3"/>
    <w:basedOn w:val="ListNumber2"/>
    <w:next w:val="Normal"/>
    <w:semiHidden/>
    <w:rsid w:val="00BE10AC"/>
    <w:pPr>
      <w:numPr>
        <w:numId w:val="0"/>
      </w:numPr>
      <w:tabs>
        <w:tab w:val="right" w:leader="dot" w:pos="4176"/>
      </w:tabs>
    </w:pPr>
  </w:style>
  <w:style w:type="paragraph" w:styleId="ListNumber2">
    <w:name w:val="List Number 2"/>
    <w:basedOn w:val="List2"/>
    <w:rsid w:val="00BE10AC"/>
    <w:pPr>
      <w:numPr>
        <w:numId w:val="8"/>
      </w:numPr>
      <w:tabs>
        <w:tab w:val="clear" w:pos="1060"/>
      </w:tabs>
    </w:pPr>
  </w:style>
  <w:style w:type="paragraph" w:customStyle="1" w:styleId="MarginNote">
    <w:name w:val="Margin Note"/>
    <w:basedOn w:val="BodyText"/>
    <w:rsid w:val="00BE1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0AC"/>
    <w:rPr>
      <w:sz w:val="32"/>
    </w:rPr>
  </w:style>
  <w:style w:type="paragraph" w:customStyle="1" w:styleId="HeadingProcedure">
    <w:name w:val="Heading Procedure"/>
    <w:basedOn w:val="HeadingBase"/>
    <w:next w:val="Normal"/>
    <w:rsid w:val="00BE10AC"/>
    <w:pPr>
      <w:tabs>
        <w:tab w:val="left" w:pos="0"/>
      </w:tabs>
      <w:spacing w:before="120" w:after="60"/>
    </w:pPr>
    <w:rPr>
      <w:i/>
      <w:color w:val="918585"/>
      <w:sz w:val="22"/>
    </w:rPr>
  </w:style>
  <w:style w:type="paragraph" w:customStyle="1" w:styleId="TableBodyText">
    <w:name w:val="Table Body Text"/>
    <w:basedOn w:val="BodyText"/>
    <w:rsid w:val="00BE10AC"/>
    <w:pPr>
      <w:spacing w:before="60" w:after="60"/>
    </w:pPr>
  </w:style>
  <w:style w:type="paragraph" w:styleId="ListContinue">
    <w:name w:val="List Continue"/>
    <w:basedOn w:val="List"/>
    <w:rsid w:val="00BE10AC"/>
    <w:pPr>
      <w:ind w:firstLine="0"/>
    </w:pPr>
  </w:style>
  <w:style w:type="paragraph" w:customStyle="1" w:styleId="ListNote">
    <w:name w:val="List Note"/>
    <w:basedOn w:val="List"/>
    <w:rsid w:val="00BE10AC"/>
    <w:pPr>
      <w:pBdr>
        <w:top w:val="single" w:sz="6" w:space="2" w:color="918585"/>
        <w:bottom w:val="single" w:sz="6" w:space="2" w:color="918585"/>
      </w:pBdr>
      <w:tabs>
        <w:tab w:val="left" w:pos="1021"/>
      </w:tabs>
      <w:ind w:firstLine="0"/>
    </w:pPr>
  </w:style>
  <w:style w:type="paragraph" w:customStyle="1" w:styleId="Warning">
    <w:name w:val="Warning"/>
    <w:basedOn w:val="BodyText"/>
    <w:rsid w:val="00BE10AC"/>
    <w:pPr>
      <w:shd w:val="clear" w:color="auto" w:fill="D9D9D9"/>
      <w:tabs>
        <w:tab w:val="left" w:pos="992"/>
      </w:tabs>
      <w:ind w:left="119" w:right="119"/>
    </w:pPr>
    <w:rPr>
      <w:sz w:val="20"/>
    </w:rPr>
  </w:style>
  <w:style w:type="paragraph" w:customStyle="1" w:styleId="MarginIcons">
    <w:name w:val="Margin Icons"/>
    <w:basedOn w:val="BodyText"/>
    <w:rsid w:val="00BE1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0AC"/>
    <w:rPr>
      <w:rFonts w:ascii="Courier New" w:hAnsi="Courier New"/>
    </w:rPr>
  </w:style>
  <w:style w:type="paragraph" w:customStyle="1" w:styleId="NoteBullet">
    <w:name w:val="Note Bullet"/>
    <w:basedOn w:val="Note"/>
    <w:rsid w:val="00BE10AC"/>
    <w:pPr>
      <w:tabs>
        <w:tab w:val="clear" w:pos="680"/>
      </w:tabs>
      <w:spacing w:before="60" w:after="60"/>
    </w:pPr>
  </w:style>
  <w:style w:type="paragraph" w:customStyle="1" w:styleId="SubHeading2">
    <w:name w:val="SubHeading2"/>
    <w:basedOn w:val="HeadingBase"/>
    <w:rsid w:val="00BE10AC"/>
    <w:pPr>
      <w:spacing w:before="240" w:after="60"/>
    </w:pPr>
    <w:rPr>
      <w:sz w:val="20"/>
    </w:rPr>
  </w:style>
  <w:style w:type="paragraph" w:customStyle="1" w:styleId="SubHeading1">
    <w:name w:val="SubHeading1"/>
    <w:basedOn w:val="HeadingBase"/>
    <w:rsid w:val="00BE10AC"/>
    <w:pPr>
      <w:spacing w:before="240" w:after="60"/>
    </w:pPr>
    <w:rPr>
      <w:color w:val="918585"/>
      <w:sz w:val="22"/>
    </w:rPr>
  </w:style>
  <w:style w:type="paragraph" w:customStyle="1" w:styleId="SideHeading">
    <w:name w:val="Side Heading"/>
    <w:basedOn w:val="HeadingBase"/>
    <w:rsid w:val="00BE1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0AC"/>
    <w:pPr>
      <w:numPr>
        <w:numId w:val="9"/>
      </w:numPr>
    </w:pPr>
  </w:style>
  <w:style w:type="paragraph" w:styleId="PlainText">
    <w:name w:val="Plain Text"/>
    <w:basedOn w:val="Normal"/>
    <w:link w:val="PlainTextChar"/>
    <w:rsid w:val="00BE10AC"/>
    <w:rPr>
      <w:sz w:val="20"/>
    </w:rPr>
  </w:style>
  <w:style w:type="character" w:customStyle="1" w:styleId="PlainTextChar">
    <w:name w:val="Plain Text Char"/>
    <w:basedOn w:val="DefaultParagraphFont"/>
    <w:link w:val="PlainText"/>
    <w:rsid w:val="00BE10AC"/>
    <w:rPr>
      <w:rFonts w:ascii="Courier New" w:eastAsia="Times New Roman" w:hAnsi="Courier New" w:cs="Times New Roman"/>
      <w:sz w:val="20"/>
      <w:szCs w:val="20"/>
      <w:lang w:eastAsia="en-US"/>
    </w:rPr>
  </w:style>
  <w:style w:type="character" w:customStyle="1" w:styleId="MenuOption">
    <w:name w:val="Menu Option"/>
    <w:basedOn w:val="DefaultParagraphFont"/>
    <w:rsid w:val="00BE10AC"/>
    <w:rPr>
      <w:b/>
      <w:smallCaps/>
    </w:rPr>
  </w:style>
  <w:style w:type="paragraph" w:customStyle="1" w:styleId="TableListNumber">
    <w:name w:val="Table List Number"/>
    <w:basedOn w:val="ListNumber"/>
    <w:rsid w:val="00BE10AC"/>
    <w:pPr>
      <w:numPr>
        <w:numId w:val="0"/>
      </w:numPr>
    </w:pPr>
  </w:style>
  <w:style w:type="paragraph" w:styleId="TOC4">
    <w:name w:val="toc 4"/>
    <w:basedOn w:val="TOCBase"/>
    <w:next w:val="Normal"/>
    <w:semiHidden/>
    <w:rsid w:val="00BE10AC"/>
    <w:pPr>
      <w:tabs>
        <w:tab w:val="right" w:leader="dot" w:pos="9071"/>
      </w:tabs>
      <w:ind w:left="1701"/>
    </w:pPr>
  </w:style>
  <w:style w:type="paragraph" w:customStyle="1" w:styleId="ListAlpha">
    <w:name w:val="List Alpha"/>
    <w:basedOn w:val="List"/>
    <w:rsid w:val="00BE10AC"/>
    <w:pPr>
      <w:numPr>
        <w:numId w:val="7"/>
      </w:numPr>
    </w:pPr>
  </w:style>
  <w:style w:type="paragraph" w:customStyle="1" w:styleId="ListAlpha2">
    <w:name w:val="List Alpha 2"/>
    <w:basedOn w:val="List2"/>
    <w:rsid w:val="00BE10AC"/>
    <w:pPr>
      <w:numPr>
        <w:numId w:val="6"/>
      </w:numPr>
    </w:pPr>
  </w:style>
  <w:style w:type="paragraph" w:styleId="List2">
    <w:name w:val="List 2"/>
    <w:basedOn w:val="BodyText"/>
    <w:rsid w:val="00BE10AC"/>
    <w:pPr>
      <w:tabs>
        <w:tab w:val="left" w:pos="680"/>
      </w:tabs>
      <w:spacing w:before="60" w:after="60"/>
      <w:ind w:left="680" w:hanging="340"/>
    </w:pPr>
  </w:style>
  <w:style w:type="paragraph" w:styleId="List3">
    <w:name w:val="List 3"/>
    <w:basedOn w:val="BodyText"/>
    <w:rsid w:val="00BE10AC"/>
    <w:pPr>
      <w:tabs>
        <w:tab w:val="left" w:pos="1021"/>
      </w:tabs>
      <w:spacing w:before="60" w:after="60"/>
      <w:ind w:left="1020" w:hanging="340"/>
    </w:pPr>
  </w:style>
  <w:style w:type="paragraph" w:styleId="List4">
    <w:name w:val="List 4"/>
    <w:basedOn w:val="BodyText"/>
    <w:rsid w:val="00BE10AC"/>
    <w:pPr>
      <w:tabs>
        <w:tab w:val="left" w:pos="1361"/>
      </w:tabs>
      <w:spacing w:before="60" w:after="60"/>
      <w:ind w:left="1361" w:hanging="340"/>
    </w:pPr>
  </w:style>
  <w:style w:type="paragraph" w:styleId="List5">
    <w:name w:val="List 5"/>
    <w:basedOn w:val="BodyText"/>
    <w:rsid w:val="00BE10AC"/>
    <w:pPr>
      <w:tabs>
        <w:tab w:val="left" w:pos="1701"/>
      </w:tabs>
      <w:spacing w:before="60" w:after="60"/>
      <w:ind w:left="1701" w:hanging="340"/>
    </w:pPr>
  </w:style>
  <w:style w:type="paragraph" w:styleId="ListBullet3">
    <w:name w:val="List Bullet 3"/>
    <w:basedOn w:val="List3"/>
    <w:rsid w:val="00BE10AC"/>
    <w:pPr>
      <w:numPr>
        <w:numId w:val="12"/>
      </w:numPr>
      <w:tabs>
        <w:tab w:val="clear" w:pos="1021"/>
      </w:tabs>
      <w:ind w:left="1037" w:hanging="357"/>
    </w:pPr>
  </w:style>
  <w:style w:type="paragraph" w:styleId="ListBullet4">
    <w:name w:val="List Bullet 4"/>
    <w:basedOn w:val="List4"/>
    <w:rsid w:val="00BE10AC"/>
    <w:pPr>
      <w:numPr>
        <w:numId w:val="1"/>
      </w:numPr>
      <w:tabs>
        <w:tab w:val="clear" w:pos="1361"/>
      </w:tabs>
    </w:pPr>
  </w:style>
  <w:style w:type="paragraph" w:styleId="ListBullet5">
    <w:name w:val="List Bullet 5"/>
    <w:basedOn w:val="List5"/>
    <w:rsid w:val="00BE10AC"/>
    <w:pPr>
      <w:numPr>
        <w:numId w:val="2"/>
      </w:numPr>
    </w:pPr>
  </w:style>
  <w:style w:type="paragraph" w:styleId="ListContinue2">
    <w:name w:val="List Continue 2"/>
    <w:basedOn w:val="List2"/>
    <w:rsid w:val="00BE10AC"/>
    <w:pPr>
      <w:ind w:firstLine="0"/>
    </w:pPr>
  </w:style>
  <w:style w:type="paragraph" w:styleId="ListContinue3">
    <w:name w:val="List Continue 3"/>
    <w:basedOn w:val="List3"/>
    <w:rsid w:val="00BE10AC"/>
    <w:pPr>
      <w:ind w:left="1021" w:firstLine="0"/>
    </w:pPr>
  </w:style>
  <w:style w:type="paragraph" w:styleId="ListContinue4">
    <w:name w:val="List Continue 4"/>
    <w:basedOn w:val="List4"/>
    <w:rsid w:val="00BE10AC"/>
    <w:pPr>
      <w:ind w:firstLine="0"/>
    </w:pPr>
  </w:style>
  <w:style w:type="paragraph" w:styleId="ListContinue5">
    <w:name w:val="List Continue 5"/>
    <w:basedOn w:val="List5"/>
    <w:rsid w:val="00BE10AC"/>
    <w:pPr>
      <w:ind w:firstLine="0"/>
    </w:pPr>
  </w:style>
  <w:style w:type="paragraph" w:styleId="ListNumber3">
    <w:name w:val="List Number 3"/>
    <w:basedOn w:val="List3"/>
    <w:rsid w:val="00BE10AC"/>
    <w:pPr>
      <w:numPr>
        <w:numId w:val="3"/>
      </w:numPr>
    </w:pPr>
  </w:style>
  <w:style w:type="paragraph" w:styleId="ListNumber4">
    <w:name w:val="List Number 4"/>
    <w:basedOn w:val="List4"/>
    <w:rsid w:val="00BE10AC"/>
    <w:pPr>
      <w:numPr>
        <w:numId w:val="4"/>
      </w:numPr>
    </w:pPr>
  </w:style>
  <w:style w:type="paragraph" w:styleId="ListNumber5">
    <w:name w:val="List Number 5"/>
    <w:basedOn w:val="List5"/>
    <w:rsid w:val="00BE10AC"/>
    <w:pPr>
      <w:numPr>
        <w:numId w:val="5"/>
      </w:numPr>
    </w:pPr>
  </w:style>
  <w:style w:type="paragraph" w:styleId="BlockText">
    <w:name w:val="Block Text"/>
    <w:basedOn w:val="Normal"/>
    <w:rsid w:val="00BE10AC"/>
    <w:pPr>
      <w:spacing w:after="120"/>
      <w:ind w:left="1440" w:right="1440"/>
    </w:pPr>
  </w:style>
  <w:style w:type="character" w:customStyle="1" w:styleId="Subscript">
    <w:name w:val="Subscript"/>
    <w:basedOn w:val="DefaultParagraphFont"/>
    <w:rsid w:val="00BE10AC"/>
    <w:rPr>
      <w:sz w:val="16"/>
      <w:vertAlign w:val="subscript"/>
    </w:rPr>
  </w:style>
  <w:style w:type="character" w:customStyle="1" w:styleId="Superscript">
    <w:name w:val="Superscript"/>
    <w:basedOn w:val="DefaultParagraphFont"/>
    <w:rsid w:val="00BE10AC"/>
    <w:rPr>
      <w:sz w:val="16"/>
      <w:vertAlign w:val="superscript"/>
    </w:rPr>
  </w:style>
  <w:style w:type="character" w:customStyle="1" w:styleId="Symbols">
    <w:name w:val="Symbols"/>
    <w:basedOn w:val="DefaultParagraphFont"/>
    <w:rsid w:val="00BE10AC"/>
    <w:rPr>
      <w:rFonts w:ascii="Symbol" w:hAnsi="Symbol"/>
    </w:rPr>
  </w:style>
  <w:style w:type="character" w:customStyle="1" w:styleId="MenuOptions">
    <w:name w:val="Menu Options"/>
    <w:basedOn w:val="DefaultParagraphFont"/>
    <w:rsid w:val="00BE10AC"/>
    <w:rPr>
      <w:rFonts w:ascii="Arial Narrow" w:hAnsi="Arial Narrow"/>
      <w:smallCaps/>
    </w:rPr>
  </w:style>
  <w:style w:type="character" w:customStyle="1" w:styleId="Buttons">
    <w:name w:val="Buttons"/>
    <w:basedOn w:val="DefaultParagraphFont"/>
    <w:rsid w:val="00BE10AC"/>
    <w:rPr>
      <w:b/>
    </w:rPr>
  </w:style>
  <w:style w:type="character" w:customStyle="1" w:styleId="Underlined">
    <w:name w:val="Underlined"/>
    <w:basedOn w:val="DefaultParagraphFont"/>
    <w:rsid w:val="00BE10AC"/>
    <w:rPr>
      <w:u w:val="single"/>
    </w:rPr>
  </w:style>
  <w:style w:type="paragraph" w:customStyle="1" w:styleId="TableBodyTextRight">
    <w:name w:val="Table Body Text Right"/>
    <w:basedOn w:val="TableBodyText"/>
    <w:rsid w:val="00BE10AC"/>
    <w:pPr>
      <w:widowControl w:val="0"/>
      <w:autoSpaceDE w:val="0"/>
      <w:autoSpaceDN w:val="0"/>
      <w:adjustRightInd w:val="0"/>
      <w:jc w:val="right"/>
    </w:pPr>
    <w:rPr>
      <w:rFonts w:cs="Arial"/>
      <w:szCs w:val="18"/>
    </w:rPr>
  </w:style>
  <w:style w:type="paragraph" w:customStyle="1" w:styleId="CopyrightText">
    <w:name w:val="Copyright Text"/>
    <w:basedOn w:val="BodyText"/>
    <w:rsid w:val="00BE10AC"/>
    <w:rPr>
      <w:sz w:val="18"/>
    </w:rPr>
  </w:style>
  <w:style w:type="paragraph" w:customStyle="1" w:styleId="BodySmallRight">
    <w:name w:val="Body Small Right"/>
    <w:basedOn w:val="BodyTextRight"/>
    <w:rsid w:val="00BE10AC"/>
    <w:rPr>
      <w:sz w:val="18"/>
      <w:szCs w:val="18"/>
    </w:rPr>
  </w:style>
  <w:style w:type="paragraph" w:customStyle="1" w:styleId="MarginEdition">
    <w:name w:val="Margin Edition"/>
    <w:basedOn w:val="MarginNote"/>
    <w:rsid w:val="00BE10AC"/>
    <w:pPr>
      <w:spacing w:before="0" w:after="0"/>
    </w:pPr>
    <w:rPr>
      <w:rFonts w:ascii="Times New Roman" w:hAnsi="Times New Roman"/>
      <w:color w:val="999999"/>
    </w:rPr>
  </w:style>
  <w:style w:type="paragraph" w:customStyle="1" w:styleId="Spacer">
    <w:name w:val="Spacer"/>
    <w:basedOn w:val="Normal"/>
    <w:rsid w:val="00BE10AC"/>
    <w:rPr>
      <w:sz w:val="2"/>
      <w:szCs w:val="2"/>
    </w:rPr>
  </w:style>
  <w:style w:type="character" w:customStyle="1" w:styleId="Small">
    <w:name w:val="Small"/>
    <w:basedOn w:val="DefaultParagraphFont"/>
    <w:rsid w:val="00BE10AC"/>
    <w:rPr>
      <w:sz w:val="16"/>
    </w:rPr>
  </w:style>
  <w:style w:type="paragraph" w:customStyle="1" w:styleId="WideTable">
    <w:name w:val="Wide Table"/>
    <w:basedOn w:val="Normal"/>
    <w:rsid w:val="00BE10AC"/>
    <w:pPr>
      <w:ind w:left="-1418"/>
    </w:pPr>
    <w:rPr>
      <w:sz w:val="2"/>
      <w:szCs w:val="2"/>
    </w:rPr>
  </w:style>
  <w:style w:type="character" w:styleId="PageNumber">
    <w:name w:val="page number"/>
    <w:basedOn w:val="DefaultParagraphFont"/>
    <w:rsid w:val="00BE10AC"/>
  </w:style>
  <w:style w:type="paragraph" w:styleId="Quote">
    <w:name w:val="Quote"/>
    <w:basedOn w:val="Heading1"/>
    <w:link w:val="QuoteChar"/>
    <w:qFormat/>
    <w:rsid w:val="00BE10AC"/>
    <w:rPr>
      <w:b w:val="0"/>
      <w:sz w:val="72"/>
      <w:szCs w:val="72"/>
      <w:lang w:val="en-NZ"/>
    </w:rPr>
  </w:style>
  <w:style w:type="character" w:customStyle="1" w:styleId="QuoteChar">
    <w:name w:val="Quote Char"/>
    <w:basedOn w:val="DefaultParagraphFont"/>
    <w:link w:val="Quote"/>
    <w:rsid w:val="00BE1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0AC"/>
    <w:pPr>
      <w:pageBreakBefore/>
    </w:pPr>
  </w:style>
  <w:style w:type="paragraph" w:customStyle="1" w:styleId="Border">
    <w:name w:val="Border"/>
    <w:basedOn w:val="Normal"/>
    <w:qFormat/>
    <w:rsid w:val="00BE1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0AC"/>
    <w:rPr>
      <w:b/>
      <w:bCs/>
      <w:i/>
      <w:iCs/>
      <w:color w:val="auto"/>
    </w:rPr>
  </w:style>
  <w:style w:type="paragraph" w:styleId="IntenseQuote">
    <w:name w:val="Intense Quote"/>
    <w:basedOn w:val="Normal"/>
    <w:next w:val="Normal"/>
    <w:link w:val="IntenseQuoteChar"/>
    <w:uiPriority w:val="30"/>
    <w:qFormat/>
    <w:rsid w:val="00BE1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0AC"/>
    <w:rPr>
      <w:smallCaps/>
      <w:color w:val="auto"/>
      <w:u w:val="single"/>
    </w:rPr>
  </w:style>
  <w:style w:type="character" w:styleId="IntenseReference">
    <w:name w:val="Intense Reference"/>
    <w:basedOn w:val="DefaultParagraphFont"/>
    <w:uiPriority w:val="32"/>
    <w:qFormat/>
    <w:rsid w:val="00BE10AC"/>
    <w:rPr>
      <w:b/>
      <w:bCs/>
      <w:smallCaps/>
      <w:color w:val="auto"/>
      <w:spacing w:val="5"/>
      <w:u w:val="single"/>
    </w:rPr>
  </w:style>
  <w:style w:type="paragraph" w:customStyle="1" w:styleId="2ColumnHeading">
    <w:name w:val="2Column Heading"/>
    <w:basedOn w:val="BodyText"/>
    <w:qFormat/>
    <w:rsid w:val="00BE10AC"/>
    <w:pPr>
      <w:spacing w:after="60"/>
      <w:ind w:left="-2268"/>
    </w:pPr>
    <w:rPr>
      <w:b/>
    </w:rPr>
  </w:style>
  <w:style w:type="paragraph" w:customStyle="1" w:styleId="Heading1TOC">
    <w:name w:val="Heading1 TOC"/>
    <w:basedOn w:val="Normal"/>
    <w:qFormat/>
    <w:rsid w:val="00BE10AC"/>
    <w:pPr>
      <w:spacing w:before="240" w:after="120"/>
    </w:pPr>
    <w:rPr>
      <w:rFonts w:ascii="Times New Roman" w:hAnsi="Times New Roman"/>
      <w:b/>
      <w:sz w:val="32"/>
    </w:rPr>
  </w:style>
  <w:style w:type="paragraph" w:customStyle="1" w:styleId="Heading2TOC">
    <w:name w:val="Heading2 TOC"/>
    <w:basedOn w:val="Normal"/>
    <w:qFormat/>
    <w:rsid w:val="00BE10AC"/>
    <w:pPr>
      <w:spacing w:before="240" w:after="60"/>
    </w:pPr>
    <w:rPr>
      <w:rFonts w:ascii="Times New Roman" w:hAnsi="Times New Roman"/>
      <w:b/>
      <w:sz w:val="28"/>
    </w:rPr>
  </w:style>
  <w:style w:type="character" w:customStyle="1" w:styleId="Underline">
    <w:name w:val="Underline"/>
    <w:basedOn w:val="DefaultParagraphFont"/>
    <w:qFormat/>
    <w:rsid w:val="00BE10AC"/>
    <w:rPr>
      <w:u w:val="single"/>
    </w:rPr>
  </w:style>
  <w:style w:type="character" w:customStyle="1" w:styleId="BoldandItalics">
    <w:name w:val="Bold and Italics"/>
    <w:qFormat/>
    <w:rsid w:val="00BE10AC"/>
    <w:rPr>
      <w:b/>
      <w:i/>
      <w:u w:val="none"/>
    </w:rPr>
  </w:style>
  <w:style w:type="paragraph" w:styleId="BalloonText">
    <w:name w:val="Balloon Text"/>
    <w:basedOn w:val="Normal"/>
    <w:link w:val="BalloonTextChar"/>
    <w:rsid w:val="00BE10AC"/>
    <w:rPr>
      <w:rFonts w:ascii="Tahoma" w:hAnsi="Tahoma" w:cs="Tahoma"/>
      <w:sz w:val="16"/>
      <w:szCs w:val="16"/>
    </w:rPr>
  </w:style>
  <w:style w:type="character" w:customStyle="1" w:styleId="BalloonTextChar">
    <w:name w:val="Balloon Text Char"/>
    <w:basedOn w:val="DefaultParagraphFont"/>
    <w:link w:val="BalloonText"/>
    <w:rsid w:val="00BE1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0AC"/>
    <w:rPr>
      <w:b/>
      <w:color w:val="660033"/>
      <w:spacing w:val="0"/>
    </w:rPr>
  </w:style>
  <w:style w:type="paragraph" w:customStyle="1" w:styleId="Nameditemlist">
    <w:name w:val="Named item list"/>
    <w:basedOn w:val="BodyText"/>
    <w:qFormat/>
    <w:rsid w:val="00BE10AC"/>
    <w:pPr>
      <w:tabs>
        <w:tab w:val="left" w:pos="2835"/>
      </w:tabs>
      <w:ind w:left="2835" w:hanging="2835"/>
    </w:pPr>
  </w:style>
  <w:style w:type="paragraph" w:customStyle="1" w:styleId="BodyTextnopadding">
    <w:name w:val="Body Text no padding"/>
    <w:basedOn w:val="BodyText"/>
    <w:qFormat/>
    <w:rsid w:val="00BE10AC"/>
    <w:pPr>
      <w:spacing w:before="0" w:after="0"/>
    </w:pPr>
  </w:style>
  <w:style w:type="paragraph" w:customStyle="1" w:styleId="BodyTextBold">
    <w:name w:val="Body Text Bold"/>
    <w:basedOn w:val="BodyText"/>
    <w:qFormat/>
    <w:rsid w:val="00BE10AC"/>
    <w:rPr>
      <w:b/>
    </w:rPr>
  </w:style>
  <w:style w:type="character" w:styleId="Hyperlink">
    <w:name w:val="Hyperlink"/>
    <w:basedOn w:val="DefaultParagraphFont"/>
    <w:uiPriority w:val="99"/>
    <w:unhideWhenUsed/>
    <w:rsid w:val="00C53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4204</Characters>
  <Application>Microsoft Office Word</Application>
  <DocSecurity>0</DocSecurity>
  <Lines>161</Lines>
  <Paragraphs>80</Paragraphs>
  <ScaleCrop>false</ScaleCrop>
  <Company>Author-it Software Corporation Ltd.</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UEPOPS457 Control electrical energy production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