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219" w:rsidP="00444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UEPOPS456 Perform switching to a switching program</w:t>
      </w:r>
      <w:r>
        <w:fldChar w:fldCharType="end"/>
      </w:r>
    </w:p>
    <w:p w:rsidR="00444219" w:rsidP="00444219">
      <w:pPr>
        <w:pStyle w:val="Version"/>
        <w:sectPr w:rsidSect="00557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86C" w:rsidP="0055786C">
      <w:pPr>
        <w:pStyle w:val="SuperHeading"/>
      </w:pPr>
      <w:r w:rsidRPr="0055786C">
        <w:t>UEPOPS456 Perform switching to a switching program</w:t>
      </w:r>
    </w:p>
    <w:p w:rsidR="00000000" w:rsidRPr="0055786C" w:rsidP="0055786C">
      <w:pPr>
        <w:pStyle w:val="Heading1"/>
      </w:pPr>
      <w:bookmarkStart w:id="1" w:name="O_984521"/>
      <w:bookmarkEnd w:id="1"/>
      <w:r w:rsidRPr="005578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rPr>
                <w:rStyle w:val="SpecialBold"/>
              </w:rPr>
              <w:t>Release 1.</w:t>
            </w:r>
            <w:r w:rsidRPr="0055786C">
              <w:t xml:space="preserve"> This is the first release of this unit of competency in the UEP Generation Training Package.</w:t>
            </w:r>
          </w:p>
        </w:tc>
      </w:tr>
    </w:tbl>
    <w:p w:rsidR="00000000" w:rsidRPr="0055786C" w:rsidP="0055786C">
      <w:pPr>
        <w:pStyle w:val="NoPaddingFontSize1"/>
      </w:pPr>
    </w:p>
    <w:p w:rsidR="00000000" w:rsidRPr="0055786C" w:rsidP="0055786C">
      <w:pPr>
        <w:pStyle w:val="AllowPageBreak"/>
      </w:pPr>
    </w:p>
    <w:p w:rsidR="00000000" w:rsidRPr="0055786C" w:rsidP="0055786C">
      <w:pPr>
        <w:pStyle w:val="Heading1"/>
      </w:pPr>
      <w:bookmarkStart w:id="2" w:name="O_984522"/>
      <w:bookmarkEnd w:id="2"/>
      <w:r w:rsidRPr="005578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t>This unit involves the skills and knowledge required to perform switching to a switching pro</w:t>
            </w:r>
            <w:r w:rsidRPr="0055786C">
              <w:t>gram.</w:t>
            </w:r>
          </w:p>
          <w:p w:rsidR="00000000" w:rsidRPr="0055786C" w:rsidP="0055786C">
            <w:pPr>
              <w:pStyle w:val="BodyText"/>
            </w:pPr>
            <w:r w:rsidRPr="0055786C">
              <w:t>An electrical switch can alternate a load between two sources either manually or automatically when sensors detect one of the sources has lost or gained power. A switch is installed where the backup generator is located so that the generator can be u</w:t>
            </w:r>
            <w:r w:rsidRPr="0055786C">
              <w:t>sed to provide temporary electrical power, as required.</w:t>
            </w:r>
          </w:p>
          <w:p w:rsidR="00000000" w:rsidRPr="0055786C" w:rsidP="0055786C">
            <w:pPr>
              <w:pStyle w:val="BodyText"/>
            </w:pPr>
            <w:r w:rsidRPr="0055786C">
              <w:t>Competency in this unit requires the ability to prepare for switching program, carry out switching program, and complete all documentation. Individuals will, in general, work as an operator in, in a p</w:t>
            </w:r>
            <w:r w:rsidRPr="0055786C">
              <w:t>ower generation facility.</w:t>
            </w:r>
          </w:p>
          <w:p w:rsidR="00000000" w:rsidRPr="0055786C" w:rsidP="0055786C">
            <w:pPr>
              <w:pStyle w:val="BodyText"/>
            </w:pPr>
            <w:r w:rsidRPr="0055786C">
              <w:t>Power generation plant operators are typically trained and authorised to isolate, prepare plant and issue permits to work.</w:t>
            </w:r>
          </w:p>
          <w:p w:rsidR="00000000" w:rsidRPr="0055786C" w:rsidP="0055786C">
            <w:pPr>
              <w:pStyle w:val="BodyText"/>
            </w:pPr>
            <w:r w:rsidRPr="0055786C">
              <w:t>No licensing, legislative or certification requirements apply to this unit at the time of publication.</w:t>
            </w:r>
          </w:p>
          <w:p w:rsidR="00000000" w:rsidRPr="0055786C" w:rsidP="0055786C">
            <w:pPr>
              <w:pStyle w:val="BodyText"/>
            </w:pPr>
            <w:r w:rsidRPr="0055786C">
              <w:rPr>
                <w:rStyle w:val="SpecialBold"/>
              </w:rPr>
              <w:t>Note</w:t>
            </w:r>
            <w:r w:rsidRPr="0055786C">
              <w:rPr>
                <w:rStyle w:val="SpecialBold"/>
              </w:rPr>
              <w:t>: Workplace practice</w:t>
            </w:r>
          </w:p>
          <w:p w:rsidR="00000000" w:rsidRPr="0055786C" w:rsidP="0055786C">
            <w:pPr>
              <w:pStyle w:val="BodyText"/>
            </w:pPr>
            <w:r w:rsidRPr="0055786C">
              <w:t>The application of the skills and knowledge described in this unit may require a licence or training permit to practice in the workplace where work is carried out on gas and electrical installations. Additional conditions may apply und</w:t>
            </w:r>
            <w:r w:rsidRPr="0055786C">
              <w:t>er state and territory legislative and regulatory licensing requirements.</w:t>
            </w:r>
          </w:p>
        </w:tc>
      </w:tr>
    </w:tbl>
    <w:p w:rsidR="00000000" w:rsidRPr="0055786C" w:rsidP="0055786C">
      <w:pPr>
        <w:pStyle w:val="NoPaddingFontSize1"/>
      </w:pPr>
    </w:p>
    <w:p w:rsidR="00000000" w:rsidRPr="0055786C" w:rsidP="0055786C">
      <w:pPr>
        <w:pStyle w:val="AllowPageBreak"/>
      </w:pPr>
    </w:p>
    <w:p w:rsidR="00000000" w:rsidRPr="0055786C" w:rsidP="0055786C">
      <w:pPr>
        <w:pStyle w:val="Heading1"/>
      </w:pPr>
      <w:bookmarkStart w:id="3" w:name="O_984523"/>
      <w:bookmarkEnd w:id="3"/>
      <w:r w:rsidRPr="005578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t>There are no prerequisite units.</w:t>
            </w:r>
          </w:p>
        </w:tc>
      </w:tr>
    </w:tbl>
    <w:p w:rsidR="00000000" w:rsidRPr="0055786C" w:rsidP="0055786C">
      <w:pPr>
        <w:pStyle w:val="NoPaddingFontSize1"/>
      </w:pPr>
    </w:p>
    <w:p w:rsidR="00000000" w:rsidRPr="0055786C" w:rsidP="0055786C">
      <w:pPr>
        <w:pStyle w:val="AllowPageBreak"/>
      </w:pPr>
    </w:p>
    <w:p w:rsidR="00000000" w:rsidRPr="0055786C" w:rsidP="0055786C">
      <w:pPr>
        <w:pStyle w:val="Heading1"/>
      </w:pPr>
      <w:bookmarkStart w:id="4" w:name="O_984524"/>
      <w:bookmarkEnd w:id="4"/>
      <w:r w:rsidRPr="005578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t>Operations</w:t>
            </w:r>
          </w:p>
        </w:tc>
      </w:tr>
    </w:tbl>
    <w:p w:rsidR="00000000" w:rsidRPr="0055786C" w:rsidP="0055786C">
      <w:pPr>
        <w:pStyle w:val="NoPaddingFontSize1"/>
      </w:pPr>
    </w:p>
    <w:p w:rsidR="00000000" w:rsidRPr="0055786C" w:rsidP="0055786C">
      <w:pPr>
        <w:pStyle w:val="AllowPageBreak"/>
      </w:pPr>
    </w:p>
    <w:p w:rsidR="00000000" w:rsidRPr="0055786C" w:rsidP="0055786C">
      <w:pPr>
        <w:pStyle w:val="Heading1"/>
      </w:pPr>
      <w:bookmarkStart w:id="5" w:name="O_984525"/>
      <w:bookmarkEnd w:id="5"/>
      <w:r w:rsidRPr="005578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t>Electricity generation</w:t>
            </w:r>
          </w:p>
        </w:tc>
      </w:tr>
    </w:tbl>
    <w:p w:rsidR="00000000" w:rsidRPr="0055786C" w:rsidP="0055786C">
      <w:pPr>
        <w:pStyle w:val="NoPaddingFontSize1"/>
      </w:pPr>
    </w:p>
    <w:p w:rsidR="00000000" w:rsidRPr="0055786C" w:rsidP="0055786C">
      <w:pPr>
        <w:pStyle w:val="AllowPageBreak"/>
      </w:pPr>
    </w:p>
    <w:p w:rsidR="00000000" w:rsidRPr="0055786C" w:rsidP="0055786C">
      <w:pPr>
        <w:pStyle w:val="Heading1"/>
      </w:pPr>
      <w:bookmarkStart w:id="6" w:name="O_984526"/>
      <w:bookmarkEnd w:id="6"/>
      <w:r w:rsidRPr="0055786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PERFORMANCE CRITERIA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Performance criteria describe the performance needed to demonstrate achievement of the element.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rPr>
                <w:rStyle w:val="SpecialBold"/>
              </w:rPr>
              <w:t>Prepare for switching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Authorisation is confirmed to perform switching operation with coordinating personnel, in accordance with workplace procedures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Work, Health and Safety (WHS)/Occupational Health and Safety (OHS) regulations, legislative requirements, industry st</w:t>
            </w:r>
            <w:r w:rsidRPr="0055786C">
              <w:t xml:space="preserve">andards, codes of practice and environmental obligations are identified, applied and monitored 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Contingency plan is discussed with personnel coordinating switching program, in accordance with workplace procedures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Permits and access requirements are identified prior to program commencement, in accordance with workplace procedures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Documentation is received and checked prior to starting switching program, in accordance with workplace procedures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rPr>
                <w:rStyle w:val="SpecialBold"/>
              </w:rPr>
              <w:t>Carry out swi</w:t>
            </w:r>
            <w:r w:rsidRPr="0055786C">
              <w:rPr>
                <w:rStyle w:val="SpecialBold"/>
              </w:rPr>
              <w:t>tching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 xml:space="preserve">Personnel involved in switching program is confirmed and they are directed to switching locations, in accordance with workplace procedures 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Communication is established and maintained with personnel coordinating switching program, in accordance with workplace procedures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 xml:space="preserve">Access to electrical power generation plant is obtained, in accordance with workplace procedures 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Switching pro</w:t>
            </w:r>
            <w:r w:rsidRPr="0055786C">
              <w:t>gram steps are verified before and after each operation, in accordance with workplace procedures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Switching steps are documented upon completion of each operation, in accordance with workplace procedures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Permits are issued, monitored and recorded, in accordance with workplace procedures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>Switching program is completed and is recorded, in accordance with workplace procedures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t xml:space="preserve">Equipment problems, abnormalities and status are reported, in accordance with workplace </w:t>
            </w:r>
          </w:p>
        </w:tc>
      </w:tr>
      <w:tr w:rsidTr="005578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C">
            <w:pPr>
              <w:pStyle w:val="BodyText"/>
              <w:rPr>
                <w:lang w:val="en-NZ"/>
              </w:rPr>
            </w:pPr>
            <w:r w:rsidRPr="0055786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t>Documentation is updated, in accordance with workplace procedures</w:t>
            </w:r>
          </w:p>
        </w:tc>
      </w:tr>
    </w:tbl>
    <w:p w:rsidR="00000000" w:rsidRPr="0055786C" w:rsidP="0055786C">
      <w:pPr>
        <w:pStyle w:val="NoPaddingFontSize1"/>
      </w:pPr>
    </w:p>
    <w:p w:rsidR="00000000" w:rsidRPr="0055786C" w:rsidP="0055786C">
      <w:pPr>
        <w:pStyle w:val="AllowPageBreak"/>
      </w:pPr>
    </w:p>
    <w:p w:rsidR="00000000" w:rsidRPr="0055786C" w:rsidP="0055786C">
      <w:pPr>
        <w:pStyle w:val="Heading1"/>
      </w:pPr>
      <w:bookmarkStart w:id="7" w:name="O_984527"/>
      <w:bookmarkEnd w:id="7"/>
      <w:r w:rsidRPr="005578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t>Foundation skills essential to performance are explicit i</w:t>
            </w:r>
            <w:r w:rsidRPr="0055786C">
              <w:t>n the performance criteria of this unit of competency.</w:t>
            </w:r>
          </w:p>
        </w:tc>
      </w:tr>
    </w:tbl>
    <w:p w:rsidR="00000000" w:rsidRPr="0055786C" w:rsidP="0055786C">
      <w:pPr>
        <w:pStyle w:val="NoPaddingFontSize1"/>
      </w:pPr>
    </w:p>
    <w:p w:rsidR="00000000" w:rsidRPr="0055786C" w:rsidP="0055786C">
      <w:pPr>
        <w:pStyle w:val="AllowPageBreak"/>
      </w:pPr>
    </w:p>
    <w:p w:rsidR="00000000" w:rsidRPr="0055786C" w:rsidP="0055786C">
      <w:pPr>
        <w:pStyle w:val="Heading1"/>
      </w:pPr>
      <w:bookmarkStart w:id="8" w:name="O_984528"/>
      <w:bookmarkEnd w:id="8"/>
      <w:r w:rsidRPr="005578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t>Range is restricted to essential operating conditions and any other variables essential to the work environment.</w:t>
            </w:r>
          </w:p>
          <w:p w:rsidR="00000000" w:rsidRPr="0055786C" w:rsidP="0055786C">
            <w:pPr>
              <w:pStyle w:val="BodyText"/>
            </w:pPr>
            <w:r w:rsidRPr="0055786C">
              <w:t>Non-essential conditions m</w:t>
            </w:r>
            <w:r w:rsidRPr="0055786C">
              <w:t>ay be found in the Companion Volume Implementation Guide.</w:t>
            </w:r>
          </w:p>
        </w:tc>
      </w:tr>
    </w:tbl>
    <w:p w:rsidR="00000000" w:rsidRPr="0055786C" w:rsidP="0055786C">
      <w:pPr>
        <w:pStyle w:val="NoPaddingFontSize1"/>
      </w:pPr>
    </w:p>
    <w:p w:rsidR="00000000" w:rsidRPr="0055786C" w:rsidP="0055786C">
      <w:pPr>
        <w:pStyle w:val="AllowPageBreak"/>
      </w:pPr>
    </w:p>
    <w:p w:rsidR="00000000" w:rsidRPr="0055786C" w:rsidP="0055786C">
      <w:pPr>
        <w:pStyle w:val="Heading1"/>
      </w:pPr>
      <w:bookmarkStart w:id="9" w:name="O_984529"/>
      <w:bookmarkEnd w:id="9"/>
      <w:r w:rsidRPr="005578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C" w:rsidP="0055786C">
            <w:pPr>
              <w:pStyle w:val="BodyText"/>
            </w:pPr>
            <w:r w:rsidRPr="0055786C">
              <w:t>This unit replaces and is equivalent to UEPOPS456A Perform switching to a switching program.</w:t>
            </w:r>
          </w:p>
        </w:tc>
      </w:tr>
    </w:tbl>
    <w:p w:rsidR="00000000" w:rsidRPr="0055786C" w:rsidP="0055786C">
      <w:pPr>
        <w:pStyle w:val="NoPaddingFontSize1"/>
      </w:pPr>
    </w:p>
    <w:p w:rsidR="00000000" w:rsidRPr="0055786C" w:rsidP="0055786C">
      <w:pPr>
        <w:pStyle w:val="AllowPageBreak"/>
      </w:pPr>
    </w:p>
    <w:p w:rsidR="00000000" w:rsidRPr="0055786C" w:rsidP="0055786C">
      <w:pPr>
        <w:pStyle w:val="Heading1"/>
      </w:pPr>
      <w:bookmarkStart w:id="10" w:name="O_984536"/>
      <w:bookmarkEnd w:id="10"/>
      <w:r w:rsidRPr="0055786C">
        <w:t>Links</w:t>
      </w:r>
    </w:p>
    <w:p w:rsidR="00000000" w:rsidRPr="0055786C" w:rsidP="00444219">
      <w:pPr>
        <w:pStyle w:val="BodyText"/>
      </w:pPr>
      <w:r w:rsidRPr="0055786C">
        <w:t>Companion Volume implementation guid</w:t>
      </w:r>
      <w:r w:rsidRPr="0055786C">
        <w:t xml:space="preserve">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46B9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5786C" w:rsidP="0055786C"/>
    <w:sectPr w:rsidSect="005578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C" w:rsidRPr="00444219" w:rsidP="00444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19" w:rsidP="00557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219" w:rsidP="00557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4219" w:rsidP="005578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86C" w:rsidRPr="00444219" w:rsidP="004442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19" w:rsidRPr="002D2AF8" w:rsidP="00557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UEPOPS456 Perform switching to a switching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44219" w:rsidP="005578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86C"/>
  </w:style>
  <w:style w:type="character" w:customStyle="1" w:styleId="Heading1Char">
    <w:name w:val="Heading 1 Char"/>
    <w:basedOn w:val="DefaultParagraphFont"/>
    <w:link w:val="Heading1"/>
    <w:rsid w:val="00557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8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786C"/>
    <w:rPr>
      <w:b/>
      <w:spacing w:val="0"/>
    </w:rPr>
  </w:style>
  <w:style w:type="paragraph" w:customStyle="1" w:styleId="SuperHeading">
    <w:name w:val="SuperHeading"/>
    <w:basedOn w:val="Normal"/>
    <w:rsid w:val="00557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7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8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8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8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7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8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8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86C"/>
    <w:rPr>
      <w:i/>
    </w:rPr>
  </w:style>
  <w:style w:type="paragraph" w:styleId="Caption">
    <w:name w:val="caption"/>
    <w:basedOn w:val="BodyText"/>
    <w:next w:val="Normal"/>
    <w:qFormat/>
    <w:rsid w:val="00557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86C"/>
  </w:style>
  <w:style w:type="paragraph" w:styleId="TableofFigures">
    <w:name w:val="table of figures"/>
    <w:basedOn w:val="Normal"/>
    <w:next w:val="Normal"/>
    <w:semiHidden/>
    <w:rsid w:val="00557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8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786C"/>
    <w:rPr>
      <w:rFonts w:ascii="Wingdings" w:hAnsi="Wingdings"/>
    </w:rPr>
  </w:style>
  <w:style w:type="paragraph" w:customStyle="1" w:styleId="TableHeading">
    <w:name w:val="Table Heading"/>
    <w:basedOn w:val="HeadingBase"/>
    <w:rsid w:val="005578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86C"/>
    <w:rPr>
      <w:color w:val="0033CC"/>
      <w:u w:val="none"/>
    </w:rPr>
  </w:style>
  <w:style w:type="paragraph" w:customStyle="1" w:styleId="BodyTextRight">
    <w:name w:val="Body Text Right"/>
    <w:basedOn w:val="BodyText"/>
    <w:rsid w:val="00557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8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86C"/>
    <w:rPr>
      <w:sz w:val="32"/>
    </w:rPr>
  </w:style>
  <w:style w:type="paragraph" w:customStyle="1" w:styleId="HeadingProcedure">
    <w:name w:val="Heading Procedure"/>
    <w:basedOn w:val="HeadingBase"/>
    <w:next w:val="Normal"/>
    <w:rsid w:val="00557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86C"/>
    <w:pPr>
      <w:spacing w:before="60" w:after="60"/>
    </w:pPr>
  </w:style>
  <w:style w:type="paragraph" w:styleId="ListContinue">
    <w:name w:val="List Continue"/>
    <w:basedOn w:val="List"/>
    <w:rsid w:val="0055786C"/>
    <w:pPr>
      <w:ind w:firstLine="0"/>
    </w:pPr>
  </w:style>
  <w:style w:type="paragraph" w:customStyle="1" w:styleId="ListNote">
    <w:name w:val="List Note"/>
    <w:basedOn w:val="List"/>
    <w:rsid w:val="00557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86C"/>
    <w:rPr>
      <w:rFonts w:ascii="Courier New" w:hAnsi="Courier New"/>
    </w:rPr>
  </w:style>
  <w:style w:type="paragraph" w:customStyle="1" w:styleId="NoteBullet">
    <w:name w:val="Note Bullet"/>
    <w:basedOn w:val="Note"/>
    <w:rsid w:val="00557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8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7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86C"/>
    <w:rPr>
      <w:b/>
      <w:smallCaps/>
    </w:rPr>
  </w:style>
  <w:style w:type="paragraph" w:customStyle="1" w:styleId="TableListNumber">
    <w:name w:val="Table List Number"/>
    <w:basedOn w:val="ListNumber"/>
    <w:rsid w:val="00557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86C"/>
    <w:pPr>
      <w:numPr>
        <w:numId w:val="7"/>
      </w:numPr>
    </w:pPr>
  </w:style>
  <w:style w:type="paragraph" w:customStyle="1" w:styleId="ListAlpha2">
    <w:name w:val="List Alpha 2"/>
    <w:basedOn w:val="List2"/>
    <w:rsid w:val="0055786C"/>
    <w:pPr>
      <w:numPr>
        <w:numId w:val="6"/>
      </w:numPr>
    </w:pPr>
  </w:style>
  <w:style w:type="paragraph" w:styleId="List2">
    <w:name w:val="List 2"/>
    <w:basedOn w:val="BodyText"/>
    <w:rsid w:val="00557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8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8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786C"/>
    <w:pPr>
      <w:numPr>
        <w:numId w:val="2"/>
      </w:numPr>
    </w:pPr>
  </w:style>
  <w:style w:type="paragraph" w:styleId="ListContinue2">
    <w:name w:val="List Continue 2"/>
    <w:basedOn w:val="List2"/>
    <w:rsid w:val="0055786C"/>
    <w:pPr>
      <w:ind w:firstLine="0"/>
    </w:pPr>
  </w:style>
  <w:style w:type="paragraph" w:styleId="ListContinue3">
    <w:name w:val="List Continue 3"/>
    <w:basedOn w:val="List3"/>
    <w:rsid w:val="0055786C"/>
    <w:pPr>
      <w:ind w:left="1021" w:firstLine="0"/>
    </w:pPr>
  </w:style>
  <w:style w:type="paragraph" w:styleId="ListContinue4">
    <w:name w:val="List Continue 4"/>
    <w:basedOn w:val="List4"/>
    <w:rsid w:val="0055786C"/>
    <w:pPr>
      <w:ind w:firstLine="0"/>
    </w:pPr>
  </w:style>
  <w:style w:type="paragraph" w:styleId="ListContinue5">
    <w:name w:val="List Continue 5"/>
    <w:basedOn w:val="List5"/>
    <w:rsid w:val="0055786C"/>
    <w:pPr>
      <w:ind w:firstLine="0"/>
    </w:pPr>
  </w:style>
  <w:style w:type="paragraph" w:styleId="ListNumber3">
    <w:name w:val="List Number 3"/>
    <w:basedOn w:val="List3"/>
    <w:rsid w:val="0055786C"/>
    <w:pPr>
      <w:numPr>
        <w:numId w:val="3"/>
      </w:numPr>
    </w:pPr>
  </w:style>
  <w:style w:type="paragraph" w:styleId="ListNumber4">
    <w:name w:val="List Number 4"/>
    <w:basedOn w:val="List4"/>
    <w:rsid w:val="0055786C"/>
    <w:pPr>
      <w:numPr>
        <w:numId w:val="4"/>
      </w:numPr>
    </w:pPr>
  </w:style>
  <w:style w:type="paragraph" w:styleId="ListNumber5">
    <w:name w:val="List Number 5"/>
    <w:basedOn w:val="List5"/>
    <w:rsid w:val="0055786C"/>
    <w:pPr>
      <w:numPr>
        <w:numId w:val="5"/>
      </w:numPr>
    </w:pPr>
  </w:style>
  <w:style w:type="paragraph" w:styleId="BlockText">
    <w:name w:val="Block Text"/>
    <w:basedOn w:val="Normal"/>
    <w:rsid w:val="00557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86C"/>
    <w:rPr>
      <w:sz w:val="16"/>
      <w:vertAlign w:val="superscript"/>
    </w:rPr>
  </w:style>
  <w:style w:type="character" w:customStyle="1" w:styleId="Symbols">
    <w:name w:val="Symbols"/>
    <w:basedOn w:val="DefaultParagraphFont"/>
    <w:rsid w:val="0055786C"/>
    <w:rPr>
      <w:rFonts w:ascii="Symbol" w:hAnsi="Symbol"/>
    </w:rPr>
  </w:style>
  <w:style w:type="character" w:customStyle="1" w:styleId="MenuOptions">
    <w:name w:val="Menu Options"/>
    <w:basedOn w:val="DefaultParagraphFont"/>
    <w:rsid w:val="00557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86C"/>
    <w:rPr>
      <w:b/>
    </w:rPr>
  </w:style>
  <w:style w:type="character" w:customStyle="1" w:styleId="Underlined">
    <w:name w:val="Underlined"/>
    <w:basedOn w:val="DefaultParagraphFont"/>
    <w:rsid w:val="0055786C"/>
    <w:rPr>
      <w:u w:val="single"/>
    </w:rPr>
  </w:style>
  <w:style w:type="paragraph" w:customStyle="1" w:styleId="TableBodyTextRight">
    <w:name w:val="Table Body Text Right"/>
    <w:basedOn w:val="TableBodyText"/>
    <w:rsid w:val="00557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86C"/>
    <w:rPr>
      <w:sz w:val="18"/>
    </w:rPr>
  </w:style>
  <w:style w:type="paragraph" w:customStyle="1" w:styleId="BodySmallRight">
    <w:name w:val="Body Small Right"/>
    <w:basedOn w:val="BodyTextRight"/>
    <w:rsid w:val="0055786C"/>
    <w:rPr>
      <w:sz w:val="18"/>
      <w:szCs w:val="18"/>
    </w:rPr>
  </w:style>
  <w:style w:type="paragraph" w:customStyle="1" w:styleId="MarginEdition">
    <w:name w:val="Margin Edition"/>
    <w:basedOn w:val="MarginNote"/>
    <w:rsid w:val="00557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86C"/>
    <w:rPr>
      <w:sz w:val="2"/>
      <w:szCs w:val="2"/>
    </w:rPr>
  </w:style>
  <w:style w:type="character" w:customStyle="1" w:styleId="Small">
    <w:name w:val="Small"/>
    <w:basedOn w:val="DefaultParagraphFont"/>
    <w:rsid w:val="0055786C"/>
    <w:rPr>
      <w:sz w:val="16"/>
    </w:rPr>
  </w:style>
  <w:style w:type="paragraph" w:customStyle="1" w:styleId="WideTable">
    <w:name w:val="Wide Table"/>
    <w:basedOn w:val="Normal"/>
    <w:rsid w:val="00557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86C"/>
  </w:style>
  <w:style w:type="paragraph" w:styleId="Quote">
    <w:name w:val="Quote"/>
    <w:basedOn w:val="Heading1"/>
    <w:link w:val="QuoteChar"/>
    <w:qFormat/>
    <w:rsid w:val="00557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86C"/>
    <w:pPr>
      <w:pageBreakBefore/>
    </w:pPr>
  </w:style>
  <w:style w:type="paragraph" w:customStyle="1" w:styleId="Border">
    <w:name w:val="Border"/>
    <w:basedOn w:val="Normal"/>
    <w:qFormat/>
    <w:rsid w:val="00557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86C"/>
    <w:rPr>
      <w:u w:val="single"/>
    </w:rPr>
  </w:style>
  <w:style w:type="character" w:customStyle="1" w:styleId="BoldandItalics">
    <w:name w:val="Bold and Italics"/>
    <w:qFormat/>
    <w:rsid w:val="0055786C"/>
    <w:rPr>
      <w:b/>
      <w:i/>
      <w:u w:val="none"/>
    </w:rPr>
  </w:style>
  <w:style w:type="paragraph" w:styleId="BalloonText">
    <w:name w:val="Balloon Text"/>
    <w:basedOn w:val="Normal"/>
    <w:link w:val="BalloonTextChar"/>
    <w:rsid w:val="00557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86C"/>
    <w:pPr>
      <w:spacing w:before="0" w:after="0"/>
    </w:pPr>
  </w:style>
  <w:style w:type="paragraph" w:customStyle="1" w:styleId="BodyTextBold">
    <w:name w:val="Body Text Bold"/>
    <w:basedOn w:val="BodyText"/>
    <w:qFormat/>
    <w:rsid w:val="0055786C"/>
    <w:rPr>
      <w:b/>
    </w:rPr>
  </w:style>
  <w:style w:type="character" w:styleId="Hyperlink">
    <w:name w:val="Hyperlink"/>
    <w:basedOn w:val="DefaultParagraphFont"/>
    <w:uiPriority w:val="99"/>
    <w:unhideWhenUsed/>
    <w:rsid w:val="004442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3761</Characters>
  <Application>Microsoft Office Word</Application>
  <DocSecurity>0</DocSecurity>
  <Lines>163</Lines>
  <Paragraphs>80</Paragraphs>
  <ScaleCrop>false</ScaleCrop>
  <Company>Author-it Software Corporation Ltd.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UEPOPS456 Perform switching to a switching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2021-04-21T07:41:00Z</dcterms:created>
  <dcterms:modified xsi:type="dcterms:W3CDTF">2021-04-21T07:41:00Z</dcterms:modified>
</cp:coreProperties>
</file>