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C41" w:rsidP="00E51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UEPOPS454 Coordinate response to critical incidents</w:t>
      </w:r>
      <w:r>
        <w:fldChar w:fldCharType="end"/>
      </w:r>
    </w:p>
    <w:p w:rsidR="00E51C41" w:rsidP="00E51C41">
      <w:pPr>
        <w:pStyle w:val="Version"/>
        <w:sectPr w:rsidSect="003E5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20A" w:rsidP="003E520A">
      <w:pPr>
        <w:pStyle w:val="SuperHeading"/>
      </w:pPr>
      <w:r w:rsidRPr="003E520A">
        <w:t>UEPOPS454 Coordinate response to critical incidents</w:t>
      </w:r>
    </w:p>
    <w:p w:rsidR="00000000" w:rsidRPr="003E520A" w:rsidP="003E520A">
      <w:pPr>
        <w:pStyle w:val="Heading1"/>
      </w:pPr>
      <w:bookmarkStart w:id="1" w:name="O_984502"/>
      <w:bookmarkEnd w:id="1"/>
      <w:r w:rsidRPr="003E52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Release 1.</w:t>
            </w:r>
            <w:r w:rsidRPr="003E520A">
              <w:t xml:space="preserve"> This is the first release of this unit of competency in the UEP Generation Training Package.</w:t>
            </w:r>
          </w:p>
        </w:tc>
      </w:tr>
    </w:tbl>
    <w:p w:rsidR="00000000" w:rsidRPr="003E520A" w:rsidP="003E520A">
      <w:pPr>
        <w:pStyle w:val="NoPaddingFontSize1"/>
      </w:pPr>
    </w:p>
    <w:p w:rsidR="00000000" w:rsidRPr="003E520A" w:rsidP="003E520A">
      <w:pPr>
        <w:pStyle w:val="AllowPageBreak"/>
      </w:pPr>
    </w:p>
    <w:p w:rsidR="00000000" w:rsidRPr="003E520A" w:rsidP="003E520A">
      <w:pPr>
        <w:pStyle w:val="Heading1"/>
      </w:pPr>
      <w:bookmarkStart w:id="2" w:name="O_984503"/>
      <w:bookmarkEnd w:id="2"/>
      <w:r w:rsidRPr="003E52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t>This unit involves the skills and knowledge required to respond to incidents of a critical n</w:t>
            </w:r>
            <w:r w:rsidRPr="003E520A">
              <w:t>ature that may impact on the operations of power generation plant or its</w:t>
            </w:r>
            <w:r>
              <w:t>’</w:t>
            </w:r>
            <w:r w:rsidRPr="003E520A">
              <w:t xml:space="preserve"> system, endanger human life or property or have an adverse impact on the environment.</w:t>
            </w:r>
          </w:p>
          <w:p w:rsidR="00000000" w:rsidRPr="003E520A" w:rsidP="003E520A">
            <w:pPr>
              <w:pStyle w:val="BodyText"/>
            </w:pPr>
            <w:r w:rsidRPr="003E520A">
              <w:t>A critical incident refers to an event that may result in a high level of risk, directly or indi</w:t>
            </w:r>
            <w:r w:rsidRPr="003E520A">
              <w:t>rectly to the core operations of a power generation facility. The level of risk is determined using the facility</w:t>
            </w:r>
            <w:r>
              <w:t>’</w:t>
            </w:r>
            <w:r w:rsidRPr="003E520A">
              <w:t>s risk management processes as outlined in the Risk Management System.</w:t>
            </w:r>
          </w:p>
          <w:p w:rsidR="00000000" w:rsidRPr="003E520A" w:rsidP="003E520A">
            <w:pPr>
              <w:pStyle w:val="BodyText"/>
            </w:pPr>
            <w:r w:rsidRPr="003E520A">
              <w:t>Competency in this unit requires the ability to</w:t>
            </w:r>
            <w:r w:rsidRPr="003E520A">
              <w:rPr>
                <w:rStyle w:val="SpecialBold"/>
              </w:rPr>
              <w:t xml:space="preserve"> </w:t>
            </w:r>
            <w:r w:rsidRPr="003E520A">
              <w:t>identify critical incide</w:t>
            </w:r>
            <w:r w:rsidRPr="003E520A">
              <w:t>nt and consequences, establish contingency plan, establish communications,</w:t>
            </w:r>
            <w:r w:rsidRPr="003E520A">
              <w:rPr>
                <w:rStyle w:val="SpecialBold"/>
              </w:rPr>
              <w:t xml:space="preserve"> </w:t>
            </w:r>
            <w:r w:rsidRPr="003E520A">
              <w:t>coordinate response to a critical incident and the documentation of the incident and response. Individuals will, in general, work as an operator with responsibility for coordinating</w:t>
            </w:r>
            <w:r w:rsidRPr="003E520A">
              <w:t xml:space="preserve"> critical incident responses and/or risk management, in a power generation facility. </w:t>
            </w:r>
          </w:p>
          <w:p w:rsidR="00000000" w:rsidRPr="003E520A" w:rsidP="003E520A">
            <w:pPr>
              <w:pStyle w:val="BodyText"/>
            </w:pPr>
            <w:r w:rsidRPr="003E520A">
              <w:t>Power generation plant operators are typically trained and authorised to isolate, prepare plant and issue permits to work.</w:t>
            </w:r>
          </w:p>
          <w:p w:rsidR="00000000" w:rsidRPr="003E520A" w:rsidP="003E520A">
            <w:pPr>
              <w:pStyle w:val="BodyText"/>
            </w:pPr>
            <w:r w:rsidRPr="003E520A">
              <w:t>No licensing, legislative or certification requ</w:t>
            </w:r>
            <w:r w:rsidRPr="003E520A">
              <w:t>irements apply to this unit at the time of publication.</w:t>
            </w:r>
          </w:p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Note: Workplace practice</w:t>
            </w:r>
          </w:p>
          <w:p w:rsidR="00000000" w:rsidRPr="003E520A" w:rsidP="003E520A">
            <w:pPr>
              <w:pStyle w:val="BodyText"/>
            </w:pPr>
            <w:r w:rsidRPr="003E520A">
              <w:t>The application of the skills and knowledge described in this unit may require a licence or training permit to practice in the workplace where work is carried out on gas and e</w:t>
            </w:r>
            <w:r w:rsidRPr="003E520A">
              <w:t>lectrical installations. Additional conditions may apply under state and territory legislative and regulatory licensing requirements.</w:t>
            </w:r>
          </w:p>
        </w:tc>
      </w:tr>
    </w:tbl>
    <w:p w:rsidR="00000000" w:rsidRPr="003E520A" w:rsidP="003E520A">
      <w:pPr>
        <w:pStyle w:val="NoPaddingFontSize1"/>
      </w:pPr>
    </w:p>
    <w:p w:rsidR="00000000" w:rsidRPr="003E520A" w:rsidP="003E520A">
      <w:pPr>
        <w:pStyle w:val="AllowPageBreak"/>
      </w:pPr>
    </w:p>
    <w:p w:rsidR="00000000" w:rsidRPr="003E520A" w:rsidP="003E520A">
      <w:pPr>
        <w:pStyle w:val="Heading1"/>
      </w:pPr>
      <w:bookmarkStart w:id="3" w:name="O_984504"/>
      <w:bookmarkEnd w:id="3"/>
      <w:r w:rsidRPr="003E52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t>UEPOPS369 Respond to a critical incident</w:t>
            </w:r>
          </w:p>
        </w:tc>
      </w:tr>
    </w:tbl>
    <w:p w:rsidR="00000000" w:rsidRPr="003E520A" w:rsidP="003E520A">
      <w:pPr>
        <w:pStyle w:val="NoPaddingFontSize1"/>
      </w:pPr>
    </w:p>
    <w:p w:rsidR="00000000" w:rsidRPr="003E520A" w:rsidP="003E520A">
      <w:pPr>
        <w:pStyle w:val="AllowPageBreak"/>
      </w:pPr>
    </w:p>
    <w:p w:rsidR="00000000" w:rsidRPr="003E520A" w:rsidP="003E520A">
      <w:pPr>
        <w:pStyle w:val="Heading1"/>
      </w:pPr>
      <w:bookmarkStart w:id="4" w:name="O_984505"/>
      <w:bookmarkEnd w:id="4"/>
      <w:r w:rsidRPr="003E52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t>Operations</w:t>
            </w:r>
          </w:p>
        </w:tc>
      </w:tr>
    </w:tbl>
    <w:p w:rsidR="00000000" w:rsidRPr="003E520A" w:rsidP="003E520A">
      <w:pPr>
        <w:pStyle w:val="NoPaddingFontSize1"/>
      </w:pPr>
    </w:p>
    <w:p w:rsidR="00000000" w:rsidRPr="003E520A" w:rsidP="003E520A">
      <w:pPr>
        <w:pStyle w:val="AllowPageBreak"/>
      </w:pPr>
    </w:p>
    <w:p w:rsidR="00000000" w:rsidRPr="003E520A" w:rsidP="003E520A">
      <w:pPr>
        <w:pStyle w:val="Heading1"/>
      </w:pPr>
      <w:bookmarkStart w:id="5" w:name="O_984506"/>
      <w:bookmarkEnd w:id="5"/>
      <w:r w:rsidRPr="003E52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t>Electricity generation</w:t>
            </w:r>
          </w:p>
        </w:tc>
      </w:tr>
    </w:tbl>
    <w:p w:rsidR="00000000" w:rsidRPr="003E520A" w:rsidP="003E520A">
      <w:pPr>
        <w:pStyle w:val="NoPaddingFontSize1"/>
      </w:pPr>
    </w:p>
    <w:p w:rsidR="00000000" w:rsidRPr="003E520A" w:rsidP="003E520A">
      <w:pPr>
        <w:pStyle w:val="AllowPageBreak"/>
      </w:pPr>
    </w:p>
    <w:p w:rsidR="00000000" w:rsidRPr="003E520A" w:rsidP="003E520A">
      <w:pPr>
        <w:pStyle w:val="Heading1"/>
      </w:pPr>
      <w:bookmarkStart w:id="6" w:name="O_984507"/>
      <w:bookmarkEnd w:id="6"/>
      <w:r w:rsidRPr="003E520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PERFORMANCE CRITERIA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Performance criteria describe</w:t>
            </w:r>
            <w:r w:rsidRPr="003E520A">
              <w:t xml:space="preserve"> the performance needed to demonstrate achievement of the element.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Identify critical incident and consequences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Critical incidents and probable implications are identified and evaluated,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Secondary thre</w:t>
            </w:r>
            <w:r w:rsidRPr="003E520A">
              <w:t>ats are identified and monitored,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Data is evaluated, in accordance with workplace procedures to determine probable causes, consequences and potential responses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Establish contingency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Contingency and emergency response plans are identified,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Additional resources are identified,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Alternate contingency plan strategies to cater for crisis variations</w:t>
            </w:r>
            <w:r w:rsidRPr="003E520A">
              <w:t xml:space="preserve"> are developed, in consultation with team members and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Establish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Communication links with external authorities for coordination of resources are established,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Communication with key stakeholders is established to disseminate information, in accordance with workplace procedur</w:t>
            </w:r>
            <w:r w:rsidRPr="003E520A">
              <w:t>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Team roles, both internal and external, are identified and conveyed to personnel,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Coordinate response to critical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Response is coordinated, in accordance with workplace procedures and site re</w:t>
            </w:r>
            <w:r w:rsidRPr="003E520A">
              <w:t xml:space="preserve">quirements, with allowance made for personnel and equipment limitations 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Events and responses are prioritised with consideration given to the needs of stakeholders,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 xml:space="preserve">Impact of secondary threats are identified and assessed, </w:t>
            </w:r>
            <w:r w:rsidRPr="003E520A">
              <w:t>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Contingency plan is actioned, in accordance with workplace policies and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Additional resources are coordinated and directed, in accordan</w:t>
            </w:r>
            <w:r w:rsidRPr="003E520A">
              <w:t>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Critical incident power generation restoration strategies are monitored, evaluated and adjusted,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rPr>
                <w:rStyle w:val="SpecialBold"/>
              </w:rPr>
              <w:t>Document incident and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Critical incident equipment failure or problems are recorded and processed,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Feedback from stakeholders and personnel debriefing comments are recorded and analysed,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5.</w:t>
            </w:r>
            <w:r w:rsidRPr="003E520A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Critical incident reports and findings are generated and distributed to appropriate personnel, in accordance with workplace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t>Improvements to critical incident procedures are recommended to appropriate personnel, in accordance with workpl</w:t>
            </w:r>
            <w:r w:rsidRPr="003E520A">
              <w:t>ace procedures</w:t>
            </w:r>
          </w:p>
        </w:tc>
      </w:tr>
      <w:tr w:rsidTr="003E52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0A">
            <w:pPr>
              <w:pStyle w:val="BodyText"/>
              <w:rPr>
                <w:lang w:val="en-NZ"/>
              </w:rPr>
            </w:pPr>
            <w:r w:rsidRPr="003E520A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t>Alternative contingency strategies are identified, analysed and recommendations are communicated to appropriate personnel, in accordance with workplace procedures</w:t>
            </w:r>
          </w:p>
        </w:tc>
      </w:tr>
    </w:tbl>
    <w:p w:rsidR="00000000" w:rsidRPr="003E520A" w:rsidP="003E520A">
      <w:pPr>
        <w:pStyle w:val="NoPaddingFontSize1"/>
      </w:pPr>
    </w:p>
    <w:p w:rsidR="00000000" w:rsidRPr="003E520A" w:rsidP="003E520A">
      <w:pPr>
        <w:pStyle w:val="AllowPageBreak"/>
      </w:pPr>
    </w:p>
    <w:p w:rsidR="00000000" w:rsidRPr="003E520A" w:rsidP="003E520A">
      <w:pPr>
        <w:pStyle w:val="Heading1"/>
      </w:pPr>
      <w:bookmarkStart w:id="7" w:name="O_984508"/>
      <w:bookmarkEnd w:id="7"/>
      <w:r w:rsidRPr="003E52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t>Foundation skills essential to performance are explicit in the performance criteria of this unit of competency.</w:t>
            </w:r>
          </w:p>
        </w:tc>
      </w:tr>
    </w:tbl>
    <w:p w:rsidR="00000000" w:rsidRPr="003E520A" w:rsidP="003E520A">
      <w:pPr>
        <w:pStyle w:val="NoPaddingFontSize1"/>
      </w:pPr>
    </w:p>
    <w:p w:rsidR="00000000" w:rsidRPr="003E520A" w:rsidP="003E520A">
      <w:pPr>
        <w:pStyle w:val="AllowPageBreak"/>
      </w:pPr>
    </w:p>
    <w:p w:rsidR="00000000" w:rsidRPr="003E520A" w:rsidP="003E520A">
      <w:pPr>
        <w:pStyle w:val="Heading1"/>
      </w:pPr>
      <w:bookmarkStart w:id="8" w:name="O_984509"/>
      <w:bookmarkEnd w:id="8"/>
      <w:r w:rsidRPr="003E52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t>Range is restricted to essential operating conditions and any other variables essential to the work envir</w:t>
            </w:r>
            <w:r w:rsidRPr="003E520A">
              <w:t>onment.</w:t>
            </w:r>
          </w:p>
          <w:p w:rsidR="00000000" w:rsidRPr="003E520A" w:rsidP="003E520A">
            <w:pPr>
              <w:pStyle w:val="BodyText"/>
            </w:pPr>
            <w:r w:rsidRPr="003E520A">
              <w:t>Non-essential conditions may be found in the Companion Volume Implementation Guide.</w:t>
            </w:r>
          </w:p>
        </w:tc>
      </w:tr>
    </w:tbl>
    <w:p w:rsidR="00000000" w:rsidRPr="003E520A" w:rsidP="003E520A">
      <w:pPr>
        <w:pStyle w:val="NoPaddingFontSize1"/>
      </w:pPr>
    </w:p>
    <w:p w:rsidR="00000000" w:rsidRPr="003E520A" w:rsidP="003E520A">
      <w:pPr>
        <w:pStyle w:val="AllowPageBreak"/>
      </w:pPr>
    </w:p>
    <w:p w:rsidR="00000000" w:rsidRPr="003E520A" w:rsidP="003E520A">
      <w:pPr>
        <w:pStyle w:val="Heading1"/>
      </w:pPr>
      <w:bookmarkStart w:id="9" w:name="O_984510"/>
      <w:bookmarkEnd w:id="9"/>
      <w:r w:rsidRPr="003E52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0A" w:rsidP="003E520A">
            <w:pPr>
              <w:pStyle w:val="BodyText"/>
            </w:pPr>
            <w:r w:rsidRPr="003E520A">
              <w:t>This unit replaces and is equivalent to UEPOPS454A Coordinate response to critical incidents.</w:t>
            </w:r>
          </w:p>
        </w:tc>
      </w:tr>
    </w:tbl>
    <w:p w:rsidR="00000000" w:rsidRPr="003E520A" w:rsidP="003E520A">
      <w:pPr>
        <w:pStyle w:val="NoPaddingFontSize1"/>
      </w:pPr>
    </w:p>
    <w:p w:rsidR="00000000" w:rsidRPr="003E520A" w:rsidP="003E520A">
      <w:pPr>
        <w:pStyle w:val="AllowPageBreak"/>
      </w:pPr>
    </w:p>
    <w:p w:rsidR="00000000" w:rsidRPr="003E520A" w:rsidP="003E520A">
      <w:pPr>
        <w:pStyle w:val="Heading1"/>
      </w:pPr>
      <w:bookmarkStart w:id="10" w:name="O_984517"/>
      <w:bookmarkEnd w:id="10"/>
      <w:r w:rsidRPr="003E520A">
        <w:t>Links</w:t>
      </w:r>
    </w:p>
    <w:p w:rsidR="00000000" w:rsidRPr="003E520A" w:rsidP="00E51C41">
      <w:pPr>
        <w:pStyle w:val="BodyText"/>
      </w:pPr>
      <w:r w:rsidRPr="003E52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3732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E520A" w:rsidP="003E520A"/>
    <w:sectPr w:rsidSect="003E52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0A" w:rsidRPr="00E51C41" w:rsidP="00E51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41" w:rsidP="003E5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C41" w:rsidP="003E5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1C41" w:rsidP="003E5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20A" w:rsidRPr="00E51C41" w:rsidP="00E51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41" w:rsidRPr="002D2AF8" w:rsidP="003E5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UEPOPS454 Coordinate response to critical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E51C41" w:rsidP="003E5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20A"/>
  </w:style>
  <w:style w:type="character" w:customStyle="1" w:styleId="Heading1Char">
    <w:name w:val="Heading 1 Char"/>
    <w:basedOn w:val="DefaultParagraphFont"/>
    <w:link w:val="Heading1"/>
    <w:rsid w:val="003E5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2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520A"/>
    <w:rPr>
      <w:b/>
      <w:spacing w:val="0"/>
    </w:rPr>
  </w:style>
  <w:style w:type="paragraph" w:customStyle="1" w:styleId="SuperHeading">
    <w:name w:val="SuperHeading"/>
    <w:basedOn w:val="Normal"/>
    <w:rsid w:val="003E5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5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2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52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5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2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20A"/>
    <w:rPr>
      <w:i/>
    </w:rPr>
  </w:style>
  <w:style w:type="paragraph" w:styleId="Caption">
    <w:name w:val="caption"/>
    <w:basedOn w:val="BodyText"/>
    <w:next w:val="Normal"/>
    <w:qFormat/>
    <w:rsid w:val="003E5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20A"/>
  </w:style>
  <w:style w:type="paragraph" w:styleId="TableofFigures">
    <w:name w:val="table of figures"/>
    <w:basedOn w:val="Normal"/>
    <w:next w:val="Normal"/>
    <w:semiHidden/>
    <w:rsid w:val="003E5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2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520A"/>
    <w:rPr>
      <w:rFonts w:ascii="Wingdings" w:hAnsi="Wingdings"/>
    </w:rPr>
  </w:style>
  <w:style w:type="paragraph" w:customStyle="1" w:styleId="TableHeading">
    <w:name w:val="Table Heading"/>
    <w:basedOn w:val="HeadingBase"/>
    <w:rsid w:val="003E5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20A"/>
    <w:rPr>
      <w:color w:val="0033CC"/>
      <w:u w:val="none"/>
    </w:rPr>
  </w:style>
  <w:style w:type="paragraph" w:customStyle="1" w:styleId="BodyTextRight">
    <w:name w:val="Body Text Right"/>
    <w:basedOn w:val="BodyText"/>
    <w:rsid w:val="003E5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2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20A"/>
    <w:rPr>
      <w:sz w:val="32"/>
    </w:rPr>
  </w:style>
  <w:style w:type="paragraph" w:customStyle="1" w:styleId="HeadingProcedure">
    <w:name w:val="Heading Procedure"/>
    <w:basedOn w:val="HeadingBase"/>
    <w:next w:val="Normal"/>
    <w:rsid w:val="003E5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20A"/>
    <w:pPr>
      <w:spacing w:before="60" w:after="60"/>
    </w:pPr>
  </w:style>
  <w:style w:type="paragraph" w:styleId="ListContinue">
    <w:name w:val="List Continue"/>
    <w:basedOn w:val="List"/>
    <w:rsid w:val="003E520A"/>
    <w:pPr>
      <w:ind w:firstLine="0"/>
    </w:pPr>
  </w:style>
  <w:style w:type="paragraph" w:customStyle="1" w:styleId="ListNote">
    <w:name w:val="List Note"/>
    <w:basedOn w:val="List"/>
    <w:rsid w:val="003E5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20A"/>
    <w:rPr>
      <w:rFonts w:ascii="Courier New" w:hAnsi="Courier New"/>
    </w:rPr>
  </w:style>
  <w:style w:type="paragraph" w:customStyle="1" w:styleId="NoteBullet">
    <w:name w:val="Note Bullet"/>
    <w:basedOn w:val="Note"/>
    <w:rsid w:val="003E5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2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5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20A"/>
    <w:rPr>
      <w:b/>
      <w:smallCaps/>
    </w:rPr>
  </w:style>
  <w:style w:type="paragraph" w:customStyle="1" w:styleId="TableListNumber">
    <w:name w:val="Table List Number"/>
    <w:basedOn w:val="ListNumber"/>
    <w:rsid w:val="003E5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20A"/>
    <w:pPr>
      <w:numPr>
        <w:numId w:val="7"/>
      </w:numPr>
    </w:pPr>
  </w:style>
  <w:style w:type="paragraph" w:customStyle="1" w:styleId="ListAlpha2">
    <w:name w:val="List Alpha 2"/>
    <w:basedOn w:val="List2"/>
    <w:rsid w:val="003E520A"/>
    <w:pPr>
      <w:numPr>
        <w:numId w:val="6"/>
      </w:numPr>
    </w:pPr>
  </w:style>
  <w:style w:type="paragraph" w:styleId="List2">
    <w:name w:val="List 2"/>
    <w:basedOn w:val="BodyText"/>
    <w:rsid w:val="003E5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2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2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520A"/>
    <w:pPr>
      <w:numPr>
        <w:numId w:val="2"/>
      </w:numPr>
    </w:pPr>
  </w:style>
  <w:style w:type="paragraph" w:styleId="ListContinue2">
    <w:name w:val="List Continue 2"/>
    <w:basedOn w:val="List2"/>
    <w:rsid w:val="003E520A"/>
    <w:pPr>
      <w:ind w:firstLine="0"/>
    </w:pPr>
  </w:style>
  <w:style w:type="paragraph" w:styleId="ListContinue3">
    <w:name w:val="List Continue 3"/>
    <w:basedOn w:val="List3"/>
    <w:rsid w:val="003E520A"/>
    <w:pPr>
      <w:ind w:left="1021" w:firstLine="0"/>
    </w:pPr>
  </w:style>
  <w:style w:type="paragraph" w:styleId="ListContinue4">
    <w:name w:val="List Continue 4"/>
    <w:basedOn w:val="List4"/>
    <w:rsid w:val="003E520A"/>
    <w:pPr>
      <w:ind w:firstLine="0"/>
    </w:pPr>
  </w:style>
  <w:style w:type="paragraph" w:styleId="ListContinue5">
    <w:name w:val="List Continue 5"/>
    <w:basedOn w:val="List5"/>
    <w:rsid w:val="003E520A"/>
    <w:pPr>
      <w:ind w:firstLine="0"/>
    </w:pPr>
  </w:style>
  <w:style w:type="paragraph" w:styleId="ListNumber3">
    <w:name w:val="List Number 3"/>
    <w:basedOn w:val="List3"/>
    <w:rsid w:val="003E520A"/>
    <w:pPr>
      <w:numPr>
        <w:numId w:val="3"/>
      </w:numPr>
    </w:pPr>
  </w:style>
  <w:style w:type="paragraph" w:styleId="ListNumber4">
    <w:name w:val="List Number 4"/>
    <w:basedOn w:val="List4"/>
    <w:rsid w:val="003E520A"/>
    <w:pPr>
      <w:numPr>
        <w:numId w:val="4"/>
      </w:numPr>
    </w:pPr>
  </w:style>
  <w:style w:type="paragraph" w:styleId="ListNumber5">
    <w:name w:val="List Number 5"/>
    <w:basedOn w:val="List5"/>
    <w:rsid w:val="003E520A"/>
    <w:pPr>
      <w:numPr>
        <w:numId w:val="5"/>
      </w:numPr>
    </w:pPr>
  </w:style>
  <w:style w:type="paragraph" w:styleId="BlockText">
    <w:name w:val="Block Text"/>
    <w:basedOn w:val="Normal"/>
    <w:rsid w:val="003E5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20A"/>
    <w:rPr>
      <w:sz w:val="16"/>
      <w:vertAlign w:val="superscript"/>
    </w:rPr>
  </w:style>
  <w:style w:type="character" w:customStyle="1" w:styleId="Symbols">
    <w:name w:val="Symbols"/>
    <w:basedOn w:val="DefaultParagraphFont"/>
    <w:rsid w:val="003E520A"/>
    <w:rPr>
      <w:rFonts w:ascii="Symbol" w:hAnsi="Symbol"/>
    </w:rPr>
  </w:style>
  <w:style w:type="character" w:customStyle="1" w:styleId="MenuOptions">
    <w:name w:val="Menu Options"/>
    <w:basedOn w:val="DefaultParagraphFont"/>
    <w:rsid w:val="003E5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20A"/>
    <w:rPr>
      <w:b/>
    </w:rPr>
  </w:style>
  <w:style w:type="character" w:customStyle="1" w:styleId="Underlined">
    <w:name w:val="Underlined"/>
    <w:basedOn w:val="DefaultParagraphFont"/>
    <w:rsid w:val="003E520A"/>
    <w:rPr>
      <w:u w:val="single"/>
    </w:rPr>
  </w:style>
  <w:style w:type="paragraph" w:customStyle="1" w:styleId="TableBodyTextRight">
    <w:name w:val="Table Body Text Right"/>
    <w:basedOn w:val="TableBodyText"/>
    <w:rsid w:val="003E5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20A"/>
    <w:rPr>
      <w:sz w:val="18"/>
    </w:rPr>
  </w:style>
  <w:style w:type="paragraph" w:customStyle="1" w:styleId="BodySmallRight">
    <w:name w:val="Body Small Right"/>
    <w:basedOn w:val="BodyTextRight"/>
    <w:rsid w:val="003E520A"/>
    <w:rPr>
      <w:sz w:val="18"/>
      <w:szCs w:val="18"/>
    </w:rPr>
  </w:style>
  <w:style w:type="paragraph" w:customStyle="1" w:styleId="MarginEdition">
    <w:name w:val="Margin Edition"/>
    <w:basedOn w:val="MarginNote"/>
    <w:rsid w:val="003E5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20A"/>
    <w:rPr>
      <w:sz w:val="2"/>
      <w:szCs w:val="2"/>
    </w:rPr>
  </w:style>
  <w:style w:type="character" w:customStyle="1" w:styleId="Small">
    <w:name w:val="Small"/>
    <w:basedOn w:val="DefaultParagraphFont"/>
    <w:rsid w:val="003E520A"/>
    <w:rPr>
      <w:sz w:val="16"/>
    </w:rPr>
  </w:style>
  <w:style w:type="paragraph" w:customStyle="1" w:styleId="WideTable">
    <w:name w:val="Wide Table"/>
    <w:basedOn w:val="Normal"/>
    <w:rsid w:val="003E5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20A"/>
  </w:style>
  <w:style w:type="paragraph" w:styleId="Quote">
    <w:name w:val="Quote"/>
    <w:basedOn w:val="Heading1"/>
    <w:link w:val="QuoteChar"/>
    <w:qFormat/>
    <w:rsid w:val="003E5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20A"/>
    <w:pPr>
      <w:pageBreakBefore/>
    </w:pPr>
  </w:style>
  <w:style w:type="paragraph" w:customStyle="1" w:styleId="Border">
    <w:name w:val="Border"/>
    <w:basedOn w:val="Normal"/>
    <w:qFormat/>
    <w:rsid w:val="003E5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20A"/>
    <w:rPr>
      <w:u w:val="single"/>
    </w:rPr>
  </w:style>
  <w:style w:type="character" w:customStyle="1" w:styleId="BoldandItalics">
    <w:name w:val="Bold and Italics"/>
    <w:qFormat/>
    <w:rsid w:val="003E520A"/>
    <w:rPr>
      <w:b/>
      <w:i/>
      <w:u w:val="none"/>
    </w:rPr>
  </w:style>
  <w:style w:type="paragraph" w:styleId="BalloonText">
    <w:name w:val="Balloon Text"/>
    <w:basedOn w:val="Normal"/>
    <w:link w:val="BalloonTextChar"/>
    <w:rsid w:val="003E5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20A"/>
    <w:pPr>
      <w:spacing w:before="0" w:after="0"/>
    </w:pPr>
  </w:style>
  <w:style w:type="paragraph" w:customStyle="1" w:styleId="BodyTextBold">
    <w:name w:val="Body Text Bold"/>
    <w:basedOn w:val="BodyText"/>
    <w:qFormat/>
    <w:rsid w:val="003E520A"/>
    <w:rPr>
      <w:b/>
    </w:rPr>
  </w:style>
  <w:style w:type="character" w:styleId="Hyperlink">
    <w:name w:val="Hyperlink"/>
    <w:basedOn w:val="DefaultParagraphFont"/>
    <w:uiPriority w:val="99"/>
    <w:unhideWhenUsed/>
    <w:rsid w:val="00E51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4853</Characters>
  <Application>Microsoft Office Word</Application>
  <DocSecurity>0</DocSecurity>
  <Lines>202</Lines>
  <Paragraphs>100</Paragraphs>
  <ScaleCrop>false</ScaleCrop>
  <Company>Author-it Software Corporation Ltd.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UEPOPS454 Coordinate response to critical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2021-04-21T07:35:00Z</dcterms:created>
  <dcterms:modified xsi:type="dcterms:W3CDTF">2021-04-21T07:35:00Z</dcterms:modified>
</cp:coreProperties>
</file>