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27D" w:rsidP="003932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UEPOPS453 Monitor Work, Health and Safety policy and procedures compliance</w:t>
      </w:r>
      <w:r>
        <w:fldChar w:fldCharType="end"/>
      </w:r>
    </w:p>
    <w:p w:rsidR="0039327D" w:rsidP="0039327D">
      <w:pPr>
        <w:pStyle w:val="Version"/>
        <w:sectPr w:rsidSect="00CC2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E9B" w:rsidP="00CC2E9B">
      <w:pPr>
        <w:pStyle w:val="SuperHeading"/>
      </w:pPr>
      <w:r w:rsidRPr="00CC2E9B">
        <w:t>UEPOPS453 Monitor Work, Health and Safety policy and procedures compliance</w:t>
      </w:r>
    </w:p>
    <w:p w:rsidR="00000000" w:rsidRPr="00CC2E9B" w:rsidP="00CC2E9B">
      <w:pPr>
        <w:pStyle w:val="Heading1"/>
      </w:pPr>
      <w:bookmarkStart w:id="1" w:name="O_984483"/>
      <w:bookmarkEnd w:id="1"/>
      <w:r w:rsidRPr="00CC2E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Release 1.</w:t>
            </w:r>
            <w:r w:rsidRPr="00CC2E9B">
              <w:t xml:space="preserve"> This is the first release of this unit of competency in the UEP Generation Training Package.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2" w:name="O_984484"/>
      <w:bookmarkEnd w:id="2"/>
      <w:r w:rsidRPr="00CC2E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 xml:space="preserve">This unit involves the skills and knowledge required to implement and monitor Work, Health and Safety (WHS)/Occupational Health and Safety (OHS) policies, procedures and program. </w:t>
            </w:r>
          </w:p>
          <w:p w:rsidR="00000000" w:rsidRPr="00CC2E9B" w:rsidP="00CC2E9B">
            <w:pPr>
              <w:pStyle w:val="BodyText"/>
            </w:pPr>
            <w:r w:rsidRPr="00CC2E9B">
              <w:t>Work, Health and Safety is concerned with protecting the wellbeing of all po</w:t>
            </w:r>
            <w:r w:rsidRPr="00CC2E9B">
              <w:t>wer generation facility stakeholders. It involves the application of WHS/OHS legislation and codes of practice including duty of care obligations, implementing WHS/OHS procedures in hazard identification and risk control measures, engaging staff in safe wo</w:t>
            </w:r>
            <w:r w:rsidRPr="00CC2E9B">
              <w:t>rking practices and maintaining a robust health and safety regime in the workplace.</w:t>
            </w:r>
          </w:p>
          <w:p w:rsidR="00000000" w:rsidRPr="00CC2E9B" w:rsidP="00CC2E9B">
            <w:pPr>
              <w:pStyle w:val="BodyText"/>
            </w:pPr>
            <w:r w:rsidRPr="00CC2E9B">
              <w:t>Competency in this unit requires the ability to provide WHS/OHS information, implement and monitor management of WHS/OHS,</w:t>
            </w:r>
            <w:r w:rsidRPr="00CC2E9B">
              <w:rPr>
                <w:rStyle w:val="SpecialBold"/>
              </w:rPr>
              <w:t xml:space="preserve"> </w:t>
            </w:r>
            <w:r w:rsidRPr="00CC2E9B">
              <w:t>monitor hazards and assess risks,</w:t>
            </w:r>
            <w:r w:rsidRPr="00CC2E9B">
              <w:rPr>
                <w:rStyle w:val="SpecialBold"/>
              </w:rPr>
              <w:t xml:space="preserve"> </w:t>
            </w:r>
            <w:r w:rsidRPr="00CC2E9B">
              <w:t>implement and mo</w:t>
            </w:r>
            <w:r w:rsidRPr="00CC2E9B">
              <w:t>nitor procedures for controlling risks,</w:t>
            </w:r>
            <w:r w:rsidRPr="00CC2E9B">
              <w:rPr>
                <w:rStyle w:val="SpecialBold"/>
              </w:rPr>
              <w:t xml:space="preserve"> </w:t>
            </w:r>
            <w:r w:rsidRPr="00CC2E9B">
              <w:t>implement and monitor WHS/OHS training</w:t>
            </w:r>
            <w:r w:rsidRPr="00CC2E9B">
              <w:rPr>
                <w:rStyle w:val="SpecialBold"/>
              </w:rPr>
              <w:t xml:space="preserve"> </w:t>
            </w:r>
            <w:r w:rsidRPr="00CC2E9B">
              <w:t>and monitor WHS/OHS records. Individuals will, in general, work as an operator with responsibility for WHS/OHS, in a power generation facility.</w:t>
            </w:r>
          </w:p>
          <w:p w:rsidR="00000000" w:rsidRPr="00CC2E9B" w:rsidP="00CC2E9B">
            <w:pPr>
              <w:pStyle w:val="BodyText"/>
            </w:pPr>
            <w:r w:rsidRPr="00CC2E9B">
              <w:t>No licensing, legislative or cert</w:t>
            </w:r>
            <w:r w:rsidRPr="00CC2E9B">
              <w:t>ification requirements apply to this unit at the time of publication.</w:t>
            </w:r>
          </w:p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Note: Workplace practice</w:t>
            </w:r>
          </w:p>
          <w:p w:rsidR="00000000" w:rsidRPr="00CC2E9B" w:rsidP="00CC2E9B">
            <w:pPr>
              <w:pStyle w:val="BodyText"/>
            </w:pPr>
            <w:r w:rsidRPr="00CC2E9B">
              <w:t>The application of the skills and knowledge described in this unit may require a licence or training permit to practice in the workplace where work is carried ou</w:t>
            </w:r>
            <w:r w:rsidRPr="00CC2E9B">
              <w:t>t on gas and electrical installations. Additional conditions may apply under state and territory legislative and regulatory licensing requirements.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3" w:name="O_984485"/>
      <w:bookmarkEnd w:id="3"/>
      <w:r w:rsidRPr="00CC2E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>UEPOPS364 Ensure compliance with Work, Health and Safety policy and pr</w:t>
            </w:r>
            <w:r w:rsidRPr="00CC2E9B">
              <w:t>ocedures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4" w:name="O_984486"/>
      <w:bookmarkEnd w:id="4"/>
      <w:r w:rsidRPr="00CC2E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>Operations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5" w:name="O_984487"/>
      <w:bookmarkEnd w:id="5"/>
      <w:r w:rsidRPr="00CC2E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>Electricity generation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6" w:name="O_984488"/>
      <w:bookmarkEnd w:id="6"/>
      <w:r w:rsidRPr="00CC2E9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PERFORMANCE CRITERIA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Performance criteria describe the performance needed to demonstrate achievement of the element.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Provide WHS/OHS</w:t>
            </w:r>
            <w:r w:rsidRPr="00CC2E9B">
              <w:t xml:space="preserve"> </w:t>
            </w:r>
            <w:r w:rsidRPr="00CC2E9B">
              <w:rPr>
                <w:rStyle w:val="SpecialBold"/>
              </w:rPr>
              <w:t xml:space="preserve">information </w:t>
            </w:r>
          </w:p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Provisions of Work, Health and Safety (WHS)/Occupational Health and Safety (OHS) legislation and codes of practice are ex</w:t>
            </w:r>
            <w:r w:rsidRPr="00CC2E9B">
              <w:t xml:space="preserve">plained to personnel, in accordance with workplace procedures 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Information on WHS/OHS policies, procedures and programs is provided to all personnel,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Information about identified hazards and the outcome of risk assessments and risk control procedures is provided to all personnel,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Implement and monitor management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Organisational procedures for con</w:t>
            </w:r>
            <w:r w:rsidRPr="00CC2E9B">
              <w:t xml:space="preserve">sultation on WHS/OHS issues are implemented and monitored, in accordance with workplace procedures 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Issues raised in WHS/OHS consultations are acknowledged and resolved promptly, or referred to appropriate personnel for resolution, in </w:t>
            </w:r>
            <w:r w:rsidRPr="00CC2E9B">
              <w:t xml:space="preserve">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Outcomes of WHS/OHS consultations are communicated to key stakeholders,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Monitor hazards and assess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Existing and potential h</w:t>
            </w:r>
            <w:r w:rsidRPr="00CC2E9B">
              <w:t xml:space="preserve">azards in the workplace are identified and reported,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A risk assessment of hazards is performed,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Implement and monitor procedures for controlling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Risk cont</w:t>
            </w:r>
            <w:r w:rsidRPr="00CC2E9B">
              <w:t>rols are implemented, and adherence to them is monitored, in accordance with workplace procedures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Risk control results are reported, in accordance with workplace procedures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Inadequacies in existing risk control measures are identified using t</w:t>
            </w:r>
            <w:r w:rsidRPr="00CC2E9B">
              <w:t xml:space="preserve">he hierarchy of control, and they are </w:t>
            </w:r>
            <w:r w:rsidRPr="00CC2E9B">
              <w:t xml:space="preserve">reported to relevant personnel,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Shortcomings in resource allocation are identified and reported to appropriate personnel, in accordance with workplace procedures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Implement procedures for hazardous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Workplace procedures for dealing with hazardous events are implemented, as required, to ensure prompt control action is taken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>Hazardous events are investigated to identify cause, in accordance with workp</w:t>
            </w:r>
            <w:r w:rsidRPr="00CC2E9B">
              <w:t>lace investigation procedures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Control measures to minimise risks of hazardous events are implemented,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Implement and monitor</w:t>
            </w:r>
            <w:r w:rsidRPr="00CC2E9B">
              <w:t xml:space="preserve"> </w:t>
            </w:r>
            <w:r w:rsidRPr="00CC2E9B">
              <w:rPr>
                <w:rStyle w:val="SpecialBold"/>
              </w:rPr>
              <w:t>WHS/OHS</w:t>
            </w:r>
            <w:r w:rsidRPr="00CC2E9B">
              <w:t xml:space="preserve"> </w:t>
            </w:r>
            <w:r w:rsidRPr="00CC2E9B">
              <w:rPr>
                <w:rStyle w:val="SpecialBold"/>
              </w:rPr>
              <w:t>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 WHS/OHS training needs for personnel are identified, in accordance with workplace procedures 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Arrangements are made to provide WHS/OHS training to personnel, in accordance with workplace procedures 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rPr>
                <w:rStyle w:val="SpecialBold"/>
              </w:rPr>
              <w:t>Monitor WHS/OHS</w:t>
            </w:r>
            <w:r w:rsidRPr="00CC2E9B">
              <w:t xml:space="preserve"> </w:t>
            </w:r>
            <w:r w:rsidRPr="00CC2E9B">
              <w:rPr>
                <w:rStyle w:val="SpecialBold"/>
              </w:rPr>
              <w:t>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t xml:space="preserve">WHS/OHS records </w:t>
            </w:r>
            <w:r w:rsidRPr="00CC2E9B">
              <w:t xml:space="preserve">are completed, in accordance with workplace procedures </w:t>
            </w:r>
          </w:p>
        </w:tc>
      </w:tr>
      <w:tr w:rsidTr="00CC2E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9B">
            <w:pPr>
              <w:pStyle w:val="BodyText"/>
              <w:rPr>
                <w:lang w:val="en-NZ"/>
              </w:rPr>
            </w:pPr>
            <w:r w:rsidRPr="00CC2E9B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 xml:space="preserve">Aggregate information from WHS/OHS records is used to identify hazards and monitor risk control procedures, in accordance with workplace procedures 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7" w:name="O_984489"/>
      <w:bookmarkEnd w:id="7"/>
      <w:r w:rsidRPr="00CC2E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>Foundation skills essential to performance are explicit in the performance criteria of this unit of competency.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8" w:name="O_984490"/>
      <w:bookmarkEnd w:id="8"/>
      <w:r w:rsidRPr="00CC2E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>Range is restricted to essential operating conditions and any other variables essential to the work envir</w:t>
            </w:r>
            <w:r w:rsidRPr="00CC2E9B">
              <w:t>onment.</w:t>
            </w:r>
          </w:p>
          <w:p w:rsidR="00000000" w:rsidRPr="00CC2E9B" w:rsidP="00CC2E9B">
            <w:pPr>
              <w:pStyle w:val="BodyText"/>
            </w:pPr>
            <w:r w:rsidRPr="00CC2E9B">
              <w:t>Non-essential conditions may be found in the Companion Volume Implementation Guide.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9" w:name="O_984491"/>
      <w:bookmarkEnd w:id="9"/>
      <w:r w:rsidRPr="00CC2E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E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9B" w:rsidP="00CC2E9B">
            <w:pPr>
              <w:pStyle w:val="BodyText"/>
            </w:pPr>
            <w:r w:rsidRPr="00CC2E9B">
              <w:t>This unit replaces and is equivalent to UEPOPS453A Monitor Occupational Health and Safety policy and procedures complian</w:t>
            </w:r>
            <w:r w:rsidRPr="00CC2E9B">
              <w:t>ce.</w:t>
            </w:r>
          </w:p>
        </w:tc>
      </w:tr>
    </w:tbl>
    <w:p w:rsidR="00000000" w:rsidRPr="00CC2E9B" w:rsidP="00CC2E9B">
      <w:pPr>
        <w:pStyle w:val="NoPaddingFontSize1"/>
      </w:pPr>
    </w:p>
    <w:p w:rsidR="00000000" w:rsidRPr="00CC2E9B" w:rsidP="00CC2E9B">
      <w:pPr>
        <w:pStyle w:val="AllowPageBreak"/>
      </w:pPr>
    </w:p>
    <w:p w:rsidR="00000000" w:rsidRPr="00CC2E9B" w:rsidP="00CC2E9B">
      <w:pPr>
        <w:pStyle w:val="Heading1"/>
      </w:pPr>
      <w:bookmarkStart w:id="10" w:name="O_984498"/>
      <w:bookmarkEnd w:id="10"/>
      <w:r w:rsidRPr="00CC2E9B">
        <w:t>Links</w:t>
      </w:r>
    </w:p>
    <w:p w:rsidR="00000000" w:rsidRPr="00CC2E9B" w:rsidP="00CC2E9B">
      <w:pPr>
        <w:pStyle w:val="BodyText"/>
      </w:pPr>
      <w:r w:rsidRPr="00CC2E9B">
        <w:t>Companion Volume implementation guides are found in VETNet - https://vetnet.education.gov.au/Pages/TrainingDocs.aspx?q=1715b9fa-e7bd-441c-bb8d-cf22c9c825a8</w:t>
      </w:r>
    </w:p>
    <w:p w:rsidR="00000000" w:rsidRPr="00CC2E9B" w:rsidP="00CC2E9B"/>
    <w:sectPr w:rsidSect="00CC2E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9B" w:rsidRPr="0039327D" w:rsidP="003932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7D" w:rsidP="00CC2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27D" w:rsidP="00CC2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327D" w:rsidP="00CC2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E9B" w:rsidRPr="0039327D" w:rsidP="003932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7D" w:rsidRPr="002D2AF8" w:rsidP="00CC2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UEPOPS453 Monitor Work, Health and Safety policy and procedures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2018</w:t>
    </w:r>
    <w:r>
      <w:fldChar w:fldCharType="end"/>
    </w:r>
  </w:p>
  <w:p w:rsidR="0039327D" w:rsidP="00CC2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E9B"/>
  </w:style>
  <w:style w:type="character" w:customStyle="1" w:styleId="Heading1Char">
    <w:name w:val="Heading 1 Char"/>
    <w:basedOn w:val="DefaultParagraphFont"/>
    <w:link w:val="Heading1"/>
    <w:rsid w:val="00CC2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E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2E9B"/>
    <w:rPr>
      <w:b/>
      <w:spacing w:val="0"/>
    </w:rPr>
  </w:style>
  <w:style w:type="paragraph" w:customStyle="1" w:styleId="SuperHeading">
    <w:name w:val="SuperHeading"/>
    <w:basedOn w:val="Normal"/>
    <w:rsid w:val="00CC2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2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E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E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E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2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E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E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E9B"/>
    <w:rPr>
      <w:i/>
    </w:rPr>
  </w:style>
  <w:style w:type="paragraph" w:styleId="Caption">
    <w:name w:val="caption"/>
    <w:basedOn w:val="BodyText"/>
    <w:next w:val="Normal"/>
    <w:qFormat/>
    <w:rsid w:val="00CC2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E9B"/>
  </w:style>
  <w:style w:type="paragraph" w:styleId="TableofFigures">
    <w:name w:val="table of figures"/>
    <w:basedOn w:val="Normal"/>
    <w:next w:val="Normal"/>
    <w:semiHidden/>
    <w:rsid w:val="00CC2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E9B"/>
    <w:pPr>
      <w:numPr>
        <w:numId w:val="9"/>
      </w:numPr>
    </w:pPr>
  </w:style>
  <w:style w:type="character" w:customStyle="1" w:styleId="WingdingSymbols">
    <w:name w:val="Wingding Symbols"/>
    <w:rsid w:val="00CC2E9B"/>
    <w:rPr>
      <w:rFonts w:ascii="Wingdings" w:hAnsi="Wingdings"/>
    </w:rPr>
  </w:style>
  <w:style w:type="paragraph" w:customStyle="1" w:styleId="TableHeading">
    <w:name w:val="Table Heading"/>
    <w:basedOn w:val="HeadingBase"/>
    <w:rsid w:val="00CC2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E9B"/>
    <w:rPr>
      <w:color w:val="0033CC"/>
      <w:u w:val="none"/>
    </w:rPr>
  </w:style>
  <w:style w:type="paragraph" w:customStyle="1" w:styleId="BodyTextRight">
    <w:name w:val="Body Text Right"/>
    <w:basedOn w:val="BodyText"/>
    <w:rsid w:val="00CC2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E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E9B"/>
    <w:rPr>
      <w:sz w:val="32"/>
    </w:rPr>
  </w:style>
  <w:style w:type="paragraph" w:customStyle="1" w:styleId="HeadingProcedure">
    <w:name w:val="Heading Procedure"/>
    <w:basedOn w:val="HeadingBase"/>
    <w:next w:val="Normal"/>
    <w:rsid w:val="00CC2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E9B"/>
    <w:pPr>
      <w:spacing w:before="60" w:after="60"/>
    </w:pPr>
  </w:style>
  <w:style w:type="paragraph" w:styleId="ListContinue">
    <w:name w:val="List Continue"/>
    <w:basedOn w:val="List"/>
    <w:rsid w:val="00CC2E9B"/>
    <w:pPr>
      <w:ind w:firstLine="0"/>
    </w:pPr>
  </w:style>
  <w:style w:type="paragraph" w:customStyle="1" w:styleId="ListNote">
    <w:name w:val="List Note"/>
    <w:basedOn w:val="List"/>
    <w:rsid w:val="00CC2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E9B"/>
    <w:rPr>
      <w:rFonts w:ascii="Courier New" w:hAnsi="Courier New"/>
    </w:rPr>
  </w:style>
  <w:style w:type="paragraph" w:customStyle="1" w:styleId="NoteBullet">
    <w:name w:val="Note Bullet"/>
    <w:basedOn w:val="Note"/>
    <w:rsid w:val="00CC2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E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E9B"/>
    <w:rPr>
      <w:b/>
      <w:smallCaps/>
    </w:rPr>
  </w:style>
  <w:style w:type="paragraph" w:customStyle="1" w:styleId="TableListNumber">
    <w:name w:val="Table List Number"/>
    <w:basedOn w:val="ListNumber"/>
    <w:rsid w:val="00CC2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E9B"/>
    <w:pPr>
      <w:numPr>
        <w:numId w:val="7"/>
      </w:numPr>
    </w:pPr>
  </w:style>
  <w:style w:type="paragraph" w:customStyle="1" w:styleId="ListAlpha2">
    <w:name w:val="List Alpha 2"/>
    <w:basedOn w:val="List2"/>
    <w:rsid w:val="00CC2E9B"/>
    <w:pPr>
      <w:numPr>
        <w:numId w:val="6"/>
      </w:numPr>
    </w:pPr>
  </w:style>
  <w:style w:type="paragraph" w:styleId="List2">
    <w:name w:val="List 2"/>
    <w:basedOn w:val="BodyText"/>
    <w:rsid w:val="00CC2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E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E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E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2E9B"/>
    <w:pPr>
      <w:numPr>
        <w:numId w:val="2"/>
      </w:numPr>
    </w:pPr>
  </w:style>
  <w:style w:type="paragraph" w:styleId="ListContinue2">
    <w:name w:val="List Continue 2"/>
    <w:basedOn w:val="List2"/>
    <w:rsid w:val="00CC2E9B"/>
    <w:pPr>
      <w:ind w:firstLine="0"/>
    </w:pPr>
  </w:style>
  <w:style w:type="paragraph" w:styleId="ListContinue3">
    <w:name w:val="List Continue 3"/>
    <w:basedOn w:val="List3"/>
    <w:rsid w:val="00CC2E9B"/>
    <w:pPr>
      <w:ind w:left="1021" w:firstLine="0"/>
    </w:pPr>
  </w:style>
  <w:style w:type="paragraph" w:styleId="ListContinue4">
    <w:name w:val="List Continue 4"/>
    <w:basedOn w:val="List4"/>
    <w:rsid w:val="00CC2E9B"/>
    <w:pPr>
      <w:ind w:firstLine="0"/>
    </w:pPr>
  </w:style>
  <w:style w:type="paragraph" w:styleId="ListContinue5">
    <w:name w:val="List Continue 5"/>
    <w:basedOn w:val="List5"/>
    <w:rsid w:val="00CC2E9B"/>
    <w:pPr>
      <w:ind w:firstLine="0"/>
    </w:pPr>
  </w:style>
  <w:style w:type="paragraph" w:styleId="ListNumber3">
    <w:name w:val="List Number 3"/>
    <w:basedOn w:val="List3"/>
    <w:rsid w:val="00CC2E9B"/>
    <w:pPr>
      <w:numPr>
        <w:numId w:val="3"/>
      </w:numPr>
    </w:pPr>
  </w:style>
  <w:style w:type="paragraph" w:styleId="ListNumber4">
    <w:name w:val="List Number 4"/>
    <w:basedOn w:val="List4"/>
    <w:rsid w:val="00CC2E9B"/>
    <w:pPr>
      <w:numPr>
        <w:numId w:val="4"/>
      </w:numPr>
    </w:pPr>
  </w:style>
  <w:style w:type="paragraph" w:styleId="ListNumber5">
    <w:name w:val="List Number 5"/>
    <w:basedOn w:val="List5"/>
    <w:rsid w:val="00CC2E9B"/>
    <w:pPr>
      <w:numPr>
        <w:numId w:val="5"/>
      </w:numPr>
    </w:pPr>
  </w:style>
  <w:style w:type="paragraph" w:styleId="BlockText">
    <w:name w:val="Block Text"/>
    <w:basedOn w:val="Normal"/>
    <w:rsid w:val="00CC2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E9B"/>
    <w:rPr>
      <w:sz w:val="16"/>
      <w:vertAlign w:val="superscript"/>
    </w:rPr>
  </w:style>
  <w:style w:type="character" w:customStyle="1" w:styleId="Symbols">
    <w:name w:val="Symbols"/>
    <w:basedOn w:val="DefaultParagraphFont"/>
    <w:rsid w:val="00CC2E9B"/>
    <w:rPr>
      <w:rFonts w:ascii="Symbol" w:hAnsi="Symbol"/>
    </w:rPr>
  </w:style>
  <w:style w:type="character" w:customStyle="1" w:styleId="MenuOptions">
    <w:name w:val="Menu Options"/>
    <w:basedOn w:val="DefaultParagraphFont"/>
    <w:rsid w:val="00CC2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E9B"/>
    <w:rPr>
      <w:b/>
    </w:rPr>
  </w:style>
  <w:style w:type="character" w:customStyle="1" w:styleId="Underlined">
    <w:name w:val="Underlined"/>
    <w:basedOn w:val="DefaultParagraphFont"/>
    <w:rsid w:val="00CC2E9B"/>
    <w:rPr>
      <w:u w:val="single"/>
    </w:rPr>
  </w:style>
  <w:style w:type="paragraph" w:customStyle="1" w:styleId="TableBodyTextRight">
    <w:name w:val="Table Body Text Right"/>
    <w:basedOn w:val="TableBodyText"/>
    <w:rsid w:val="00CC2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E9B"/>
    <w:rPr>
      <w:sz w:val="18"/>
    </w:rPr>
  </w:style>
  <w:style w:type="paragraph" w:customStyle="1" w:styleId="BodySmallRight">
    <w:name w:val="Body Small Right"/>
    <w:basedOn w:val="BodyTextRight"/>
    <w:rsid w:val="00CC2E9B"/>
    <w:rPr>
      <w:sz w:val="18"/>
      <w:szCs w:val="18"/>
    </w:rPr>
  </w:style>
  <w:style w:type="paragraph" w:customStyle="1" w:styleId="MarginEdition">
    <w:name w:val="Margin Edition"/>
    <w:basedOn w:val="MarginNote"/>
    <w:rsid w:val="00CC2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E9B"/>
    <w:rPr>
      <w:sz w:val="2"/>
      <w:szCs w:val="2"/>
    </w:rPr>
  </w:style>
  <w:style w:type="character" w:customStyle="1" w:styleId="Small">
    <w:name w:val="Small"/>
    <w:basedOn w:val="DefaultParagraphFont"/>
    <w:rsid w:val="00CC2E9B"/>
    <w:rPr>
      <w:sz w:val="16"/>
    </w:rPr>
  </w:style>
  <w:style w:type="paragraph" w:customStyle="1" w:styleId="WideTable">
    <w:name w:val="Wide Table"/>
    <w:basedOn w:val="Normal"/>
    <w:rsid w:val="00CC2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E9B"/>
  </w:style>
  <w:style w:type="paragraph" w:styleId="Quote">
    <w:name w:val="Quote"/>
    <w:basedOn w:val="Heading1"/>
    <w:link w:val="QuoteChar"/>
    <w:qFormat/>
    <w:rsid w:val="00CC2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E9B"/>
    <w:pPr>
      <w:pageBreakBefore/>
    </w:pPr>
  </w:style>
  <w:style w:type="paragraph" w:customStyle="1" w:styleId="Border">
    <w:name w:val="Border"/>
    <w:basedOn w:val="Normal"/>
    <w:qFormat/>
    <w:rsid w:val="00CC2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E9B"/>
    <w:rPr>
      <w:u w:val="single"/>
    </w:rPr>
  </w:style>
  <w:style w:type="character" w:customStyle="1" w:styleId="BoldandItalics">
    <w:name w:val="Bold and Italics"/>
    <w:qFormat/>
    <w:rsid w:val="00CC2E9B"/>
    <w:rPr>
      <w:b/>
      <w:i/>
      <w:u w:val="none"/>
    </w:rPr>
  </w:style>
  <w:style w:type="paragraph" w:styleId="BalloonText">
    <w:name w:val="Balloon Text"/>
    <w:basedOn w:val="Normal"/>
    <w:link w:val="BalloonTextChar"/>
    <w:rsid w:val="00CC2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E9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4708</Characters>
  <Application>Microsoft Office Word</Application>
  <DocSecurity>0</DocSecurity>
  <Lines>194</Lines>
  <Paragraphs>84</Paragraphs>
  <ScaleCrop>false</ScaleCrop>
  <Company>Author-it Software Corporation Ltd.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UEPOPS453 Monitor Work, Health and Safety policy and procedures compliance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2018-11-26T00:31:00Z</dcterms:created>
  <dcterms:modified xsi:type="dcterms:W3CDTF">2018-11-26T00:31:00Z</dcterms:modified>
</cp:coreProperties>
</file>