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60F" w:rsidP="000676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UEPOPS451 Coordinate the use of contingency plans</w:t>
      </w:r>
      <w:r>
        <w:fldChar w:fldCharType="end"/>
      </w:r>
    </w:p>
    <w:p w:rsidR="0006760F" w:rsidP="0006760F">
      <w:pPr>
        <w:pStyle w:val="Version"/>
        <w:sectPr w:rsidSect="000651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5197" w:rsidP="00065197">
      <w:pPr>
        <w:pStyle w:val="SuperHeading"/>
      </w:pPr>
      <w:r w:rsidRPr="00065197">
        <w:t>UEPOPS451 Coordinate the use of contingency plans</w:t>
      </w:r>
    </w:p>
    <w:p w:rsidR="00000000" w:rsidRPr="00065197" w:rsidP="00065197">
      <w:pPr>
        <w:pStyle w:val="Heading1"/>
      </w:pPr>
      <w:bookmarkStart w:id="1" w:name="O_984445"/>
      <w:bookmarkEnd w:id="1"/>
      <w:r w:rsidRPr="000651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 w:rsidP="00065197">
            <w:pPr>
              <w:pStyle w:val="BodyText"/>
            </w:pPr>
            <w:r w:rsidRPr="00065197">
              <w:rPr>
                <w:rStyle w:val="SpecialBold"/>
              </w:rPr>
              <w:t>Release 1.</w:t>
            </w:r>
            <w:r w:rsidRPr="00065197">
              <w:t xml:space="preserve"> This is the first release of this unit of competency in the UEP Generation Training Package.</w:t>
            </w:r>
          </w:p>
        </w:tc>
      </w:tr>
    </w:tbl>
    <w:p w:rsidR="00000000" w:rsidRPr="00065197" w:rsidP="00065197">
      <w:pPr>
        <w:pStyle w:val="NoPaddingFontSize1"/>
      </w:pPr>
    </w:p>
    <w:p w:rsidR="00000000" w:rsidRPr="00065197" w:rsidP="00065197">
      <w:pPr>
        <w:pStyle w:val="AllowPageBreak"/>
      </w:pPr>
    </w:p>
    <w:p w:rsidR="00000000" w:rsidRPr="00065197" w:rsidP="00065197">
      <w:pPr>
        <w:pStyle w:val="Heading1"/>
      </w:pPr>
      <w:bookmarkStart w:id="2" w:name="O_984446"/>
      <w:bookmarkEnd w:id="2"/>
      <w:r w:rsidRPr="0006519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 w:rsidP="00065197">
            <w:pPr>
              <w:pStyle w:val="BodyText"/>
            </w:pPr>
            <w:r w:rsidRPr="00065197">
              <w:t>This unit involves the skills and knowledge required to coordinate the use of contingency pl</w:t>
            </w:r>
            <w:r w:rsidRPr="00065197">
              <w:t>ans that are developed to support the integrity of power generation facilities.</w:t>
            </w:r>
          </w:p>
          <w:p w:rsidR="00000000" w:rsidRPr="00065197" w:rsidP="00065197">
            <w:pPr>
              <w:pStyle w:val="BodyText"/>
            </w:pPr>
            <w:r w:rsidRPr="00065197">
              <w:t>A contingency plan is a course of action designed to help a power generation facility respond to a significant event. A contingency plan should include any event that might dis</w:t>
            </w:r>
            <w:r w:rsidRPr="00065197">
              <w:t xml:space="preserve">rupt power generation facility operations. </w:t>
            </w:r>
          </w:p>
          <w:p w:rsidR="00000000" w:rsidRPr="00065197" w:rsidP="00065197">
            <w:pPr>
              <w:pStyle w:val="BodyText"/>
            </w:pPr>
            <w:r w:rsidRPr="00065197">
              <w:t>Competency in this unit requires the ability to identify contingencies, identify preferred contingency plans and complete all documentation. Individuals will, in general, work as coordinator in risk management, i</w:t>
            </w:r>
            <w:r w:rsidRPr="00065197">
              <w:t>n a power generation facility.</w:t>
            </w:r>
          </w:p>
          <w:p w:rsidR="00000000" w:rsidRPr="00065197" w:rsidP="00065197">
            <w:pPr>
              <w:pStyle w:val="BodyText"/>
            </w:pPr>
            <w:r w:rsidRPr="00065197">
              <w:t>Power generation plant operators are typically trained and authorised to isolate, prepare plant and issue permits to work.</w:t>
            </w:r>
          </w:p>
          <w:p w:rsidR="00000000" w:rsidRPr="00065197" w:rsidP="00065197">
            <w:pPr>
              <w:pStyle w:val="BodyText"/>
            </w:pPr>
            <w:r w:rsidRPr="00065197">
              <w:t>No licensing, legislative or certification requirements apply to this unit at the time of publication.</w:t>
            </w:r>
          </w:p>
          <w:p w:rsidR="00000000" w:rsidRPr="00065197" w:rsidP="00065197">
            <w:pPr>
              <w:pStyle w:val="BodyText"/>
            </w:pPr>
            <w:r w:rsidRPr="00065197">
              <w:rPr>
                <w:rStyle w:val="SpecialBold"/>
              </w:rPr>
              <w:t>Note: Workplace practice</w:t>
            </w:r>
          </w:p>
          <w:p w:rsidR="00000000" w:rsidRPr="00065197" w:rsidP="00065197">
            <w:pPr>
              <w:pStyle w:val="BodyText"/>
            </w:pPr>
            <w:r w:rsidRPr="00065197">
              <w:t>The application of the skills and knowledge described in this unit may require a licence or training permit to practice in the workplace where work is carried out on gas and electrical installations. Additional conditions may appl</w:t>
            </w:r>
            <w:r w:rsidRPr="00065197">
              <w:t>y under state and territory legislative and regulatory licensing requirements.</w:t>
            </w:r>
          </w:p>
        </w:tc>
      </w:tr>
    </w:tbl>
    <w:p w:rsidR="00000000" w:rsidRPr="00065197" w:rsidP="00065197">
      <w:pPr>
        <w:pStyle w:val="NoPaddingFontSize1"/>
      </w:pPr>
    </w:p>
    <w:p w:rsidR="00000000" w:rsidRPr="00065197" w:rsidP="00065197">
      <w:pPr>
        <w:pStyle w:val="AllowPageBreak"/>
      </w:pPr>
    </w:p>
    <w:p w:rsidR="00000000" w:rsidRPr="00065197" w:rsidP="00065197">
      <w:pPr>
        <w:pStyle w:val="Heading1"/>
      </w:pPr>
      <w:bookmarkStart w:id="3" w:name="O_984447"/>
      <w:bookmarkEnd w:id="3"/>
      <w:r w:rsidRPr="0006519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 w:rsidP="00065197">
            <w:pPr>
              <w:pStyle w:val="BodyText"/>
            </w:pPr>
            <w:r w:rsidRPr="00065197">
              <w:t>UEPOPS370 Facilitate the use of contingency plans</w:t>
            </w:r>
          </w:p>
        </w:tc>
      </w:tr>
    </w:tbl>
    <w:p w:rsidR="00000000" w:rsidRPr="00065197" w:rsidP="00065197">
      <w:pPr>
        <w:pStyle w:val="NoPaddingFontSize1"/>
      </w:pPr>
    </w:p>
    <w:p w:rsidR="00000000" w:rsidRPr="00065197" w:rsidP="00065197">
      <w:pPr>
        <w:pStyle w:val="AllowPageBreak"/>
      </w:pPr>
    </w:p>
    <w:p w:rsidR="00000000" w:rsidRPr="00065197" w:rsidP="00065197">
      <w:pPr>
        <w:pStyle w:val="Heading1"/>
      </w:pPr>
      <w:bookmarkStart w:id="4" w:name="O_984448"/>
      <w:bookmarkEnd w:id="4"/>
      <w:r w:rsidRPr="0006519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 w:rsidP="00065197">
            <w:pPr>
              <w:pStyle w:val="BodyText"/>
            </w:pPr>
            <w:r w:rsidRPr="00065197">
              <w:t>Operations</w:t>
            </w:r>
          </w:p>
        </w:tc>
      </w:tr>
    </w:tbl>
    <w:p w:rsidR="00000000" w:rsidRPr="00065197" w:rsidP="00065197">
      <w:pPr>
        <w:pStyle w:val="NoPaddingFontSize1"/>
      </w:pPr>
    </w:p>
    <w:p w:rsidR="00000000" w:rsidRPr="00065197" w:rsidP="00065197">
      <w:pPr>
        <w:pStyle w:val="AllowPageBreak"/>
      </w:pPr>
    </w:p>
    <w:p w:rsidR="00000000" w:rsidRPr="00065197" w:rsidP="00065197">
      <w:pPr>
        <w:pStyle w:val="Heading1"/>
      </w:pPr>
      <w:bookmarkStart w:id="5" w:name="O_984449"/>
      <w:bookmarkEnd w:id="5"/>
      <w:r w:rsidRPr="0006519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 w:rsidP="00065197">
            <w:pPr>
              <w:pStyle w:val="BodyText"/>
            </w:pPr>
            <w:r w:rsidRPr="00065197">
              <w:t>Electricity generation</w:t>
            </w:r>
          </w:p>
        </w:tc>
      </w:tr>
    </w:tbl>
    <w:p w:rsidR="00000000" w:rsidRPr="00065197" w:rsidP="00065197">
      <w:pPr>
        <w:pStyle w:val="NoPaddingFontSize1"/>
      </w:pPr>
    </w:p>
    <w:p w:rsidR="00000000" w:rsidRPr="00065197" w:rsidP="00065197">
      <w:pPr>
        <w:pStyle w:val="AllowPageBreak"/>
      </w:pPr>
    </w:p>
    <w:p w:rsidR="00000000" w:rsidRPr="00065197" w:rsidP="00065197">
      <w:pPr>
        <w:pStyle w:val="Heading1"/>
      </w:pPr>
      <w:bookmarkStart w:id="6" w:name="O_984450"/>
      <w:bookmarkEnd w:id="6"/>
      <w:r w:rsidRPr="0006519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651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 w:rsidP="00065197">
            <w:pPr>
              <w:pStyle w:val="BodyText"/>
            </w:pPr>
            <w:r w:rsidRPr="0006519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197">
            <w:pPr>
              <w:pStyle w:val="BodyText"/>
              <w:rPr>
                <w:lang w:val="en-NZ"/>
              </w:rPr>
            </w:pPr>
            <w:r w:rsidRPr="00065197">
              <w:rPr>
                <w:rStyle w:val="SpecialBold"/>
              </w:rPr>
              <w:t>PERFORMANCE CRITERIA</w:t>
            </w:r>
          </w:p>
        </w:tc>
      </w:tr>
      <w:tr w:rsidTr="000651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197">
            <w:pPr>
              <w:pStyle w:val="BodyText"/>
              <w:rPr>
                <w:lang w:val="en-NZ"/>
              </w:rPr>
            </w:pPr>
            <w:r w:rsidRPr="0006519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197">
            <w:pPr>
              <w:pStyle w:val="BodyText"/>
              <w:rPr>
                <w:lang w:val="en-NZ"/>
              </w:rPr>
            </w:pPr>
            <w:r w:rsidRPr="00065197">
              <w:t>Performance criteria describe the performance needed to demonstrate achievement of the element.</w:t>
            </w:r>
          </w:p>
        </w:tc>
      </w:tr>
      <w:tr w:rsidTr="000651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 w:rsidP="00065197">
            <w:pPr>
              <w:pStyle w:val="BodyText"/>
            </w:pPr>
            <w:r w:rsidRPr="0006519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 w:rsidP="00065197">
            <w:pPr>
              <w:pStyle w:val="BodyText"/>
            </w:pPr>
            <w:r w:rsidRPr="00065197">
              <w:rPr>
                <w:rStyle w:val="SpecialBold"/>
              </w:rPr>
              <w:t>Identify potential risks</w:t>
            </w:r>
            <w:r w:rsidRPr="00065197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197">
            <w:pPr>
              <w:pStyle w:val="BodyText"/>
              <w:rPr>
                <w:lang w:val="en-NZ"/>
              </w:rPr>
            </w:pPr>
            <w:r w:rsidRPr="0006519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197">
            <w:pPr>
              <w:pStyle w:val="BodyText"/>
              <w:rPr>
                <w:lang w:val="en-NZ"/>
              </w:rPr>
            </w:pPr>
            <w:r w:rsidRPr="00065197">
              <w:t xml:space="preserve">Potential contingencies are identified, in accordance with workplace procedures, legislative requirements and industry standards, from a risk analysis of functions which are critical to the performance of the power generation </w:t>
            </w:r>
            <w:r w:rsidRPr="00065197">
              <w:t xml:space="preserve">facility </w:t>
            </w:r>
          </w:p>
        </w:tc>
      </w:tr>
      <w:tr w:rsidTr="000651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197">
            <w:pPr>
              <w:pStyle w:val="BodyText"/>
              <w:rPr>
                <w:lang w:val="en-NZ"/>
              </w:rPr>
            </w:pPr>
            <w:r w:rsidRPr="0006519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197">
            <w:pPr>
              <w:pStyle w:val="BodyText"/>
              <w:rPr>
                <w:lang w:val="en-NZ"/>
              </w:rPr>
            </w:pPr>
            <w:r w:rsidRPr="00065197">
              <w:t xml:space="preserve">Likelihood and impact of risks are assessed and evaluated for impact, in accordance with workplace procedures and the risk management system </w:t>
            </w:r>
          </w:p>
        </w:tc>
      </w:tr>
      <w:tr w:rsidTr="000651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197">
            <w:pPr>
              <w:pStyle w:val="BodyText"/>
              <w:rPr>
                <w:lang w:val="en-NZ"/>
              </w:rPr>
            </w:pPr>
            <w:r w:rsidRPr="0006519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197">
            <w:pPr>
              <w:pStyle w:val="BodyText"/>
              <w:rPr>
                <w:lang w:val="en-NZ"/>
              </w:rPr>
            </w:pPr>
            <w:r w:rsidRPr="00065197">
              <w:t xml:space="preserve">Risks are arranged using a risk management matrix in order of priority and/or impact </w:t>
            </w:r>
          </w:p>
        </w:tc>
      </w:tr>
      <w:tr w:rsidTr="000651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 w:rsidP="00065197">
            <w:pPr>
              <w:pStyle w:val="BodyText"/>
            </w:pPr>
            <w:r w:rsidRPr="0006519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 w:rsidP="00065197">
            <w:pPr>
              <w:pStyle w:val="BodyText"/>
            </w:pPr>
            <w:r w:rsidRPr="00065197">
              <w:rPr>
                <w:rStyle w:val="SpecialBold"/>
              </w:rPr>
              <w:t>Coordinate preferred contingency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197">
            <w:pPr>
              <w:pStyle w:val="BodyText"/>
              <w:rPr>
                <w:lang w:val="en-NZ"/>
              </w:rPr>
            </w:pPr>
            <w:r w:rsidRPr="0006519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197">
            <w:pPr>
              <w:pStyle w:val="BodyText"/>
              <w:rPr>
                <w:lang w:val="en-NZ"/>
              </w:rPr>
            </w:pPr>
            <w:r w:rsidRPr="00065197">
              <w:t xml:space="preserve">Processes for each identified risk are developed and coordinated, in accordance with the contingency plan </w:t>
            </w:r>
          </w:p>
        </w:tc>
      </w:tr>
      <w:tr w:rsidTr="000651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197">
            <w:pPr>
              <w:pStyle w:val="BodyText"/>
              <w:rPr>
                <w:lang w:val="en-NZ"/>
              </w:rPr>
            </w:pPr>
            <w:r w:rsidRPr="0006519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197">
            <w:pPr>
              <w:pStyle w:val="BodyText"/>
              <w:rPr>
                <w:lang w:val="en-NZ"/>
              </w:rPr>
            </w:pPr>
            <w:r w:rsidRPr="00065197">
              <w:t xml:space="preserve">Workplace procedures and risk management strategies are mapped to contingency plan processes </w:t>
            </w:r>
          </w:p>
        </w:tc>
      </w:tr>
      <w:tr w:rsidTr="000651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197">
            <w:pPr>
              <w:pStyle w:val="BodyText"/>
              <w:rPr>
                <w:lang w:val="en-NZ"/>
              </w:rPr>
            </w:pPr>
            <w:r w:rsidRPr="0006519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197">
            <w:pPr>
              <w:pStyle w:val="BodyText"/>
              <w:rPr>
                <w:lang w:val="en-NZ"/>
              </w:rPr>
            </w:pPr>
            <w:r w:rsidRPr="00065197">
              <w:t xml:space="preserve">Analysis of human, fiscal and resourcing requirements that may impact use of the contingency plan is undertaken </w:t>
            </w:r>
          </w:p>
        </w:tc>
      </w:tr>
      <w:tr w:rsidTr="000651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 w:rsidP="00065197">
            <w:pPr>
              <w:pStyle w:val="BodyText"/>
            </w:pPr>
            <w:r w:rsidRPr="0006519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 w:rsidP="00065197">
            <w:pPr>
              <w:pStyle w:val="BodyText"/>
            </w:pPr>
            <w:r w:rsidRPr="00065197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197">
            <w:pPr>
              <w:pStyle w:val="BodyText"/>
              <w:rPr>
                <w:lang w:val="en-NZ"/>
              </w:rPr>
            </w:pPr>
            <w:r w:rsidRPr="0006519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197">
            <w:pPr>
              <w:pStyle w:val="BodyText"/>
              <w:rPr>
                <w:lang w:val="en-NZ"/>
              </w:rPr>
            </w:pPr>
            <w:r w:rsidRPr="00065197">
              <w:t>Contingency plan problems and status are reported, in accordance with workplace procedures</w:t>
            </w:r>
          </w:p>
        </w:tc>
      </w:tr>
      <w:tr w:rsidTr="000651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197">
            <w:pPr>
              <w:pStyle w:val="BodyText"/>
              <w:rPr>
                <w:lang w:val="en-NZ"/>
              </w:rPr>
            </w:pPr>
            <w:r w:rsidRPr="0006519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 w:rsidP="00065197">
            <w:pPr>
              <w:pStyle w:val="BodyText"/>
            </w:pPr>
            <w:r w:rsidRPr="00065197">
              <w:t>Contingency plan documentation is updated, in accordance with workplace procedures</w:t>
            </w:r>
          </w:p>
        </w:tc>
      </w:tr>
    </w:tbl>
    <w:p w:rsidR="00000000" w:rsidRPr="00065197" w:rsidP="00065197">
      <w:pPr>
        <w:pStyle w:val="NoPaddingFontSize1"/>
      </w:pPr>
    </w:p>
    <w:p w:rsidR="00000000" w:rsidRPr="00065197" w:rsidP="00065197">
      <w:pPr>
        <w:pStyle w:val="AllowPageBreak"/>
      </w:pPr>
    </w:p>
    <w:p w:rsidR="00000000" w:rsidRPr="00065197" w:rsidP="00065197">
      <w:pPr>
        <w:pStyle w:val="Heading1"/>
      </w:pPr>
      <w:bookmarkStart w:id="7" w:name="O_984451"/>
      <w:bookmarkEnd w:id="7"/>
      <w:r w:rsidRPr="0006519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 w:rsidP="00065197">
            <w:pPr>
              <w:pStyle w:val="BodyText"/>
            </w:pPr>
            <w:r w:rsidRPr="00065197">
              <w:t>Foundation skills essential to performance are explicit in the performance criteria of this unit of competency.</w:t>
            </w:r>
          </w:p>
        </w:tc>
      </w:tr>
    </w:tbl>
    <w:p w:rsidR="00000000" w:rsidRPr="00065197" w:rsidP="00065197">
      <w:pPr>
        <w:pStyle w:val="NoPaddingFontSize1"/>
      </w:pPr>
    </w:p>
    <w:p w:rsidR="00000000" w:rsidRPr="00065197" w:rsidP="00065197">
      <w:pPr>
        <w:pStyle w:val="AllowPageBreak"/>
      </w:pPr>
    </w:p>
    <w:p w:rsidR="00000000" w:rsidRPr="00065197" w:rsidP="00065197">
      <w:pPr>
        <w:pStyle w:val="Heading1"/>
      </w:pPr>
      <w:bookmarkStart w:id="8" w:name="O_984452"/>
      <w:bookmarkEnd w:id="8"/>
      <w:r w:rsidRPr="0006519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 w:rsidP="00065197">
            <w:pPr>
              <w:pStyle w:val="BodyText"/>
            </w:pPr>
            <w:r w:rsidRPr="00065197">
              <w:t>Range is restricted to essential operating conditions and any other variables essential to the work environment.</w:t>
            </w:r>
          </w:p>
          <w:p w:rsidR="00000000" w:rsidRPr="00065197" w:rsidP="00065197">
            <w:pPr>
              <w:pStyle w:val="BodyText"/>
            </w:pPr>
            <w:r w:rsidRPr="00065197">
              <w:t>Non-essential conditions may be found in the Companion Volume Implementation Guide.</w:t>
            </w:r>
          </w:p>
        </w:tc>
      </w:tr>
    </w:tbl>
    <w:p w:rsidR="00000000" w:rsidRPr="00065197" w:rsidP="00065197">
      <w:pPr>
        <w:pStyle w:val="NoPaddingFontSize1"/>
      </w:pPr>
    </w:p>
    <w:p w:rsidR="00000000" w:rsidRPr="00065197" w:rsidP="00065197">
      <w:pPr>
        <w:pStyle w:val="AllowPageBreak"/>
      </w:pPr>
    </w:p>
    <w:p w:rsidR="00000000" w:rsidRPr="00065197" w:rsidP="00065197">
      <w:pPr>
        <w:pStyle w:val="Heading1"/>
      </w:pPr>
      <w:bookmarkStart w:id="9" w:name="O_984453"/>
      <w:bookmarkEnd w:id="9"/>
      <w:r w:rsidRPr="0006519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 w:rsidP="00065197">
            <w:pPr>
              <w:pStyle w:val="BodyText"/>
            </w:pPr>
            <w:r w:rsidRPr="00065197">
              <w:t>This unit replaces and is equivalent to UEPOPS451A Coordinate the use of contingency plans.</w:t>
            </w:r>
          </w:p>
        </w:tc>
      </w:tr>
    </w:tbl>
    <w:p w:rsidR="00000000" w:rsidRPr="00065197" w:rsidP="00065197">
      <w:pPr>
        <w:pStyle w:val="NoPaddingFontSize1"/>
      </w:pPr>
    </w:p>
    <w:p w:rsidR="00000000" w:rsidRPr="00065197" w:rsidP="00065197">
      <w:pPr>
        <w:pStyle w:val="AllowPageBreak"/>
      </w:pPr>
    </w:p>
    <w:p w:rsidR="00000000" w:rsidRPr="00065197" w:rsidP="00065197">
      <w:pPr>
        <w:pStyle w:val="Heading1"/>
      </w:pPr>
      <w:bookmarkStart w:id="10" w:name="O_984460"/>
      <w:bookmarkEnd w:id="10"/>
      <w:r w:rsidRPr="00065197">
        <w:t>Links</w:t>
      </w:r>
    </w:p>
    <w:p w:rsidR="00000000" w:rsidRPr="00065197" w:rsidP="0006760F">
      <w:pPr>
        <w:pStyle w:val="BodyText"/>
      </w:pPr>
      <w:r w:rsidRPr="000651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E118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65197" w:rsidP="0006760F">
      <w:pPr>
        <w:pStyle w:val="BodyText"/>
        <w:sectPr w:rsidSect="000651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5197" w:rsidP="00065197">
      <w:pPr>
        <w:pStyle w:val="SuperHeading"/>
      </w:pPr>
      <w:r w:rsidRPr="00065197">
        <w:t>Assessment Requirements for UEPOPS451 Coordinate the use of contingency plans</w:t>
      </w:r>
    </w:p>
    <w:p w:rsidR="00000000" w:rsidRPr="00065197" w:rsidP="00065197">
      <w:pPr>
        <w:pStyle w:val="Heading1"/>
      </w:pPr>
      <w:bookmarkStart w:id="11" w:name="O_984455"/>
      <w:bookmarkEnd w:id="11"/>
      <w:r w:rsidRPr="000651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 w:rsidP="00065197">
            <w:pPr>
              <w:pStyle w:val="BodyText"/>
            </w:pPr>
            <w:r w:rsidRPr="00065197">
              <w:t>Release 1. This is the first release of this unit of competenc</w:t>
            </w:r>
            <w:r w:rsidRPr="00065197">
              <w:t>y in the UEP Generation Training Package.</w:t>
            </w:r>
          </w:p>
        </w:tc>
      </w:tr>
    </w:tbl>
    <w:p w:rsidR="00000000" w:rsidRPr="00065197" w:rsidP="00065197">
      <w:pPr>
        <w:pStyle w:val="NoPaddingFontSize1"/>
      </w:pPr>
    </w:p>
    <w:p w:rsidR="00000000" w:rsidRPr="00065197" w:rsidP="00065197">
      <w:pPr>
        <w:pStyle w:val="AllowPageBreak"/>
      </w:pPr>
    </w:p>
    <w:p w:rsidR="00000000" w:rsidRPr="00065197" w:rsidP="00065197">
      <w:pPr>
        <w:pStyle w:val="Heading1"/>
      </w:pPr>
      <w:bookmarkStart w:id="12" w:name="O_984456"/>
      <w:bookmarkEnd w:id="12"/>
      <w:r w:rsidRPr="0006519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197">
            <w:pPr>
              <w:pStyle w:val="BodyText"/>
              <w:rPr>
                <w:lang w:val="en-NZ"/>
              </w:rPr>
            </w:pPr>
            <w:r w:rsidRPr="00065197">
              <w:t xml:space="preserve">Evidence required to demonstrate competence in this unit must be relevant to and satisfy all the requirements of the elements, performance criteria and range </w:t>
            </w:r>
            <w:r w:rsidRPr="00065197">
              <w:t xml:space="preserve">of conditions on at least two separate occasions and includes: </w:t>
            </w:r>
          </w:p>
        </w:tc>
      </w:tr>
      <w:tr w:rsidTr="0006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 w:rsidP="00065197">
            <w:pPr>
              <w:pStyle w:val="ListBullet"/>
            </w:pPr>
            <w:r w:rsidRPr="00065197">
              <w:t>applying Work, Health and Safety (WHS)/Occupational Health and Safety (OHS) requirements including:</w:t>
            </w:r>
          </w:p>
          <w:p w:rsidR="00000000" w:rsidRPr="00065197" w:rsidP="00065197">
            <w:pPr>
              <w:pStyle w:val="ListBullet2"/>
            </w:pPr>
            <w:r w:rsidRPr="00065197">
              <w:t>emergency procedures</w:t>
            </w:r>
          </w:p>
          <w:p w:rsidR="00000000" w:rsidRPr="00065197" w:rsidP="00065197">
            <w:pPr>
              <w:pStyle w:val="ListBullet2"/>
            </w:pPr>
            <w:r w:rsidRPr="00065197">
              <w:t>risk control measures</w:t>
            </w:r>
          </w:p>
          <w:p w:rsidR="00000000" w:rsidRPr="00065197" w:rsidP="00065197">
            <w:pPr>
              <w:pStyle w:val="ListBullet2"/>
            </w:pPr>
            <w:r w:rsidRPr="00065197">
              <w:t>safe working practices</w:t>
            </w:r>
          </w:p>
          <w:p w:rsidR="00000000" w:rsidRPr="00065197" w:rsidP="00065197">
            <w:pPr>
              <w:pStyle w:val="ListBullet"/>
            </w:pPr>
            <w:r w:rsidRPr="00065197">
              <w:t>categorising and working with contingency plan options</w:t>
            </w:r>
          </w:p>
          <w:p w:rsidR="00000000" w:rsidRPr="00065197" w:rsidP="00065197">
            <w:pPr>
              <w:pStyle w:val="ListBullet"/>
            </w:pPr>
            <w:r w:rsidRPr="00065197">
              <w:t>communicating with personnel</w:t>
            </w:r>
          </w:p>
          <w:p w:rsidR="00000000" w:rsidRPr="00065197" w:rsidP="00065197">
            <w:pPr>
              <w:pStyle w:val="ListBullet"/>
            </w:pPr>
            <w:r w:rsidRPr="00065197">
              <w:t>completing documentation</w:t>
            </w:r>
          </w:p>
          <w:p w:rsidR="00000000" w:rsidRPr="00065197" w:rsidP="00065197">
            <w:pPr>
              <w:pStyle w:val="ListBullet"/>
            </w:pPr>
            <w:r w:rsidRPr="00065197">
              <w:t>coordinating preferred contingency plan</w:t>
            </w:r>
          </w:p>
          <w:p w:rsidR="00000000" w:rsidRPr="00065197" w:rsidP="00065197">
            <w:pPr>
              <w:pStyle w:val="ListBullet"/>
            </w:pPr>
            <w:r w:rsidRPr="00065197">
              <w:t xml:space="preserve">developing and implementing contingency plan processes and procedures </w:t>
            </w:r>
          </w:p>
          <w:p w:rsidR="00000000" w:rsidRPr="00065197" w:rsidP="00065197">
            <w:pPr>
              <w:pStyle w:val="ListBullet"/>
            </w:pPr>
            <w:r w:rsidRPr="00065197">
              <w:t xml:space="preserve">identifying potential risks </w:t>
            </w:r>
          </w:p>
          <w:p w:rsidR="00000000" w:rsidRPr="00065197" w:rsidP="00065197">
            <w:pPr>
              <w:pStyle w:val="ListBullet"/>
            </w:pPr>
            <w:r w:rsidRPr="00065197">
              <w:t>using r</w:t>
            </w:r>
            <w:r w:rsidRPr="00065197">
              <w:t>isk management matrix tools</w:t>
            </w:r>
          </w:p>
        </w:tc>
      </w:tr>
    </w:tbl>
    <w:p w:rsidR="00000000" w:rsidRPr="00065197" w:rsidP="00065197">
      <w:pPr>
        <w:pStyle w:val="NoPaddingFontSize1"/>
      </w:pPr>
    </w:p>
    <w:p w:rsidR="00000000" w:rsidRPr="00065197" w:rsidP="00065197">
      <w:pPr>
        <w:pStyle w:val="AllowPageBreak"/>
      </w:pPr>
    </w:p>
    <w:p w:rsidR="00000000" w:rsidRPr="00065197" w:rsidP="00065197">
      <w:pPr>
        <w:pStyle w:val="Heading1"/>
      </w:pPr>
      <w:bookmarkStart w:id="13" w:name="O_984457"/>
      <w:bookmarkEnd w:id="13"/>
      <w:r w:rsidRPr="0006519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197">
            <w:pPr>
              <w:pStyle w:val="BodyText"/>
              <w:rPr>
                <w:lang w:val="en-NZ"/>
              </w:rPr>
            </w:pPr>
            <w:r w:rsidRPr="00065197">
              <w:t xml:space="preserve">Evidence required to demonstrate competence in this unit must be relevant to and satisfy all the requirements of the elements, performance criteria and range </w:t>
            </w:r>
            <w:r w:rsidRPr="00065197">
              <w:t xml:space="preserve">of conditions and includes knowledge of: </w:t>
            </w:r>
          </w:p>
        </w:tc>
      </w:tr>
      <w:tr w:rsidTr="0006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 w:rsidP="00065197">
            <w:pPr>
              <w:pStyle w:val="ListBullet"/>
            </w:pPr>
            <w:r w:rsidRPr="00065197">
              <w:t>contingency plan processes and procedures</w:t>
            </w:r>
          </w:p>
          <w:p w:rsidR="00000000" w:rsidRPr="00065197" w:rsidP="00065197">
            <w:pPr>
              <w:pStyle w:val="ListBullet"/>
            </w:pPr>
            <w:r w:rsidRPr="00065197">
              <w:t>contingency plans</w:t>
            </w:r>
          </w:p>
          <w:p w:rsidR="00000000" w:rsidRPr="00065197" w:rsidP="00065197">
            <w:pPr>
              <w:pStyle w:val="ListBullet"/>
            </w:pPr>
            <w:r w:rsidRPr="00065197">
              <w:t>identification of potential risks and contingency options</w:t>
            </w:r>
          </w:p>
          <w:p w:rsidR="00000000" w:rsidRPr="00065197" w:rsidP="00065197">
            <w:pPr>
              <w:pStyle w:val="ListBullet"/>
            </w:pPr>
            <w:r w:rsidRPr="00065197">
              <w:t>legislation, industry standards, codes of practice and regulations</w:t>
            </w:r>
          </w:p>
          <w:p w:rsidR="00000000" w:rsidRPr="00065197" w:rsidP="00065197">
            <w:pPr>
              <w:pStyle w:val="ListBullet"/>
            </w:pPr>
            <w:r w:rsidRPr="00065197">
              <w:t>risk management matrix tool</w:t>
            </w:r>
            <w:r w:rsidRPr="00065197">
              <w:t>s</w:t>
            </w:r>
          </w:p>
          <w:p w:rsidR="00000000" w:rsidRPr="00065197" w:rsidP="00065197">
            <w:pPr>
              <w:pStyle w:val="ListBullet"/>
            </w:pPr>
            <w:r w:rsidRPr="00065197">
              <w:t>WHS/OHS legislated requirements including:</w:t>
            </w:r>
          </w:p>
          <w:p w:rsidR="00000000" w:rsidRPr="00065197" w:rsidP="00065197">
            <w:pPr>
              <w:pStyle w:val="ListBullet2"/>
            </w:pPr>
            <w:r w:rsidRPr="00065197">
              <w:t>emergency procedures</w:t>
            </w:r>
          </w:p>
          <w:p w:rsidR="00000000" w:rsidRPr="00065197" w:rsidP="00065197">
            <w:pPr>
              <w:pStyle w:val="ListBullet2"/>
            </w:pPr>
            <w:r w:rsidRPr="00065197">
              <w:t>risk control measures</w:t>
            </w:r>
          </w:p>
          <w:p w:rsidR="00000000" w:rsidRPr="00065197" w:rsidP="00065197">
            <w:pPr>
              <w:pStyle w:val="ListBullet2"/>
            </w:pPr>
            <w:r w:rsidRPr="00065197">
              <w:t xml:space="preserve">safe working practices </w:t>
            </w:r>
          </w:p>
          <w:p w:rsidR="00000000" w:rsidRPr="00065197" w:rsidP="00065197">
            <w:pPr>
              <w:pStyle w:val="ListBullet"/>
            </w:pPr>
            <w:r w:rsidRPr="00065197">
              <w:t>workplace documentation</w:t>
            </w:r>
          </w:p>
          <w:p w:rsidR="00000000" w:rsidRPr="00065197" w:rsidP="00065197">
            <w:pPr>
              <w:pStyle w:val="ListBullet"/>
            </w:pPr>
            <w:r w:rsidRPr="00065197">
              <w:t>workplace policies and procedures</w:t>
            </w:r>
          </w:p>
        </w:tc>
      </w:tr>
    </w:tbl>
    <w:p w:rsidR="00000000" w:rsidRPr="00065197" w:rsidP="00065197">
      <w:pPr>
        <w:pStyle w:val="NoPaddingFontSize1"/>
      </w:pPr>
    </w:p>
    <w:p w:rsidR="00000000" w:rsidRPr="00065197" w:rsidP="00065197">
      <w:pPr>
        <w:pStyle w:val="AllowPageBreak"/>
      </w:pPr>
    </w:p>
    <w:p w:rsidR="00000000" w:rsidRPr="00065197" w:rsidP="00065197">
      <w:pPr>
        <w:pStyle w:val="Heading1"/>
      </w:pPr>
      <w:bookmarkStart w:id="14" w:name="O_984458"/>
      <w:bookmarkEnd w:id="14"/>
      <w:r w:rsidRPr="0006519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51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97" w:rsidP="00065197">
            <w:pPr>
              <w:pStyle w:val="BodyText"/>
            </w:pPr>
            <w:r w:rsidRPr="00065197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65197" w:rsidP="00065197">
            <w:pPr>
              <w:pStyle w:val="BodyText"/>
            </w:pPr>
            <w:r w:rsidRPr="00065197">
              <w:t>As a minimum, assessment must satisfy applicable regulatory requi</w:t>
            </w:r>
            <w:r w:rsidRPr="00065197">
              <w:t>rements, which include requirements in the Standards for Registered Training Organisations current at the time of assessment.</w:t>
            </w:r>
          </w:p>
          <w:p w:rsidR="00000000" w:rsidRPr="00065197" w:rsidP="00065197">
            <w:pPr>
              <w:pStyle w:val="BodyText"/>
            </w:pPr>
            <w:r w:rsidRPr="00065197">
              <w:t>Assessment processes and techniques must be appropriate to the language, literacy and numeracy requirements of the work being perf</w:t>
            </w:r>
            <w:r w:rsidRPr="00065197">
              <w:t>ormed and the needs of the candidate.</w:t>
            </w:r>
          </w:p>
          <w:p w:rsidR="00000000" w:rsidRPr="00065197" w:rsidP="00065197">
            <w:pPr>
              <w:pStyle w:val="BodyText"/>
            </w:pPr>
            <w:r w:rsidRPr="00065197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065197" w:rsidP="00065197">
            <w:pPr>
              <w:pStyle w:val="BodyText"/>
            </w:pPr>
            <w:r w:rsidRPr="00065197">
              <w:t xml:space="preserve">Resources for assessment </w:t>
            </w:r>
            <w:r w:rsidRPr="00065197">
              <w:t>must include access to:</w:t>
            </w:r>
          </w:p>
          <w:p w:rsidR="00000000" w:rsidRPr="00065197" w:rsidP="00065197">
            <w:pPr>
              <w:pStyle w:val="ListBullet"/>
            </w:pPr>
            <w:r w:rsidRPr="00065197">
              <w:t>a range of relevant exercises, case studies and/or other simulations</w:t>
            </w:r>
          </w:p>
          <w:p w:rsidR="00000000" w:rsidRPr="00065197" w:rsidP="00065197">
            <w:pPr>
              <w:pStyle w:val="ListBullet"/>
            </w:pPr>
            <w:r w:rsidRPr="00065197">
              <w:t xml:space="preserve">relevant and appropriate materials, tools, equipment and personal protective equipment currently used in industry </w:t>
            </w:r>
          </w:p>
          <w:p w:rsidR="00000000" w:rsidRPr="00065197" w:rsidP="00065197">
            <w:pPr>
              <w:pStyle w:val="ListBullet"/>
            </w:pPr>
            <w:r w:rsidRPr="00065197">
              <w:t>applicable documentation including workplace pr</w:t>
            </w:r>
            <w:r w:rsidRPr="00065197">
              <w:t>ocedures, industry standards, equipment specifications, regulations, codes of practice and operation manuals.</w:t>
            </w:r>
          </w:p>
        </w:tc>
      </w:tr>
    </w:tbl>
    <w:p w:rsidR="00000000" w:rsidRPr="00065197" w:rsidP="00065197">
      <w:pPr>
        <w:pStyle w:val="NoPaddingFontSize1"/>
      </w:pPr>
    </w:p>
    <w:p w:rsidR="00000000" w:rsidRPr="00065197" w:rsidP="00065197">
      <w:pPr>
        <w:pStyle w:val="AllowPageBreak"/>
      </w:pPr>
    </w:p>
    <w:p w:rsidR="00000000" w:rsidRPr="00065197" w:rsidP="00065197">
      <w:pPr>
        <w:pStyle w:val="Heading1"/>
      </w:pPr>
      <w:bookmarkStart w:id="15" w:name="O_984461"/>
      <w:bookmarkEnd w:id="15"/>
      <w:r w:rsidRPr="00065197">
        <w:t>Links</w:t>
      </w:r>
    </w:p>
    <w:p w:rsidR="00000000" w:rsidRPr="00065197" w:rsidP="0006760F">
      <w:pPr>
        <w:pStyle w:val="BodyText"/>
      </w:pPr>
      <w:r w:rsidRPr="000651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E118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65197" w:rsidP="00065197"/>
    <w:sectPr w:rsidSect="000651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97" w:rsidRPr="0006760F" w:rsidP="000676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60F" w:rsidP="000651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760F" w:rsidP="000651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6760F" w:rsidP="000651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97" w:rsidP="000651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760F">
      <w:t>Approved</w:t>
    </w:r>
    <w:r w:rsidR="000676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76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760F">
      <w:rPr>
        <w:noProof/>
      </w:rPr>
      <w:t>4</w:t>
    </w:r>
    <w:r>
      <w:rPr>
        <w:noProof/>
      </w:rPr>
      <w:fldChar w:fldCharType="end"/>
    </w:r>
  </w:p>
  <w:p w:rsidR="00065197" w:rsidP="000651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76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760F">
      <w:t>Powering Skills Organisation</w:t>
    </w:r>
    <w:r w:rsidR="0006760F">
      <w:fldChar w:fldCharType="end"/>
    </w:r>
  </w:p>
  <w:p w:rsidR="00065197" w:rsidP="000651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6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5197" w:rsidRPr="0006760F" w:rsidP="000676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60F" w:rsidRPr="002D2AF8" w:rsidP="000651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UEPOPS451 Coordinate the use of contingency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760F" w:rsidP="000651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97" w:rsidRPr="002D2AF8" w:rsidP="000651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760F">
      <w:t>UEPOPS451 Coordinate the use of contingency plans</w:t>
    </w:r>
    <w:r w:rsidR="000676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760F">
      <w:rPr>
        <w:noProof/>
      </w:rPr>
      <w:t>2 March 2025</w:t>
    </w:r>
    <w:r>
      <w:fldChar w:fldCharType="end"/>
    </w:r>
  </w:p>
  <w:p w:rsidR="00065197" w:rsidP="000651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8E47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3034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AED8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1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51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51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51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51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51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51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51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51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51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51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5197"/>
  </w:style>
  <w:style w:type="character" w:customStyle="1" w:styleId="Heading1Char">
    <w:name w:val="Heading 1 Char"/>
    <w:basedOn w:val="DefaultParagraphFont"/>
    <w:link w:val="Heading1"/>
    <w:rsid w:val="000651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51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51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51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5197"/>
    <w:rPr>
      <w:b/>
      <w:spacing w:val="0"/>
    </w:rPr>
  </w:style>
  <w:style w:type="paragraph" w:styleId="ListBullet2">
    <w:name w:val="List Bullet 2"/>
    <w:basedOn w:val="List2"/>
    <w:rsid w:val="000651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51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51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651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51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51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51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51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51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51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51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51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51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51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51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51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51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51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51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51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51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51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51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51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51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51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51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51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51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51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51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51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51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51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51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5197"/>
    <w:rPr>
      <w:i/>
    </w:rPr>
  </w:style>
  <w:style w:type="paragraph" w:styleId="Caption">
    <w:name w:val="caption"/>
    <w:basedOn w:val="BodyText"/>
    <w:next w:val="Normal"/>
    <w:qFormat/>
    <w:rsid w:val="000651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51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51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5197"/>
  </w:style>
  <w:style w:type="paragraph" w:styleId="TableofFigures">
    <w:name w:val="table of figures"/>
    <w:basedOn w:val="Normal"/>
    <w:next w:val="Normal"/>
    <w:semiHidden/>
    <w:rsid w:val="000651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51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5197"/>
    <w:rPr>
      <w:rFonts w:ascii="Wingdings" w:hAnsi="Wingdings"/>
    </w:rPr>
  </w:style>
  <w:style w:type="paragraph" w:customStyle="1" w:styleId="TableHeading">
    <w:name w:val="Table Heading"/>
    <w:basedOn w:val="HeadingBase"/>
    <w:rsid w:val="000651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5197"/>
    <w:rPr>
      <w:color w:val="0033CC"/>
      <w:u w:val="none"/>
    </w:rPr>
  </w:style>
  <w:style w:type="paragraph" w:customStyle="1" w:styleId="BodyTextRight">
    <w:name w:val="Body Text Right"/>
    <w:basedOn w:val="BodyText"/>
    <w:rsid w:val="000651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51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51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51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51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51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5197"/>
    <w:rPr>
      <w:sz w:val="32"/>
    </w:rPr>
  </w:style>
  <w:style w:type="paragraph" w:customStyle="1" w:styleId="HeadingProcedure">
    <w:name w:val="Heading Procedure"/>
    <w:basedOn w:val="HeadingBase"/>
    <w:next w:val="Normal"/>
    <w:rsid w:val="000651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5197"/>
    <w:pPr>
      <w:spacing w:before="60" w:after="60"/>
    </w:pPr>
  </w:style>
  <w:style w:type="paragraph" w:styleId="ListContinue">
    <w:name w:val="List Continue"/>
    <w:basedOn w:val="List"/>
    <w:rsid w:val="00065197"/>
    <w:pPr>
      <w:ind w:firstLine="0"/>
    </w:pPr>
  </w:style>
  <w:style w:type="paragraph" w:customStyle="1" w:styleId="ListNote">
    <w:name w:val="List Note"/>
    <w:basedOn w:val="List"/>
    <w:rsid w:val="000651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51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51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5197"/>
    <w:rPr>
      <w:rFonts w:ascii="Courier New" w:hAnsi="Courier New"/>
    </w:rPr>
  </w:style>
  <w:style w:type="paragraph" w:customStyle="1" w:styleId="NoteBullet">
    <w:name w:val="Note Bullet"/>
    <w:basedOn w:val="Note"/>
    <w:rsid w:val="000651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51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51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51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51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51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51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5197"/>
    <w:rPr>
      <w:b/>
      <w:smallCaps/>
    </w:rPr>
  </w:style>
  <w:style w:type="paragraph" w:customStyle="1" w:styleId="TableListNumber">
    <w:name w:val="Table List Number"/>
    <w:basedOn w:val="ListNumber"/>
    <w:rsid w:val="000651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51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5197"/>
    <w:pPr>
      <w:numPr>
        <w:numId w:val="9"/>
      </w:numPr>
    </w:pPr>
  </w:style>
  <w:style w:type="paragraph" w:customStyle="1" w:styleId="ListAlpha2">
    <w:name w:val="List Alpha 2"/>
    <w:basedOn w:val="List2"/>
    <w:rsid w:val="00065197"/>
    <w:pPr>
      <w:numPr>
        <w:numId w:val="8"/>
      </w:numPr>
    </w:pPr>
  </w:style>
  <w:style w:type="paragraph" w:styleId="List2">
    <w:name w:val="List 2"/>
    <w:basedOn w:val="BodyText"/>
    <w:rsid w:val="000651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51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51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51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51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51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5197"/>
    <w:pPr>
      <w:numPr>
        <w:numId w:val="4"/>
      </w:numPr>
    </w:pPr>
  </w:style>
  <w:style w:type="paragraph" w:styleId="ListContinue2">
    <w:name w:val="List Continue 2"/>
    <w:basedOn w:val="List2"/>
    <w:rsid w:val="00065197"/>
    <w:pPr>
      <w:ind w:firstLine="0"/>
    </w:pPr>
  </w:style>
  <w:style w:type="paragraph" w:styleId="ListContinue3">
    <w:name w:val="List Continue 3"/>
    <w:basedOn w:val="List3"/>
    <w:rsid w:val="00065197"/>
    <w:pPr>
      <w:ind w:left="1021" w:firstLine="0"/>
    </w:pPr>
  </w:style>
  <w:style w:type="paragraph" w:styleId="ListContinue4">
    <w:name w:val="List Continue 4"/>
    <w:basedOn w:val="List4"/>
    <w:rsid w:val="00065197"/>
    <w:pPr>
      <w:ind w:firstLine="0"/>
    </w:pPr>
  </w:style>
  <w:style w:type="paragraph" w:styleId="ListContinue5">
    <w:name w:val="List Continue 5"/>
    <w:basedOn w:val="List5"/>
    <w:rsid w:val="00065197"/>
    <w:pPr>
      <w:ind w:firstLine="0"/>
    </w:pPr>
  </w:style>
  <w:style w:type="paragraph" w:styleId="ListNumber3">
    <w:name w:val="List Number 3"/>
    <w:basedOn w:val="List3"/>
    <w:rsid w:val="00065197"/>
    <w:pPr>
      <w:numPr>
        <w:numId w:val="5"/>
      </w:numPr>
    </w:pPr>
  </w:style>
  <w:style w:type="paragraph" w:styleId="ListNumber4">
    <w:name w:val="List Number 4"/>
    <w:basedOn w:val="List4"/>
    <w:rsid w:val="00065197"/>
    <w:pPr>
      <w:numPr>
        <w:numId w:val="6"/>
      </w:numPr>
    </w:pPr>
  </w:style>
  <w:style w:type="paragraph" w:styleId="ListNumber5">
    <w:name w:val="List Number 5"/>
    <w:basedOn w:val="List5"/>
    <w:rsid w:val="00065197"/>
    <w:pPr>
      <w:numPr>
        <w:numId w:val="7"/>
      </w:numPr>
    </w:pPr>
  </w:style>
  <w:style w:type="paragraph" w:styleId="BlockText">
    <w:name w:val="Block Text"/>
    <w:basedOn w:val="Normal"/>
    <w:rsid w:val="000651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51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5197"/>
    <w:rPr>
      <w:sz w:val="16"/>
      <w:vertAlign w:val="superscript"/>
    </w:rPr>
  </w:style>
  <w:style w:type="character" w:customStyle="1" w:styleId="Symbols">
    <w:name w:val="Symbols"/>
    <w:basedOn w:val="DefaultParagraphFont"/>
    <w:rsid w:val="00065197"/>
    <w:rPr>
      <w:rFonts w:ascii="Symbol" w:hAnsi="Symbol"/>
    </w:rPr>
  </w:style>
  <w:style w:type="character" w:customStyle="1" w:styleId="MenuOptions">
    <w:name w:val="Menu Options"/>
    <w:basedOn w:val="DefaultParagraphFont"/>
    <w:rsid w:val="000651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5197"/>
    <w:rPr>
      <w:b/>
    </w:rPr>
  </w:style>
  <w:style w:type="character" w:customStyle="1" w:styleId="Underlined">
    <w:name w:val="Underlined"/>
    <w:basedOn w:val="DefaultParagraphFont"/>
    <w:rsid w:val="00065197"/>
    <w:rPr>
      <w:u w:val="single"/>
    </w:rPr>
  </w:style>
  <w:style w:type="paragraph" w:customStyle="1" w:styleId="TableBodyTextRight">
    <w:name w:val="Table Body Text Right"/>
    <w:basedOn w:val="TableBodyText"/>
    <w:rsid w:val="000651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5197"/>
    <w:rPr>
      <w:sz w:val="18"/>
    </w:rPr>
  </w:style>
  <w:style w:type="paragraph" w:customStyle="1" w:styleId="BodySmallRight">
    <w:name w:val="Body Small Right"/>
    <w:basedOn w:val="BodyTextRight"/>
    <w:rsid w:val="00065197"/>
    <w:rPr>
      <w:sz w:val="18"/>
      <w:szCs w:val="18"/>
    </w:rPr>
  </w:style>
  <w:style w:type="paragraph" w:customStyle="1" w:styleId="MarginEdition">
    <w:name w:val="Margin Edition"/>
    <w:basedOn w:val="MarginNote"/>
    <w:rsid w:val="000651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5197"/>
    <w:rPr>
      <w:sz w:val="2"/>
      <w:szCs w:val="2"/>
    </w:rPr>
  </w:style>
  <w:style w:type="character" w:customStyle="1" w:styleId="Small">
    <w:name w:val="Small"/>
    <w:basedOn w:val="DefaultParagraphFont"/>
    <w:rsid w:val="00065197"/>
    <w:rPr>
      <w:sz w:val="16"/>
    </w:rPr>
  </w:style>
  <w:style w:type="paragraph" w:customStyle="1" w:styleId="WideTable">
    <w:name w:val="Wide Table"/>
    <w:basedOn w:val="Normal"/>
    <w:rsid w:val="000651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5197"/>
  </w:style>
  <w:style w:type="paragraph" w:styleId="Quote">
    <w:name w:val="Quote"/>
    <w:basedOn w:val="Heading1"/>
    <w:link w:val="QuoteChar"/>
    <w:qFormat/>
    <w:rsid w:val="000651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51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5197"/>
    <w:pPr>
      <w:pageBreakBefore/>
    </w:pPr>
  </w:style>
  <w:style w:type="paragraph" w:customStyle="1" w:styleId="Border">
    <w:name w:val="Border"/>
    <w:basedOn w:val="Normal"/>
    <w:qFormat/>
    <w:rsid w:val="000651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51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1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1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51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51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51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51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51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5197"/>
    <w:rPr>
      <w:u w:val="single"/>
    </w:rPr>
  </w:style>
  <w:style w:type="character" w:customStyle="1" w:styleId="BoldandItalics">
    <w:name w:val="Bold and Italics"/>
    <w:qFormat/>
    <w:rsid w:val="00065197"/>
    <w:rPr>
      <w:b/>
      <w:i/>
      <w:u w:val="none"/>
    </w:rPr>
  </w:style>
  <w:style w:type="paragraph" w:styleId="BalloonText">
    <w:name w:val="Balloon Text"/>
    <w:basedOn w:val="Normal"/>
    <w:link w:val="BalloonTextChar"/>
    <w:rsid w:val="000651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51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51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51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51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51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5197"/>
    <w:pPr>
      <w:spacing w:before="0" w:after="0"/>
    </w:pPr>
  </w:style>
  <w:style w:type="paragraph" w:customStyle="1" w:styleId="BodyTextBold">
    <w:name w:val="Body Text Bold"/>
    <w:basedOn w:val="BodyText"/>
    <w:qFormat/>
    <w:rsid w:val="00065197"/>
    <w:rPr>
      <w:b/>
    </w:rPr>
  </w:style>
  <w:style w:type="character" w:styleId="Hyperlink">
    <w:name w:val="Hyperlink"/>
    <w:basedOn w:val="DefaultParagraphFont"/>
    <w:uiPriority w:val="99"/>
    <w:unhideWhenUsed/>
    <w:rsid w:val="000676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876</Words>
  <Characters>5732</Characters>
  <Application>Microsoft Office Word</Application>
  <DocSecurity>0</DocSecurity>
  <Lines>191</Lines>
  <Paragraphs>113</Paragraphs>
  <ScaleCrop>false</ScaleCrop>
  <Company>Author-it Software Corporation Ltd.</Company>
  <LinksUpToDate>false</LinksUpToDate>
  <CharactersWithSpaces>6495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UEPOPS451 Coordinate the use of contingency plans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2025-03-02T00:26:00Z</dcterms:created>
  <dcterms:modified xsi:type="dcterms:W3CDTF">2025-03-02T00:26:00Z</dcterms:modified>
</cp:coreProperties>
</file>