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3CE" w:rsidP="007F43CE">
      <w:pPr>
        <w:pStyle w:val="Title"/>
      </w:pPr>
      <w:r>
        <w:fldChar w:fldCharType="begin"/>
      </w:r>
      <w:r>
        <w:instrText xml:space="preserve"> TITLE   \* MERGEFORMAT </w:instrText>
      </w:r>
      <w:r>
        <w:fldChar w:fldCharType="separate"/>
      </w:r>
      <w:r>
        <w:t>UEPOPS434 Shut down a heat recovery steam generator unit</w:t>
      </w:r>
      <w:r>
        <w:fldChar w:fldCharType="end"/>
      </w:r>
    </w:p>
    <w:p w:rsidR="007F43CE" w:rsidP="007F43CE">
      <w:pPr>
        <w:pStyle w:val="Version"/>
        <w:sectPr w:rsidSect="006E14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46D" w:rsidP="006E146D">
      <w:pPr>
        <w:pStyle w:val="SuperHeading"/>
      </w:pPr>
      <w:r w:rsidRPr="006E146D">
        <w:t>UEPOPS434 Shut down a heat recovery steam generator unit</w:t>
      </w:r>
    </w:p>
    <w:p w:rsidR="00000000" w:rsidRPr="006E146D" w:rsidP="006E146D">
      <w:pPr>
        <w:pStyle w:val="Heading1"/>
      </w:pPr>
      <w:bookmarkStart w:id="1" w:name="O_984198"/>
      <w:bookmarkEnd w:id="1"/>
      <w:r w:rsidRPr="006E146D">
        <w:t>Modification History</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Release 1.</w:t>
            </w:r>
            <w:r w:rsidRPr="006E146D">
              <w:t xml:space="preserve"> This is the first release of this unit of competency in the UEP Generation Training Package.</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2" w:name="O_984199"/>
      <w:bookmarkEnd w:id="2"/>
      <w:r w:rsidRPr="006E146D">
        <w:t>Application</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This unit involves the skills and knowledge required to shut down an in-service Heat</w:t>
            </w:r>
            <w:r w:rsidRPr="006E146D">
              <w:t xml:space="preserve"> Recovery Steam Generator (HRSG) unit. </w:t>
            </w:r>
          </w:p>
          <w:p w:rsidR="00000000" w:rsidRPr="006E146D" w:rsidP="006E146D">
            <w:pPr>
              <w:pStyle w:val="BodyText"/>
            </w:pPr>
            <w:r w:rsidRPr="006E146D">
              <w:t>HRSGs are heat exchangers that retrieve heat from hot gas streams which is then supplied to steam turbines to generate additional electric power. Shutting down an HRSG unit, with or without supplementary firing, to a</w:t>
            </w:r>
            <w:r w:rsidRPr="006E146D">
              <w:t xml:space="preserve"> boxed up condition will require the hot and cold gas outlet dampers to be closed and the steam water drum to be pressurised at a normal working level prior to a hot or warm restart, or to be in a depressurised state in preparation for a short or long outa</w:t>
            </w:r>
            <w:r w:rsidRPr="006E146D">
              <w:t>ge.</w:t>
            </w:r>
          </w:p>
          <w:p w:rsidR="00000000" w:rsidRPr="006E146D" w:rsidP="006E146D">
            <w:pPr>
              <w:pStyle w:val="BodyText"/>
            </w:pPr>
            <w:r w:rsidRPr="006E146D">
              <w:t>Competency in this unit requires the ability to plan and prepare shut down, operate plant during shut down, test and analyse steam turbine system faults and completing documentation. Individuals will, in general, work under supervision, in a power gene</w:t>
            </w:r>
            <w:r w:rsidRPr="006E146D">
              <w:t>ration facility as an operator</w:t>
            </w:r>
          </w:p>
          <w:p w:rsidR="00000000" w:rsidRPr="006E146D" w:rsidP="006E146D">
            <w:pPr>
              <w:pStyle w:val="BodyText"/>
            </w:pPr>
            <w:r w:rsidRPr="006E146D">
              <w:t>Power generation plant operators are typically trained and authorised to isolate, prepare plant and issue permits to work.</w:t>
            </w:r>
          </w:p>
          <w:p w:rsidR="00000000" w:rsidRPr="006E146D" w:rsidP="006E146D">
            <w:pPr>
              <w:pStyle w:val="BodyText"/>
            </w:pPr>
            <w:r w:rsidRPr="006E146D">
              <w:t>No licensing, legislative or certification requirements apply to this unit at the time of publication.</w:t>
            </w:r>
          </w:p>
          <w:p w:rsidR="00000000" w:rsidRPr="006E146D" w:rsidP="006E146D">
            <w:pPr>
              <w:pStyle w:val="BodyText"/>
            </w:pPr>
            <w:r w:rsidRPr="006E146D">
              <w:rPr>
                <w:rStyle w:val="SpecialBold"/>
              </w:rPr>
              <w:t>Note: Workplace practice</w:t>
            </w:r>
          </w:p>
          <w:p w:rsidR="00000000" w:rsidRPr="006E146D" w:rsidP="006E146D">
            <w:pPr>
              <w:pStyle w:val="BodyText"/>
            </w:pPr>
            <w:r w:rsidRPr="006E146D">
              <w:t>The application of the skills and knowledge described in this unit may require a licence or training permit to practice in the workplace where work is carried out on gas and electrical installations. Additional conditions may appl</w:t>
            </w:r>
            <w:r w:rsidRPr="006E146D">
              <w:t>y under state and territory legislative and regulatory licensing requirements.</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3" w:name="O_984200"/>
      <w:bookmarkEnd w:id="3"/>
      <w:r w:rsidRPr="006E146D">
        <w:t>Pre-requisite Unit</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UEPOPS333 Operate and monitor HRSG hot gas control system</w:t>
            </w:r>
          </w:p>
          <w:p w:rsidR="00000000" w:rsidRPr="006E146D" w:rsidP="006E146D">
            <w:pPr>
              <w:pStyle w:val="BodyText"/>
            </w:pPr>
            <w:r w:rsidRPr="006E146D">
              <w:t>UEPOPS408 Shut down a gas turbine</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4" w:name="O_984201"/>
      <w:bookmarkEnd w:id="4"/>
      <w:r w:rsidRPr="006E146D">
        <w:t>Competency Field</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Operations</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5" w:name="O_984202"/>
      <w:bookmarkEnd w:id="5"/>
      <w:r w:rsidRPr="006E146D">
        <w:t>Unit Sector</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Electricity generation</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6" w:name="O_984203"/>
      <w:bookmarkEnd w:id="6"/>
      <w:r w:rsidRPr="006E146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E14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PERFORMANCE CRITERIA</w:t>
            </w:r>
          </w:p>
        </w:tc>
      </w:tr>
      <w:tr w:rsidTr="006E14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Performance criteria describe the performance needed to demonstr</w:t>
            </w:r>
            <w:r w:rsidRPr="006E146D">
              <w:t>ate achievement of the element.</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Safety issues are identified, in accordance with Work, Health and Safety (WHS)/Occupational Health and Safety (OHS) regulations and workplace procedures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Work requirements are identified</w:t>
            </w:r>
            <w:r w:rsidRPr="006E146D">
              <w:t xml:space="preserve"> from relevant personnel and documentation, in accordance with workplace procedures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Preoperational checks are carried out on HRSG plant in accordance with manufacturers</w:t>
            </w:r>
            <w:r>
              <w:t>’</w:t>
            </w:r>
            <w:r w:rsidRPr="006E146D">
              <w:t xml:space="preserve"> recommendations and workplace procedures and site requirements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Operate HRSG</w:t>
            </w:r>
            <w:r w:rsidRPr="006E146D">
              <w:t xml:space="preserve"> </w:t>
            </w:r>
            <w:r w:rsidRPr="006E146D">
              <w:rPr>
                <w:rStyle w:val="SpecialBold"/>
              </w:rPr>
              <w:t>plant</w:t>
            </w:r>
            <w:r w:rsidRPr="006E146D">
              <w:t xml:space="preserve"> </w:t>
            </w:r>
            <w:r w:rsidRPr="006E146D">
              <w:rPr>
                <w:rStyle w:val="SpecialBold"/>
              </w:rPr>
              <w:t>during shut</w:t>
            </w:r>
            <w:r w:rsidRPr="006E146D">
              <w:t xml:space="preserve"> </w:t>
            </w:r>
            <w:r w:rsidRPr="006E146D">
              <w:rPr>
                <w:rStyle w:val="SpecialBold"/>
              </w:rPr>
              <w:t>down</w:t>
            </w:r>
            <w:r w:rsidRPr="006E146D">
              <w:t xml:space="preserve"> </w:t>
            </w: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Supplementary firing system is placed in and out of service, in accordance with workplace procedures and manufacturers</w:t>
            </w:r>
            <w:r>
              <w:t>’</w:t>
            </w:r>
            <w:r w:rsidRPr="006E146D">
              <w:t xml:space="preserve"> recommendations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Gas turbine exhaust gas flow and power output are adjusted to achieve required steam</w:t>
            </w:r>
            <w:r w:rsidRPr="006E146D">
              <w:t xml:space="preserve"> temperature, pressure and flow conditions, in accordance with workplace procedures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Feedwater flows are adjusted to achieve required steam conditions and demand in accordance with workplace procedures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HRSG drains and vents </w:t>
            </w:r>
            <w:r w:rsidRPr="006E146D">
              <w:t>are operated, in accordance with workplace procedures and manufacturers</w:t>
            </w:r>
            <w:r>
              <w:t>’</w:t>
            </w:r>
            <w:r w:rsidRPr="006E146D">
              <w:t xml:space="preserve"> recommendations to depressurise and drain steam and/or water space and heat exchange elements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HRSG plant is maintained in required out of service condition, in accordance with workplace procedures and manufacturers</w:t>
            </w:r>
            <w:r>
              <w:t>’</w:t>
            </w:r>
            <w:r w:rsidRPr="006E146D">
              <w:t xml:space="preserve"> recommendations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Boiler water quality is maintained within required parameters to prevent corrosion of drums, headers and heat </w:t>
            </w:r>
            <w:r w:rsidRPr="006E146D">
              <w:t>exchange elements, in accordance with workplace procedures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HRSG plant is operated within limits of its</w:t>
            </w:r>
            <w:r>
              <w:t>’</w:t>
            </w:r>
            <w:r w:rsidRPr="006E146D">
              <w:t xml:space="preserve"> design, in accordance with workplace procedures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HRSG plant is monitored, in accordance with workplace procedures to detect deviations fro</w:t>
            </w:r>
            <w:r w:rsidRPr="006E146D">
              <w:t>m required operating conditions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Corrective action is taken to rectify HRSG plant abnormalities, in accordance with manufacturers</w:t>
            </w:r>
            <w:r>
              <w:t>’</w:t>
            </w:r>
            <w:r w:rsidRPr="006E146D">
              <w:t xml:space="preserve"> recommendations and workplace procedures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Test HRSG plant operation</w:t>
            </w:r>
            <w:r w:rsidRPr="006E146D">
              <w:t xml:space="preserve"> </w:t>
            </w:r>
            <w:r w:rsidRPr="006E146D">
              <w:rPr>
                <w:rStyle w:val="SpecialBold"/>
              </w:rPr>
              <w:t>during shut down</w:t>
            </w: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Tests are performed, in accordance with workplace procedures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Power generation system and HRSG plant are observed for correct operational response, in accordance with workplace procedures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Corrective action is taken, in accordance with workpla</w:t>
            </w:r>
            <w:r w:rsidRPr="006E146D">
              <w:t xml:space="preserve">ce procedures, when response does not meet documentation, HRSG plant integrity or personnel safety requirements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HRSG plant is returned to required operational status upon completion of testing, in accordance with workplace procedures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Analyse system faults</w:t>
            </w:r>
            <w:r w:rsidRPr="006E146D">
              <w:t xml:space="preserve"> </w:t>
            </w: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Causes of abnormal HRSG plant operating conditions are identified, in accordance with workplace procedures, by analysing technical and operational information </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Corrective action is taken, in accordance with workplace proce</w:t>
            </w:r>
            <w:r w:rsidRPr="006E146D">
              <w:t>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HRSG plant integrity and personnel safety is maintained, in accordance with workplace procedures, through consultation with appropriate personnel and technical and operational documentation</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Appropriate personnel are notified, in accordance with workplace procedures, when defects are detected</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HRSG plant problems, movements and status are reported, in accordance with workplace procedures</w:t>
            </w:r>
          </w:p>
        </w:tc>
      </w:tr>
      <w:tr w:rsidTr="006E1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E1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Documentation is upd</w:t>
            </w:r>
            <w:r w:rsidRPr="006E146D">
              <w:t>ated, in accordance with workplace procedures</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7" w:name="O_984204"/>
      <w:bookmarkEnd w:id="7"/>
      <w:r w:rsidRPr="006E146D">
        <w:t>Foundation Skills</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Foundation skills essential to performance are explicit in the performance criteria of this unit of competency.</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8" w:name="O_984205"/>
      <w:bookmarkEnd w:id="8"/>
      <w:r w:rsidRPr="006E146D">
        <w:t>Range of Conditions</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Range is restricted to essential operating conditions and any other variables essential to the work environment.</w:t>
            </w:r>
          </w:p>
          <w:p w:rsidR="00000000" w:rsidRPr="006E146D" w:rsidP="006E146D">
            <w:pPr>
              <w:pStyle w:val="BodyText"/>
            </w:pPr>
            <w:r w:rsidRPr="006E146D">
              <w:t>Non-essential conditions may be found in the Companion Volume Implementation Guide.</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9" w:name="O_984206"/>
      <w:bookmarkEnd w:id="9"/>
      <w:r w:rsidRPr="006E146D">
        <w:t>Unit Mapping Information</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This unit repla</w:t>
            </w:r>
            <w:r w:rsidRPr="006E146D">
              <w:t>ces and is equivalent to UEPOPS434B Shut down a heat recovery steam generator unit.</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10" w:name="O_984213"/>
      <w:bookmarkEnd w:id="10"/>
      <w:r w:rsidRPr="006E146D">
        <w:t>Links</w:t>
      </w:r>
    </w:p>
    <w:p w:rsidR="00000000" w:rsidRPr="006E146D" w:rsidP="007F43CE">
      <w:pPr>
        <w:pStyle w:val="BodyText"/>
      </w:pPr>
      <w:r w:rsidRPr="006E146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93605">
        <w:rPr>
          <w:rStyle w:val="Hyperlink"/>
        </w:rPr>
        <w:t>https://vetnet.gov.au/Pages/TrainingDocs.aspx?q=1715b9fa-e7bd-441c-bb8d-cf22c9c825a8</w:t>
      </w:r>
      <w:r>
        <w:fldChar w:fldCharType="end"/>
      </w:r>
    </w:p>
    <w:p w:rsidR="00000000" w:rsidRPr="006E146D" w:rsidP="007F43CE">
      <w:pPr>
        <w:pStyle w:val="BodyText"/>
        <w:sectPr w:rsidSect="006E146D">
          <w:headerReference w:type="default" r:id="rId10"/>
          <w:footerReference w:type="default" r:id="rId11"/>
          <w:pgSz w:w="11908" w:h="16833"/>
          <w:pgMar w:top="1702" w:right="1418" w:bottom="1702" w:left="1418" w:header="992" w:footer="992" w:gutter="0"/>
          <w:cols w:space="720"/>
          <w:noEndnote/>
          <w:docGrid w:linePitch="299"/>
        </w:sectPr>
      </w:pPr>
    </w:p>
    <w:p w:rsidR="00000000" w:rsidRPr="006E146D" w:rsidP="006E146D">
      <w:pPr>
        <w:pStyle w:val="SuperHeading"/>
      </w:pPr>
      <w:r w:rsidRPr="006E146D">
        <w:t>Assessment Requirements for UEPOPS434 Shut down a heat recovery steam generator unit</w:t>
      </w:r>
    </w:p>
    <w:p w:rsidR="00000000" w:rsidRPr="006E146D" w:rsidP="006E146D">
      <w:pPr>
        <w:pStyle w:val="Heading1"/>
      </w:pPr>
      <w:bookmarkStart w:id="11" w:name="O_984208"/>
      <w:bookmarkEnd w:id="11"/>
      <w:r w:rsidRPr="006E146D">
        <w:t>Modification History</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Release 1. This is the first rele</w:t>
            </w:r>
            <w:r w:rsidRPr="006E146D">
              <w:t>ase of this unit of competency in the UEP Generation Training Package.</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12" w:name="O_984209"/>
      <w:bookmarkEnd w:id="12"/>
      <w:r w:rsidRPr="006E146D">
        <w:t>Performance Evidence</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Evidence required to demonstrate competence in this unit must be relevant to and satisfy all the requirements of the elements, performance criter</w:t>
            </w:r>
            <w:r w:rsidRPr="006E146D">
              <w:t xml:space="preserve">ia and range of conditions on at least two separate occasions and includes: </w:t>
            </w:r>
          </w:p>
        </w:tc>
      </w:tr>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ListBullet"/>
            </w:pPr>
            <w:r w:rsidRPr="006E146D">
              <w:t xml:space="preserve">applying Work, Health and Safety (WHS)/Occupational Health and Safety (OHS) legislation including: </w:t>
            </w:r>
          </w:p>
          <w:p w:rsidR="00000000" w:rsidRPr="006E146D" w:rsidP="006E146D">
            <w:pPr>
              <w:pStyle w:val="ListBullet2"/>
            </w:pPr>
            <w:r w:rsidRPr="006E146D">
              <w:t>emergency procedures</w:t>
            </w:r>
          </w:p>
          <w:p w:rsidR="00000000" w:rsidRPr="006E146D" w:rsidP="006E146D">
            <w:pPr>
              <w:pStyle w:val="ListBullet2"/>
            </w:pPr>
            <w:r w:rsidRPr="006E146D">
              <w:t xml:space="preserve">risk control measures </w:t>
            </w:r>
          </w:p>
          <w:p w:rsidR="00000000" w:rsidRPr="006E146D" w:rsidP="006E146D">
            <w:pPr>
              <w:pStyle w:val="ListBullet2"/>
            </w:pPr>
            <w:r w:rsidRPr="006E146D">
              <w:t>safe working practices</w:t>
            </w:r>
          </w:p>
          <w:p w:rsidR="00000000" w:rsidRPr="006E146D" w:rsidP="006E146D">
            <w:pPr>
              <w:pStyle w:val="ListBullet"/>
            </w:pPr>
            <w:r w:rsidRPr="006E146D">
              <w:t>communicating with personnel</w:t>
            </w:r>
          </w:p>
          <w:p w:rsidR="00000000" w:rsidRPr="006E146D" w:rsidP="006E146D">
            <w:pPr>
              <w:pStyle w:val="ListBullet"/>
            </w:pPr>
            <w:r w:rsidRPr="006E146D">
              <w:t xml:space="preserve">completing documentation using recording procedures </w:t>
            </w:r>
          </w:p>
          <w:p w:rsidR="00000000" w:rsidRPr="006E146D" w:rsidP="006E146D">
            <w:pPr>
              <w:pStyle w:val="ListBullet"/>
            </w:pPr>
            <w:r w:rsidRPr="006E146D">
              <w:t>identifying HRSG plant status</w:t>
            </w:r>
          </w:p>
          <w:p w:rsidR="00000000" w:rsidRPr="006E146D" w:rsidP="006E146D">
            <w:pPr>
              <w:pStyle w:val="ListBullet"/>
            </w:pPr>
            <w:r w:rsidRPr="006E146D">
              <w:t>organising resources</w:t>
            </w:r>
          </w:p>
          <w:p w:rsidR="00000000" w:rsidRPr="006E146D" w:rsidP="006E146D">
            <w:pPr>
              <w:pStyle w:val="ListBullet"/>
            </w:pPr>
            <w:r w:rsidRPr="006E146D">
              <w:t xml:space="preserve">planning for HRSG plant shut down </w:t>
            </w:r>
          </w:p>
          <w:p w:rsidR="00000000" w:rsidRPr="006E146D" w:rsidP="006E146D">
            <w:pPr>
              <w:pStyle w:val="ListBullet"/>
            </w:pPr>
            <w:r w:rsidRPr="006E146D">
              <w:t xml:space="preserve">preparing and operating Heat Recovery Steam Generator (HRSG) plant and equipment </w:t>
            </w:r>
          </w:p>
          <w:p w:rsidR="00000000" w:rsidRPr="006E146D" w:rsidP="006E146D">
            <w:pPr>
              <w:pStyle w:val="ListBullet"/>
            </w:pPr>
            <w:r w:rsidRPr="006E146D">
              <w:t>respon</w:t>
            </w:r>
            <w:r w:rsidRPr="006E146D">
              <w:t xml:space="preserve">ding to abnormal HRSG plant operating conditions </w:t>
            </w:r>
          </w:p>
          <w:p w:rsidR="00000000" w:rsidRPr="006E146D" w:rsidP="006E146D">
            <w:pPr>
              <w:pStyle w:val="ListBullet"/>
            </w:pPr>
            <w:r w:rsidRPr="006E146D">
              <w:t xml:space="preserve">shutting down HRSG plant operations </w:t>
            </w:r>
          </w:p>
          <w:p w:rsidR="00000000" w:rsidRPr="006E146D" w:rsidP="006E146D">
            <w:pPr>
              <w:pStyle w:val="ListBullet"/>
            </w:pPr>
            <w:r w:rsidRPr="006E146D">
              <w:t>testing HRSG plant operation using diagnostic and data analysis techniques and tools to determine faults</w:t>
            </w:r>
          </w:p>
          <w:p w:rsidR="00000000" w:rsidRPr="006E146D" w:rsidP="006E146D">
            <w:pPr>
              <w:pStyle w:val="ListBullet"/>
            </w:pPr>
            <w:r w:rsidRPr="006E146D">
              <w:t>using temperature and pressure reducing techniques and principle</w:t>
            </w:r>
            <w:r w:rsidRPr="006E146D">
              <w:t>s</w:t>
            </w:r>
          </w:p>
          <w:p w:rsidR="00000000" w:rsidRPr="006E146D" w:rsidP="006E146D">
            <w:pPr>
              <w:pStyle w:val="ListBullet"/>
            </w:pPr>
            <w:r w:rsidRPr="006E146D">
              <w:t>working with permit to work system</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13" w:name="O_984210"/>
      <w:bookmarkEnd w:id="13"/>
      <w:r w:rsidRPr="006E146D">
        <w:t>Knowledge Evidence</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146D">
            <w:pPr>
              <w:pStyle w:val="BodyText"/>
              <w:rPr>
                <w:lang w:val="en-NZ"/>
              </w:rPr>
            </w:pPr>
            <w:r w:rsidRPr="006E146D">
              <w:t xml:space="preserve">Evidence required to demonstrate competence in this unit must be relevant to and satisfy all the requirements of the elements, performance criteria and range </w:t>
            </w:r>
            <w:r w:rsidRPr="006E146D">
              <w:t xml:space="preserve">of conditions and includes knowledge of: </w:t>
            </w:r>
          </w:p>
        </w:tc>
      </w:tr>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ListBullet"/>
            </w:pPr>
            <w:r w:rsidRPr="006E146D">
              <w:t>control of steam temperature and pressure throughout full range of heat recovery steam generation operation up to and including maximum continuous rating</w:t>
            </w:r>
          </w:p>
          <w:p w:rsidR="00000000" w:rsidRPr="006E146D" w:rsidP="006E146D">
            <w:pPr>
              <w:pStyle w:val="ListBullet"/>
            </w:pPr>
            <w:r w:rsidRPr="006E146D">
              <w:t>depressurisation and cooling</w:t>
            </w:r>
          </w:p>
          <w:p w:rsidR="00000000" w:rsidRPr="006E146D" w:rsidP="006E146D">
            <w:pPr>
              <w:pStyle w:val="ListBullet"/>
            </w:pPr>
            <w:r w:rsidRPr="006E146D">
              <w:t>heat recovery steam generator</w:t>
            </w:r>
            <w:r w:rsidRPr="006E146D">
              <w:t xml:space="preserve"> gas path and water and steam circuits</w:t>
            </w:r>
          </w:p>
          <w:p w:rsidR="00000000" w:rsidRPr="006E146D" w:rsidP="006E146D">
            <w:pPr>
              <w:pStyle w:val="ListBullet"/>
            </w:pPr>
            <w:r w:rsidRPr="006E146D">
              <w:t>HRSG system components and the interaction of these components with other power generation plant and equipment</w:t>
            </w:r>
          </w:p>
          <w:p w:rsidR="00000000" w:rsidRPr="006E146D" w:rsidP="006E146D">
            <w:pPr>
              <w:pStyle w:val="ListBullet"/>
            </w:pPr>
            <w:r w:rsidRPr="006E146D">
              <w:t>legislation, industry standards, codes of practice and regulations</w:t>
            </w:r>
          </w:p>
          <w:p w:rsidR="00000000" w:rsidRPr="006E146D" w:rsidP="006E146D">
            <w:pPr>
              <w:pStyle w:val="ListBullet"/>
            </w:pPr>
            <w:r w:rsidRPr="006E146D">
              <w:t>manufacturers</w:t>
            </w:r>
            <w:r>
              <w:t>’</w:t>
            </w:r>
            <w:r w:rsidRPr="006E146D">
              <w:t xml:space="preserve"> specifications and manua</w:t>
            </w:r>
            <w:r w:rsidRPr="006E146D">
              <w:t>ls</w:t>
            </w:r>
          </w:p>
          <w:p w:rsidR="00000000" w:rsidRPr="006E146D" w:rsidP="006E146D">
            <w:pPr>
              <w:pStyle w:val="ListBullet"/>
            </w:pPr>
            <w:r w:rsidRPr="006E146D">
              <w:t>operation techniques for HRSG plant and equipment</w:t>
            </w:r>
          </w:p>
          <w:p w:rsidR="00000000" w:rsidRPr="006E146D" w:rsidP="006E146D">
            <w:pPr>
              <w:pStyle w:val="ListBullet"/>
            </w:pPr>
            <w:r w:rsidRPr="006E146D">
              <w:t>permit to work system</w:t>
            </w:r>
          </w:p>
          <w:p w:rsidR="00000000" w:rsidRPr="006E146D" w:rsidP="006E146D">
            <w:pPr>
              <w:pStyle w:val="ListBullet"/>
            </w:pPr>
            <w:r w:rsidRPr="006E146D">
              <w:t xml:space="preserve">typical arrangements of power production plant  </w:t>
            </w:r>
          </w:p>
          <w:p w:rsidR="00000000" w:rsidRPr="006E146D" w:rsidP="006E146D">
            <w:pPr>
              <w:pStyle w:val="ListBullet"/>
            </w:pPr>
            <w:r w:rsidRPr="006E146D">
              <w:t xml:space="preserve">Work, Health and Safety (WHS)/Occupational Health and Safety (OHS) including: </w:t>
            </w:r>
          </w:p>
          <w:p w:rsidR="00000000" w:rsidRPr="006E146D" w:rsidP="006E146D">
            <w:pPr>
              <w:pStyle w:val="ListBullet2"/>
            </w:pPr>
            <w:r w:rsidRPr="006E146D">
              <w:t>emergency procedures</w:t>
            </w:r>
          </w:p>
          <w:p w:rsidR="00000000" w:rsidRPr="006E146D" w:rsidP="006E146D">
            <w:pPr>
              <w:pStyle w:val="ListBullet2"/>
            </w:pPr>
            <w:r w:rsidRPr="006E146D">
              <w:t xml:space="preserve">risk control measures </w:t>
            </w:r>
          </w:p>
          <w:p w:rsidR="00000000" w:rsidRPr="006E146D" w:rsidP="006E146D">
            <w:pPr>
              <w:pStyle w:val="ListBullet2"/>
            </w:pPr>
            <w:r w:rsidRPr="006E146D">
              <w:t>safe working practices</w:t>
            </w:r>
          </w:p>
          <w:p w:rsidR="00000000" w:rsidRPr="006E146D" w:rsidP="006E146D">
            <w:pPr>
              <w:pStyle w:val="ListBullet"/>
            </w:pPr>
            <w:r w:rsidRPr="006E146D">
              <w:t>workplace documentation</w:t>
            </w:r>
          </w:p>
          <w:p w:rsidR="00000000" w:rsidRPr="006E146D" w:rsidP="006E146D">
            <w:pPr>
              <w:pStyle w:val="ListBullet"/>
            </w:pPr>
            <w:r w:rsidRPr="006E146D">
              <w:t>workplace policies and procedures</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14" w:name="O_984211"/>
      <w:bookmarkEnd w:id="14"/>
      <w:r w:rsidRPr="006E146D">
        <w:t>Assessment Conditions</w:t>
      </w:r>
    </w:p>
    <w:tbl>
      <w:tblPr>
        <w:tblW w:w="9497" w:type="dxa"/>
        <w:tblLayout w:type="fixed"/>
        <w:tblCellMar>
          <w:left w:w="62" w:type="dxa"/>
          <w:right w:w="62" w:type="dxa"/>
        </w:tblCellMar>
        <w:tblLook w:val="0000"/>
      </w:tblPr>
      <w:tblGrid>
        <w:gridCol w:w="9497"/>
      </w:tblGrid>
      <w:tr w:rsidTr="006E1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146D" w:rsidP="006E146D">
            <w:pPr>
              <w:pStyle w:val="BodyText"/>
            </w:pPr>
            <w:r w:rsidRPr="006E146D">
              <w:t xml:space="preserve">As a minimum, assessors must satisfy applicable regulatory requirements, which include requirements in the Standards for Registered Training Organisations current at the time of assessment. </w:t>
            </w:r>
          </w:p>
          <w:p w:rsidR="00000000" w:rsidRPr="006E146D" w:rsidP="006E146D">
            <w:pPr>
              <w:pStyle w:val="BodyText"/>
            </w:pPr>
            <w:r w:rsidRPr="006E146D">
              <w:t>As a minimum, assessment must satisfy applicable regulatory requi</w:t>
            </w:r>
            <w:r w:rsidRPr="006E146D">
              <w:t>rements, which include requirements in the Standards for Registered Training Organisations current at the time of assessment.</w:t>
            </w:r>
          </w:p>
          <w:p w:rsidR="00000000" w:rsidRPr="006E146D" w:rsidP="006E146D">
            <w:pPr>
              <w:pStyle w:val="BodyText"/>
            </w:pPr>
            <w:r w:rsidRPr="006E146D">
              <w:t>Assessment processes and techniques must be appropriate to the language, literacy and numeracy requirements of the work being perf</w:t>
            </w:r>
            <w:r w:rsidRPr="006E146D">
              <w:t>ormed and the needs of the candidate.</w:t>
            </w:r>
          </w:p>
          <w:p w:rsidR="00000000" w:rsidRPr="006E146D" w:rsidP="006E146D">
            <w:pPr>
              <w:pStyle w:val="BodyText"/>
            </w:pPr>
            <w:r w:rsidRPr="006E146D">
              <w:t>Assessment must occur in workplace operational situations. Where this is not appropriate, assessment must occur in simulated workplace operational situations that reflect workplace conditions.</w:t>
            </w:r>
          </w:p>
          <w:p w:rsidR="00000000" w:rsidRPr="006E146D" w:rsidP="006E146D">
            <w:pPr>
              <w:pStyle w:val="BodyText"/>
            </w:pPr>
            <w:r w:rsidRPr="006E146D">
              <w:t xml:space="preserve">Resources for assessment </w:t>
            </w:r>
            <w:r w:rsidRPr="006E146D">
              <w:t>must include access to:</w:t>
            </w:r>
          </w:p>
          <w:p w:rsidR="00000000" w:rsidRPr="006E146D" w:rsidP="006E146D">
            <w:pPr>
              <w:pStyle w:val="ListBullet"/>
            </w:pPr>
            <w:r w:rsidRPr="006E146D">
              <w:t>a range of relevant exercises, case studies and/or other simulations</w:t>
            </w:r>
          </w:p>
          <w:p w:rsidR="00000000" w:rsidRPr="006E146D" w:rsidP="006E146D">
            <w:pPr>
              <w:pStyle w:val="ListBullet"/>
            </w:pPr>
            <w:r w:rsidRPr="006E146D">
              <w:t xml:space="preserve">relevant and appropriate materials, tools, equipment and personal protective equipment currently used in industry </w:t>
            </w:r>
          </w:p>
          <w:p w:rsidR="00000000" w:rsidRPr="006E146D" w:rsidP="006E146D">
            <w:pPr>
              <w:pStyle w:val="ListBullet"/>
            </w:pPr>
            <w:r w:rsidRPr="006E146D">
              <w:t>applicable documentation including workplace pr</w:t>
            </w:r>
            <w:r w:rsidRPr="006E146D">
              <w:t>ocedures, industry standards, equipment specifications, regulations, codes of practice and operation manuals.</w:t>
            </w:r>
          </w:p>
        </w:tc>
      </w:tr>
    </w:tbl>
    <w:p w:rsidR="00000000" w:rsidRPr="006E146D" w:rsidP="006E146D">
      <w:pPr>
        <w:pStyle w:val="NoPaddingFontSize1"/>
      </w:pPr>
    </w:p>
    <w:p w:rsidR="00000000" w:rsidRPr="006E146D" w:rsidP="006E146D">
      <w:pPr>
        <w:pStyle w:val="AllowPageBreak"/>
      </w:pPr>
    </w:p>
    <w:p w:rsidR="00000000" w:rsidRPr="006E146D" w:rsidP="006E146D">
      <w:pPr>
        <w:pStyle w:val="Heading1"/>
      </w:pPr>
      <w:bookmarkStart w:id="15" w:name="O_984214"/>
      <w:bookmarkEnd w:id="15"/>
      <w:r w:rsidRPr="006E146D">
        <w:t>Links</w:t>
      </w:r>
    </w:p>
    <w:p w:rsidR="00000000" w:rsidRPr="006E146D" w:rsidP="007F43CE">
      <w:pPr>
        <w:pStyle w:val="BodyText"/>
      </w:pPr>
      <w:r w:rsidRPr="006E146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93605">
        <w:rPr>
          <w:rStyle w:val="Hyperlink"/>
        </w:rPr>
        <w:t>https://vetnet.gov.au/Pages/TrainingDocs.aspx?q=1715b9fa-e7bd-441c-bb8d-cf22c9c825a8</w:t>
      </w:r>
      <w:r>
        <w:fldChar w:fldCharType="end"/>
      </w:r>
    </w:p>
    <w:p w:rsidR="00000000" w:rsidRPr="006E146D" w:rsidP="006E146D"/>
    <w:sectPr w:rsidSect="006E14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rsidRPr="007F43CE" w:rsidP="007F4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CE" w:rsidP="006E1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43CE" w:rsidP="006E14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43CE" w:rsidP="006E14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rsidP="006E146D">
    <w:pPr>
      <w:pStyle w:val="Footer"/>
      <w:framePr w:wrap="around"/>
    </w:pPr>
    <w:r>
      <w:fldChar w:fldCharType="begin"/>
    </w:r>
    <w:r>
      <w:instrText xml:space="preserve"> DOCPROPERTY  Subject  \* MERGEFORMAT </w:instrText>
    </w:r>
    <w:r>
      <w:fldChar w:fldCharType="separate"/>
    </w:r>
    <w:r w:rsidR="007F43CE">
      <w:t>Approved</w:t>
    </w:r>
    <w:r w:rsidR="007F43CE">
      <w:fldChar w:fldCharType="end"/>
    </w:r>
    <w:r>
      <w:tab/>
      <w:t xml:space="preserve">Page </w:t>
    </w:r>
    <w:r>
      <w:fldChar w:fldCharType="begin"/>
    </w:r>
    <w:r>
      <w:instrText xml:space="preserve"> PAGE  \* Arabic  \* MERGEFORMAT </w:instrText>
    </w:r>
    <w:r>
      <w:fldChar w:fldCharType="separate"/>
    </w:r>
    <w:r w:rsidR="007F43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3CE">
      <w:rPr>
        <w:noProof/>
      </w:rPr>
      <w:t>5</w:t>
    </w:r>
    <w:r>
      <w:rPr>
        <w:noProof/>
      </w:rPr>
      <w:fldChar w:fldCharType="end"/>
    </w:r>
  </w:p>
  <w:p w:rsidR="006E146D" w:rsidP="006E146D">
    <w:pPr>
      <w:pStyle w:val="Footer"/>
      <w:framePr w:wrap="around"/>
    </w:pPr>
    <w:r>
      <w:t xml:space="preserve">© Commonwealth of Australia, </w:t>
    </w:r>
    <w:r>
      <w:fldChar w:fldCharType="begin"/>
    </w:r>
    <w:r>
      <w:instrText xml:space="preserve"> DATE  \@ "yyyy"  \* MERGEFORMAT </w:instrText>
    </w:r>
    <w:r>
      <w:fldChar w:fldCharType="separate"/>
    </w:r>
    <w:r w:rsidR="007F43CE">
      <w:rPr>
        <w:noProof/>
      </w:rPr>
      <w:t>2025</w:t>
    </w:r>
    <w:r>
      <w:fldChar w:fldCharType="end"/>
    </w:r>
    <w:r>
      <w:tab/>
    </w:r>
    <w:r>
      <w:fldChar w:fldCharType="begin"/>
    </w:r>
    <w:r>
      <w:instrText xml:space="preserve"> DOCPROPERTY  Author  \* MERGEFORMAT </w:instrText>
    </w:r>
    <w:r>
      <w:fldChar w:fldCharType="separate"/>
    </w:r>
    <w:r w:rsidR="007F43CE">
      <w:t>Powering Skills Organisation</w:t>
    </w:r>
    <w:r w:rsidR="007F43CE">
      <w:fldChar w:fldCharType="end"/>
    </w:r>
  </w:p>
  <w:p w:rsidR="006E146D" w:rsidP="006E1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46D" w:rsidRPr="007F43CE" w:rsidP="007F43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CE" w:rsidRPr="002D2AF8" w:rsidP="006E146D">
    <w:pPr>
      <w:pStyle w:val="Header"/>
      <w:framePr w:wrap="around"/>
    </w:pPr>
    <w:r>
      <w:fldChar w:fldCharType="begin"/>
    </w:r>
    <w:r>
      <w:instrText xml:space="preserve"> TITLE   \* MERGEFORMAT </w:instrText>
    </w:r>
    <w:r>
      <w:fldChar w:fldCharType="separate"/>
    </w:r>
    <w:r>
      <w:t>UEPOPS434 Shut down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3CE" w:rsidP="006E14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46D" w:rsidRPr="002D2AF8" w:rsidP="006E146D">
    <w:pPr>
      <w:pStyle w:val="Header"/>
      <w:framePr w:wrap="around"/>
    </w:pPr>
    <w:r>
      <w:fldChar w:fldCharType="begin"/>
    </w:r>
    <w:r>
      <w:instrText xml:space="preserve"> TITLE   \* MERGEFORMAT </w:instrText>
    </w:r>
    <w:r>
      <w:fldChar w:fldCharType="separate"/>
    </w:r>
    <w:r w:rsidR="007F43CE">
      <w:t>UEPOPS434 Shut down a heat recovery steam generator unit</w:t>
    </w:r>
    <w:r w:rsidR="007F43CE">
      <w:fldChar w:fldCharType="end"/>
    </w:r>
    <w:r>
      <w:tab/>
      <w:t xml:space="preserve">Date this document was generated: </w:t>
    </w:r>
    <w:r>
      <w:fldChar w:fldCharType="begin"/>
    </w:r>
    <w:r>
      <w:instrText xml:space="preserve"> CREATEDATE  \@ "d MMMM yyyy"  \* MERGEFORMAT </w:instrText>
    </w:r>
    <w:r>
      <w:fldChar w:fldCharType="separate"/>
    </w:r>
    <w:r w:rsidR="007F43CE">
      <w:rPr>
        <w:noProof/>
      </w:rPr>
      <w:t>2 March 2025</w:t>
    </w:r>
    <w:r>
      <w:fldChar w:fldCharType="end"/>
    </w:r>
  </w:p>
  <w:p w:rsidR="006E146D" w:rsidP="006E1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A9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89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21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46D"/>
    <w:pPr>
      <w:spacing w:before="360" w:after="60"/>
      <w:outlineLvl w:val="0"/>
    </w:pPr>
    <w:rPr>
      <w:sz w:val="32"/>
    </w:rPr>
  </w:style>
  <w:style w:type="paragraph" w:styleId="Heading2">
    <w:name w:val="heading 2"/>
    <w:basedOn w:val="HeadingBase"/>
    <w:next w:val="BodyText"/>
    <w:link w:val="Heading2Char"/>
    <w:qFormat/>
    <w:rsid w:val="006E146D"/>
    <w:pPr>
      <w:keepLines/>
      <w:spacing w:before="240" w:after="120"/>
      <w:outlineLvl w:val="1"/>
    </w:pPr>
    <w:rPr>
      <w:sz w:val="28"/>
      <w:szCs w:val="40"/>
    </w:rPr>
  </w:style>
  <w:style w:type="paragraph" w:styleId="Heading3">
    <w:name w:val="heading 3"/>
    <w:basedOn w:val="HeadingBase"/>
    <w:next w:val="BodyText"/>
    <w:link w:val="Heading3Char"/>
    <w:qFormat/>
    <w:rsid w:val="006E146D"/>
    <w:pPr>
      <w:spacing w:before="180" w:after="120"/>
      <w:outlineLvl w:val="2"/>
    </w:pPr>
    <w:rPr>
      <w:spacing w:val="-10"/>
      <w:kern w:val="32"/>
    </w:rPr>
  </w:style>
  <w:style w:type="paragraph" w:styleId="Heading4">
    <w:name w:val="heading 4"/>
    <w:basedOn w:val="HeadingBase"/>
    <w:next w:val="BodyText"/>
    <w:link w:val="Heading4Char"/>
    <w:qFormat/>
    <w:rsid w:val="006E146D"/>
    <w:pPr>
      <w:spacing w:before="160" w:after="120"/>
      <w:outlineLvl w:val="3"/>
    </w:pPr>
    <w:rPr>
      <w:sz w:val="22"/>
    </w:rPr>
  </w:style>
  <w:style w:type="paragraph" w:styleId="Heading5">
    <w:name w:val="heading 5"/>
    <w:basedOn w:val="HeadingBase"/>
    <w:next w:val="Normal"/>
    <w:link w:val="Heading5Char"/>
    <w:qFormat/>
    <w:rsid w:val="006E146D"/>
    <w:pPr>
      <w:spacing w:before="80"/>
      <w:outlineLvl w:val="4"/>
    </w:pPr>
    <w:rPr>
      <w:color w:val="918585"/>
      <w:sz w:val="20"/>
    </w:rPr>
  </w:style>
  <w:style w:type="paragraph" w:styleId="Heading6">
    <w:name w:val="heading 6"/>
    <w:basedOn w:val="HeadingBase"/>
    <w:next w:val="Normal"/>
    <w:link w:val="Heading6Char"/>
    <w:qFormat/>
    <w:rsid w:val="006E146D"/>
    <w:pPr>
      <w:spacing w:before="60"/>
      <w:outlineLvl w:val="5"/>
    </w:pPr>
    <w:rPr>
      <w:color w:val="918585"/>
      <w:sz w:val="20"/>
    </w:rPr>
  </w:style>
  <w:style w:type="paragraph" w:styleId="Heading7">
    <w:name w:val="heading 7"/>
    <w:basedOn w:val="Normal"/>
    <w:next w:val="Normal"/>
    <w:link w:val="Heading7Char"/>
    <w:qFormat/>
    <w:rsid w:val="006E146D"/>
    <w:pPr>
      <w:ind w:left="720"/>
      <w:outlineLvl w:val="6"/>
    </w:pPr>
    <w:rPr>
      <w:i/>
    </w:rPr>
  </w:style>
  <w:style w:type="paragraph" w:styleId="Heading8">
    <w:name w:val="heading 8"/>
    <w:basedOn w:val="Normal"/>
    <w:next w:val="Normal"/>
    <w:link w:val="Heading8Char"/>
    <w:qFormat/>
    <w:rsid w:val="006E146D"/>
    <w:pPr>
      <w:ind w:left="720"/>
      <w:outlineLvl w:val="7"/>
    </w:pPr>
    <w:rPr>
      <w:i/>
    </w:rPr>
  </w:style>
  <w:style w:type="paragraph" w:styleId="Heading9">
    <w:name w:val="heading 9"/>
    <w:basedOn w:val="Normal"/>
    <w:next w:val="Normal"/>
    <w:link w:val="Heading9Char"/>
    <w:qFormat/>
    <w:rsid w:val="006E146D"/>
    <w:pPr>
      <w:ind w:left="720"/>
      <w:outlineLvl w:val="8"/>
    </w:pPr>
    <w:rPr>
      <w:i/>
    </w:rPr>
  </w:style>
  <w:style w:type="character" w:default="1" w:styleId="DefaultParagraphFont">
    <w:name w:val="Default Paragraph Font"/>
    <w:uiPriority w:val="1"/>
    <w:unhideWhenUsed/>
    <w:rsid w:val="006E1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46D"/>
  </w:style>
  <w:style w:type="character" w:customStyle="1" w:styleId="Heading1Char">
    <w:name w:val="Heading 1 Char"/>
    <w:basedOn w:val="DefaultParagraphFont"/>
    <w:link w:val="Heading1"/>
    <w:rsid w:val="006E146D"/>
    <w:rPr>
      <w:rFonts w:ascii="Times New Roman" w:eastAsia="Times New Roman" w:hAnsi="Times New Roman" w:cs="Times New Roman"/>
      <w:b/>
      <w:sz w:val="32"/>
      <w:szCs w:val="20"/>
      <w:lang w:eastAsia="en-US"/>
    </w:rPr>
  </w:style>
  <w:style w:type="paragraph" w:styleId="BodyText">
    <w:name w:val="Body Text"/>
    <w:basedOn w:val="Normal"/>
    <w:link w:val="BodyTextChar"/>
    <w:rsid w:val="006E1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46D"/>
    <w:rPr>
      <w:rFonts w:ascii="Times New Roman" w:eastAsia="Times New Roman" w:hAnsi="Times New Roman" w:cs="Times New Roman"/>
      <w:sz w:val="24"/>
      <w:lang w:eastAsia="en-US"/>
    </w:rPr>
  </w:style>
  <w:style w:type="paragraph" w:styleId="ListBullet">
    <w:name w:val="List Bullet"/>
    <w:basedOn w:val="List"/>
    <w:rsid w:val="006E146D"/>
    <w:pPr>
      <w:numPr>
        <w:numId w:val="12"/>
      </w:numPr>
      <w:tabs>
        <w:tab w:val="clear" w:pos="340"/>
      </w:tabs>
      <w:spacing w:before="40" w:after="40"/>
    </w:pPr>
  </w:style>
  <w:style w:type="character" w:customStyle="1" w:styleId="SpecialBold">
    <w:name w:val="Special Bold"/>
    <w:basedOn w:val="DefaultParagraphFont"/>
    <w:rsid w:val="006E146D"/>
    <w:rPr>
      <w:b/>
      <w:spacing w:val="0"/>
    </w:rPr>
  </w:style>
  <w:style w:type="paragraph" w:styleId="ListBullet2">
    <w:name w:val="List Bullet 2"/>
    <w:basedOn w:val="List2"/>
    <w:rsid w:val="006E146D"/>
    <w:pPr>
      <w:numPr>
        <w:numId w:val="13"/>
      </w:numPr>
      <w:tabs>
        <w:tab w:val="clear" w:pos="680"/>
      </w:tabs>
    </w:pPr>
  </w:style>
  <w:style w:type="paragraph" w:customStyle="1" w:styleId="SuperHeading">
    <w:name w:val="SuperHeading"/>
    <w:basedOn w:val="Normal"/>
    <w:rsid w:val="006E146D"/>
    <w:pPr>
      <w:spacing w:before="240" w:after="120"/>
      <w:outlineLvl w:val="0"/>
    </w:pPr>
    <w:rPr>
      <w:rFonts w:ascii="Times New Roman" w:hAnsi="Times New Roman"/>
      <w:b/>
      <w:sz w:val="32"/>
    </w:rPr>
  </w:style>
  <w:style w:type="paragraph" w:customStyle="1" w:styleId="AllowPageBreak">
    <w:name w:val="AllowPageBreak"/>
    <w:rsid w:val="006E14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1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46D"/>
    <w:rPr>
      <w:rFonts w:ascii="Courier New" w:eastAsia="Times New Roman" w:hAnsi="Courier New" w:cs="Times New Roman"/>
      <w:i/>
      <w:szCs w:val="20"/>
      <w:lang w:eastAsia="en-US"/>
    </w:rPr>
  </w:style>
  <w:style w:type="paragraph" w:customStyle="1" w:styleId="HeadingBase">
    <w:name w:val="Heading Base"/>
    <w:rsid w:val="006E1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46D"/>
    <w:pPr>
      <w:tabs>
        <w:tab w:val="right" w:leader="dot" w:pos="9072"/>
      </w:tabs>
      <w:ind w:left="567"/>
    </w:pPr>
    <w:rPr>
      <w:szCs w:val="22"/>
    </w:rPr>
  </w:style>
  <w:style w:type="paragraph" w:customStyle="1" w:styleId="TOCBase">
    <w:name w:val="TOC Base"/>
    <w:rsid w:val="006E1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46D"/>
    <w:pPr>
      <w:tabs>
        <w:tab w:val="right" w:leader="dot" w:pos="9072"/>
      </w:tabs>
      <w:spacing w:before="40" w:after="40"/>
      <w:ind w:left="284"/>
    </w:pPr>
    <w:rPr>
      <w:rFonts w:ascii="Times New Roman" w:hAnsi="Times New Roman"/>
    </w:rPr>
  </w:style>
  <w:style w:type="paragraph" w:styleId="TOC1">
    <w:name w:val="toc 1"/>
    <w:basedOn w:val="TOCBase"/>
    <w:next w:val="Normal"/>
    <w:rsid w:val="006E1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46D"/>
    <w:rPr>
      <w:rFonts w:ascii="Times New Roman" w:eastAsia="Times New Roman" w:hAnsi="Times New Roman" w:cs="Times New Roman"/>
      <w:sz w:val="16"/>
      <w:lang w:eastAsia="en-US"/>
    </w:rPr>
  </w:style>
  <w:style w:type="paragraph" w:styleId="Title">
    <w:name w:val="Title"/>
    <w:basedOn w:val="HeadingBase"/>
    <w:link w:val="TitleChar"/>
    <w:qFormat/>
    <w:rsid w:val="006E146D"/>
    <w:pPr>
      <w:spacing w:before="5040"/>
      <w:jc w:val="center"/>
    </w:pPr>
    <w:rPr>
      <w:sz w:val="48"/>
      <w:szCs w:val="72"/>
      <w:lang w:val="en-US"/>
    </w:rPr>
  </w:style>
  <w:style w:type="character" w:customStyle="1" w:styleId="TitleChar">
    <w:name w:val="Title Char"/>
    <w:basedOn w:val="DefaultParagraphFont"/>
    <w:link w:val="Title"/>
    <w:rsid w:val="006E1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46D"/>
    <w:pPr>
      <w:tabs>
        <w:tab w:val="left" w:pos="3600"/>
        <w:tab w:val="left" w:pos="3958"/>
      </w:tabs>
    </w:pPr>
  </w:style>
  <w:style w:type="paragraph" w:styleId="List">
    <w:name w:val="List"/>
    <w:basedOn w:val="BodyText"/>
    <w:next w:val="BodyText"/>
    <w:rsid w:val="006E146D"/>
    <w:pPr>
      <w:tabs>
        <w:tab w:val="left" w:pos="340"/>
      </w:tabs>
      <w:spacing w:before="60" w:after="60"/>
      <w:ind w:left="340" w:hanging="340"/>
    </w:pPr>
  </w:style>
  <w:style w:type="paragraph" w:customStyle="1" w:styleId="Note">
    <w:name w:val="Note"/>
    <w:basedOn w:val="BodyText"/>
    <w:rsid w:val="006E1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46D"/>
    <w:pPr>
      <w:framePr w:wrap="auto" w:hAnchor="text" w:y="6049"/>
    </w:pPr>
    <w:rPr>
      <w:color w:val="000000"/>
      <w:sz w:val="40"/>
    </w:rPr>
  </w:style>
  <w:style w:type="paragraph" w:customStyle="1" w:styleId="TOCTitle">
    <w:name w:val="TOCTitle"/>
    <w:basedOn w:val="Heading1"/>
    <w:rsid w:val="006E146D"/>
    <w:pPr>
      <w:spacing w:after="240"/>
      <w:jc w:val="center"/>
      <w:outlineLvl w:val="9"/>
    </w:pPr>
    <w:rPr>
      <w:caps/>
    </w:rPr>
  </w:style>
  <w:style w:type="paragraph" w:customStyle="1" w:styleId="Version">
    <w:name w:val="Version"/>
    <w:rsid w:val="006E1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46D"/>
    <w:pPr>
      <w:keepNext w:val="0"/>
      <w:tabs>
        <w:tab w:val="right" w:pos="4176"/>
      </w:tabs>
      <w:ind w:left="198" w:hanging="198"/>
    </w:pPr>
    <w:rPr>
      <w:rFonts w:ascii="Garamond" w:hAnsi="Garamond"/>
    </w:rPr>
  </w:style>
  <w:style w:type="paragraph" w:styleId="IndexHeading">
    <w:name w:val="index heading"/>
    <w:basedOn w:val="Normal"/>
    <w:next w:val="Index1"/>
    <w:semiHidden/>
    <w:rsid w:val="006E146D"/>
    <w:pPr>
      <w:spacing w:before="120" w:after="120"/>
    </w:pPr>
    <w:rPr>
      <w:rFonts w:ascii="Arial" w:hAnsi="Arial"/>
      <w:b/>
      <w:color w:val="918585"/>
      <w:sz w:val="24"/>
    </w:rPr>
  </w:style>
  <w:style w:type="paragraph" w:styleId="Header">
    <w:name w:val="header"/>
    <w:basedOn w:val="Normal"/>
    <w:link w:val="HeaderChar"/>
    <w:rsid w:val="006E1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46D"/>
    <w:rPr>
      <w:rFonts w:ascii="Times New Roman" w:eastAsia="Times New Roman" w:hAnsi="Times New Roman" w:cs="Times New Roman"/>
      <w:sz w:val="16"/>
      <w:szCs w:val="20"/>
      <w:lang w:val="en-GB" w:eastAsia="en-US"/>
    </w:rPr>
  </w:style>
  <w:style w:type="paragraph" w:customStyle="1" w:styleId="Chapter">
    <w:name w:val="Chapter"/>
    <w:basedOn w:val="Normal"/>
    <w:rsid w:val="006E146D"/>
    <w:pPr>
      <w:spacing w:before="240"/>
    </w:pPr>
    <w:rPr>
      <w:rFonts w:ascii="Times New Roman" w:hAnsi="Times New Roman"/>
      <w:smallCaps/>
      <w:spacing w:val="80"/>
      <w:sz w:val="28"/>
    </w:rPr>
  </w:style>
  <w:style w:type="paragraph" w:customStyle="1" w:styleId="InChapter">
    <w:name w:val="InChapter"/>
    <w:basedOn w:val="Heading3"/>
    <w:rsid w:val="006E146D"/>
    <w:pPr>
      <w:spacing w:after="240"/>
      <w:outlineLvl w:val="9"/>
    </w:pPr>
    <w:rPr>
      <w:noProof/>
    </w:rPr>
  </w:style>
  <w:style w:type="paragraph" w:styleId="Index2">
    <w:name w:val="index 2"/>
    <w:basedOn w:val="Normal"/>
    <w:next w:val="Normal"/>
    <w:semiHidden/>
    <w:rsid w:val="006E146D"/>
    <w:pPr>
      <w:tabs>
        <w:tab w:val="right" w:pos="4176"/>
      </w:tabs>
      <w:ind w:left="568" w:hanging="284"/>
    </w:pPr>
    <w:rPr>
      <w:rFonts w:ascii="Garamond" w:hAnsi="Garamond"/>
    </w:rPr>
  </w:style>
  <w:style w:type="paragraph" w:customStyle="1" w:styleId="Byline">
    <w:name w:val="Byline"/>
    <w:rsid w:val="006E1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46D"/>
    <w:pPr>
      <w:tabs>
        <w:tab w:val="clear" w:pos="3600"/>
        <w:tab w:val="clear" w:pos="3958"/>
      </w:tabs>
      <w:jc w:val="right"/>
    </w:pPr>
  </w:style>
  <w:style w:type="character" w:styleId="Emphasis">
    <w:name w:val="Emphasis"/>
    <w:basedOn w:val="DefaultParagraphFont"/>
    <w:qFormat/>
    <w:rsid w:val="006E146D"/>
    <w:rPr>
      <w:i/>
    </w:rPr>
  </w:style>
  <w:style w:type="paragraph" w:styleId="Caption">
    <w:name w:val="caption"/>
    <w:basedOn w:val="BodyText"/>
    <w:next w:val="Normal"/>
    <w:qFormat/>
    <w:rsid w:val="006E146D"/>
    <w:pPr>
      <w:framePr w:w="2268" w:hSpace="181" w:vSpace="181" w:wrap="around" w:vAnchor="text" w:hAnchor="page" w:x="1135" w:y="285" w:anchorLock="1"/>
    </w:pPr>
    <w:rPr>
      <w:i/>
    </w:rPr>
  </w:style>
  <w:style w:type="paragraph" w:customStyle="1" w:styleId="MiniTOCTitle">
    <w:name w:val="MiniTOCTitle"/>
    <w:basedOn w:val="Heading4"/>
    <w:rsid w:val="006E146D"/>
    <w:pPr>
      <w:spacing w:before="240"/>
      <w:outlineLvl w:val="9"/>
    </w:pPr>
    <w:rPr>
      <w:noProof/>
      <w:sz w:val="24"/>
    </w:rPr>
  </w:style>
  <w:style w:type="paragraph" w:customStyle="1" w:styleId="MiniTOCItem">
    <w:name w:val="MiniTOCItem"/>
    <w:basedOn w:val="ListBullet"/>
    <w:rsid w:val="006E146D"/>
    <w:pPr>
      <w:numPr>
        <w:numId w:val="0"/>
      </w:numPr>
      <w:tabs>
        <w:tab w:val="right" w:leader="dot" w:pos="6521"/>
      </w:tabs>
      <w:spacing w:before="0" w:after="0"/>
    </w:pPr>
  </w:style>
  <w:style w:type="paragraph" w:customStyle="1" w:styleId="TOFTitle">
    <w:name w:val="TOFTitle"/>
    <w:basedOn w:val="TOCTitle"/>
    <w:rsid w:val="006E146D"/>
  </w:style>
  <w:style w:type="paragraph" w:styleId="TableofFigures">
    <w:name w:val="table of figures"/>
    <w:basedOn w:val="Normal"/>
    <w:next w:val="Normal"/>
    <w:semiHidden/>
    <w:rsid w:val="006E146D"/>
    <w:pPr>
      <w:tabs>
        <w:tab w:val="right" w:leader="dot" w:pos="9072"/>
      </w:tabs>
      <w:ind w:left="970" w:hanging="403"/>
    </w:pPr>
    <w:rPr>
      <w:rFonts w:ascii="Times New Roman" w:hAnsi="Times New Roman"/>
      <w:b/>
    </w:rPr>
  </w:style>
  <w:style w:type="paragraph" w:styleId="ListNumber">
    <w:name w:val="List Number"/>
    <w:basedOn w:val="List"/>
    <w:rsid w:val="006E146D"/>
    <w:pPr>
      <w:numPr>
        <w:numId w:val="15"/>
      </w:numPr>
      <w:tabs>
        <w:tab w:val="clear" w:pos="340"/>
      </w:tabs>
    </w:pPr>
  </w:style>
  <w:style w:type="character" w:customStyle="1" w:styleId="WingdingSymbols">
    <w:name w:val="Wingding Symbols"/>
    <w:rsid w:val="006E146D"/>
    <w:rPr>
      <w:rFonts w:ascii="Wingdings" w:hAnsi="Wingdings"/>
    </w:rPr>
  </w:style>
  <w:style w:type="paragraph" w:customStyle="1" w:styleId="TableHeading">
    <w:name w:val="Table Heading"/>
    <w:basedOn w:val="HeadingBase"/>
    <w:rsid w:val="006E146D"/>
    <w:pPr>
      <w:keepLines/>
      <w:pBdr>
        <w:bottom w:val="single" w:sz="6" w:space="1" w:color="918585"/>
      </w:pBdr>
      <w:spacing w:before="240"/>
    </w:pPr>
  </w:style>
  <w:style w:type="character" w:customStyle="1" w:styleId="HotSpot">
    <w:name w:val="HotSpot"/>
    <w:rsid w:val="006E146D"/>
    <w:rPr>
      <w:color w:val="0033CC"/>
      <w:u w:val="none"/>
    </w:rPr>
  </w:style>
  <w:style w:type="paragraph" w:customStyle="1" w:styleId="BodyTextRight">
    <w:name w:val="Body Text Right"/>
    <w:basedOn w:val="BodyText"/>
    <w:rsid w:val="006E146D"/>
    <w:pPr>
      <w:spacing w:before="0" w:after="0"/>
      <w:jc w:val="right"/>
    </w:pPr>
  </w:style>
  <w:style w:type="paragraph" w:styleId="Index3">
    <w:name w:val="index 3"/>
    <w:basedOn w:val="ListNumber2"/>
    <w:next w:val="Normal"/>
    <w:semiHidden/>
    <w:rsid w:val="006E146D"/>
    <w:pPr>
      <w:numPr>
        <w:numId w:val="0"/>
      </w:numPr>
      <w:tabs>
        <w:tab w:val="right" w:leader="dot" w:pos="4176"/>
      </w:tabs>
    </w:pPr>
  </w:style>
  <w:style w:type="paragraph" w:styleId="ListNumber2">
    <w:name w:val="List Number 2"/>
    <w:basedOn w:val="List2"/>
    <w:rsid w:val="006E146D"/>
    <w:pPr>
      <w:numPr>
        <w:numId w:val="10"/>
      </w:numPr>
      <w:tabs>
        <w:tab w:val="clear" w:pos="1060"/>
      </w:tabs>
    </w:pPr>
  </w:style>
  <w:style w:type="paragraph" w:customStyle="1" w:styleId="MarginNote">
    <w:name w:val="Margin Note"/>
    <w:basedOn w:val="BodyText"/>
    <w:rsid w:val="006E1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46D"/>
    <w:rPr>
      <w:sz w:val="32"/>
    </w:rPr>
  </w:style>
  <w:style w:type="paragraph" w:customStyle="1" w:styleId="HeadingProcedure">
    <w:name w:val="Heading Procedure"/>
    <w:basedOn w:val="HeadingBase"/>
    <w:next w:val="Normal"/>
    <w:rsid w:val="006E146D"/>
    <w:pPr>
      <w:tabs>
        <w:tab w:val="left" w:pos="0"/>
      </w:tabs>
      <w:spacing w:before="120" w:after="60"/>
    </w:pPr>
    <w:rPr>
      <w:i/>
      <w:color w:val="918585"/>
      <w:sz w:val="22"/>
    </w:rPr>
  </w:style>
  <w:style w:type="paragraph" w:customStyle="1" w:styleId="TableBodyText">
    <w:name w:val="Table Body Text"/>
    <w:basedOn w:val="BodyText"/>
    <w:rsid w:val="006E146D"/>
    <w:pPr>
      <w:spacing w:before="60" w:after="60"/>
    </w:pPr>
  </w:style>
  <w:style w:type="paragraph" w:styleId="ListContinue">
    <w:name w:val="List Continue"/>
    <w:basedOn w:val="List"/>
    <w:rsid w:val="006E146D"/>
    <w:pPr>
      <w:ind w:firstLine="0"/>
    </w:pPr>
  </w:style>
  <w:style w:type="paragraph" w:customStyle="1" w:styleId="ListNote">
    <w:name w:val="List Note"/>
    <w:basedOn w:val="List"/>
    <w:rsid w:val="006E146D"/>
    <w:pPr>
      <w:pBdr>
        <w:top w:val="single" w:sz="6" w:space="2" w:color="918585"/>
        <w:bottom w:val="single" w:sz="6" w:space="2" w:color="918585"/>
      </w:pBdr>
      <w:tabs>
        <w:tab w:val="left" w:pos="1021"/>
      </w:tabs>
      <w:ind w:firstLine="0"/>
    </w:pPr>
  </w:style>
  <w:style w:type="paragraph" w:customStyle="1" w:styleId="Warning">
    <w:name w:val="Warning"/>
    <w:basedOn w:val="BodyText"/>
    <w:rsid w:val="006E146D"/>
    <w:pPr>
      <w:shd w:val="clear" w:color="auto" w:fill="D9D9D9"/>
      <w:tabs>
        <w:tab w:val="left" w:pos="992"/>
      </w:tabs>
      <w:ind w:left="119" w:right="119"/>
    </w:pPr>
    <w:rPr>
      <w:sz w:val="20"/>
    </w:rPr>
  </w:style>
  <w:style w:type="paragraph" w:customStyle="1" w:styleId="MarginIcons">
    <w:name w:val="Margin Icons"/>
    <w:basedOn w:val="BodyText"/>
    <w:rsid w:val="006E1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46D"/>
    <w:rPr>
      <w:rFonts w:ascii="Courier New" w:hAnsi="Courier New"/>
    </w:rPr>
  </w:style>
  <w:style w:type="paragraph" w:customStyle="1" w:styleId="NoteBullet">
    <w:name w:val="Note Bullet"/>
    <w:basedOn w:val="Note"/>
    <w:rsid w:val="006E146D"/>
    <w:pPr>
      <w:tabs>
        <w:tab w:val="clear" w:pos="680"/>
      </w:tabs>
      <w:spacing w:before="60" w:after="60"/>
    </w:pPr>
  </w:style>
  <w:style w:type="paragraph" w:customStyle="1" w:styleId="SubHeading2">
    <w:name w:val="SubHeading2"/>
    <w:basedOn w:val="HeadingBase"/>
    <w:rsid w:val="006E146D"/>
    <w:pPr>
      <w:spacing w:before="240" w:after="60"/>
    </w:pPr>
    <w:rPr>
      <w:sz w:val="20"/>
    </w:rPr>
  </w:style>
  <w:style w:type="paragraph" w:customStyle="1" w:styleId="SubHeading1">
    <w:name w:val="SubHeading1"/>
    <w:basedOn w:val="HeadingBase"/>
    <w:rsid w:val="006E146D"/>
    <w:pPr>
      <w:spacing w:before="240" w:after="60"/>
    </w:pPr>
    <w:rPr>
      <w:color w:val="918585"/>
      <w:sz w:val="22"/>
    </w:rPr>
  </w:style>
  <w:style w:type="paragraph" w:customStyle="1" w:styleId="SideHeading">
    <w:name w:val="Side Heading"/>
    <w:basedOn w:val="HeadingBase"/>
    <w:rsid w:val="006E1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46D"/>
    <w:pPr>
      <w:tabs>
        <w:tab w:val="num" w:pos="360"/>
      </w:tabs>
    </w:pPr>
  </w:style>
  <w:style w:type="paragraph" w:styleId="PlainText">
    <w:name w:val="Plain Text"/>
    <w:basedOn w:val="Normal"/>
    <w:link w:val="PlainTextChar"/>
    <w:rsid w:val="006E146D"/>
    <w:rPr>
      <w:sz w:val="20"/>
    </w:rPr>
  </w:style>
  <w:style w:type="character" w:customStyle="1" w:styleId="PlainTextChar">
    <w:name w:val="Plain Text Char"/>
    <w:basedOn w:val="DefaultParagraphFont"/>
    <w:link w:val="PlainText"/>
    <w:rsid w:val="006E146D"/>
    <w:rPr>
      <w:rFonts w:ascii="Courier New" w:eastAsia="Times New Roman" w:hAnsi="Courier New" w:cs="Times New Roman"/>
      <w:sz w:val="20"/>
      <w:szCs w:val="20"/>
      <w:lang w:eastAsia="en-US"/>
    </w:rPr>
  </w:style>
  <w:style w:type="character" w:customStyle="1" w:styleId="MenuOption">
    <w:name w:val="Menu Option"/>
    <w:basedOn w:val="DefaultParagraphFont"/>
    <w:rsid w:val="006E146D"/>
    <w:rPr>
      <w:b/>
      <w:smallCaps/>
    </w:rPr>
  </w:style>
  <w:style w:type="paragraph" w:customStyle="1" w:styleId="TableListNumber">
    <w:name w:val="Table List Number"/>
    <w:basedOn w:val="ListNumber"/>
    <w:rsid w:val="006E146D"/>
    <w:pPr>
      <w:numPr>
        <w:numId w:val="0"/>
      </w:numPr>
    </w:pPr>
  </w:style>
  <w:style w:type="paragraph" w:styleId="TOC4">
    <w:name w:val="toc 4"/>
    <w:basedOn w:val="TOCBase"/>
    <w:next w:val="Normal"/>
    <w:semiHidden/>
    <w:rsid w:val="006E146D"/>
    <w:pPr>
      <w:tabs>
        <w:tab w:val="right" w:leader="dot" w:pos="9071"/>
      </w:tabs>
      <w:ind w:left="1701"/>
    </w:pPr>
  </w:style>
  <w:style w:type="paragraph" w:customStyle="1" w:styleId="ListAlpha">
    <w:name w:val="List Alpha"/>
    <w:basedOn w:val="List"/>
    <w:rsid w:val="006E146D"/>
    <w:pPr>
      <w:numPr>
        <w:numId w:val="9"/>
      </w:numPr>
    </w:pPr>
  </w:style>
  <w:style w:type="paragraph" w:customStyle="1" w:styleId="ListAlpha2">
    <w:name w:val="List Alpha 2"/>
    <w:basedOn w:val="List2"/>
    <w:rsid w:val="006E146D"/>
    <w:pPr>
      <w:numPr>
        <w:numId w:val="8"/>
      </w:numPr>
    </w:pPr>
  </w:style>
  <w:style w:type="paragraph" w:styleId="List2">
    <w:name w:val="List 2"/>
    <w:basedOn w:val="BodyText"/>
    <w:rsid w:val="006E146D"/>
    <w:pPr>
      <w:tabs>
        <w:tab w:val="left" w:pos="680"/>
      </w:tabs>
      <w:spacing w:before="60" w:after="60"/>
      <w:ind w:left="680" w:hanging="340"/>
    </w:pPr>
  </w:style>
  <w:style w:type="paragraph" w:styleId="List3">
    <w:name w:val="List 3"/>
    <w:basedOn w:val="BodyText"/>
    <w:rsid w:val="006E146D"/>
    <w:pPr>
      <w:tabs>
        <w:tab w:val="left" w:pos="1021"/>
      </w:tabs>
      <w:spacing w:before="60" w:after="60"/>
      <w:ind w:left="1020" w:hanging="340"/>
    </w:pPr>
  </w:style>
  <w:style w:type="paragraph" w:styleId="List4">
    <w:name w:val="List 4"/>
    <w:basedOn w:val="BodyText"/>
    <w:rsid w:val="006E146D"/>
    <w:pPr>
      <w:tabs>
        <w:tab w:val="left" w:pos="1361"/>
      </w:tabs>
      <w:spacing w:before="60" w:after="60"/>
      <w:ind w:left="1361" w:hanging="340"/>
    </w:pPr>
  </w:style>
  <w:style w:type="paragraph" w:styleId="List5">
    <w:name w:val="List 5"/>
    <w:basedOn w:val="BodyText"/>
    <w:rsid w:val="006E146D"/>
    <w:pPr>
      <w:tabs>
        <w:tab w:val="left" w:pos="1701"/>
      </w:tabs>
      <w:spacing w:before="60" w:after="60"/>
      <w:ind w:left="1701" w:hanging="340"/>
    </w:pPr>
  </w:style>
  <w:style w:type="paragraph" w:styleId="ListBullet3">
    <w:name w:val="List Bullet 3"/>
    <w:basedOn w:val="List3"/>
    <w:rsid w:val="006E146D"/>
    <w:pPr>
      <w:numPr>
        <w:numId w:val="14"/>
      </w:numPr>
      <w:tabs>
        <w:tab w:val="clear" w:pos="1021"/>
      </w:tabs>
      <w:ind w:left="1037" w:hanging="357"/>
    </w:pPr>
  </w:style>
  <w:style w:type="paragraph" w:styleId="ListBullet4">
    <w:name w:val="List Bullet 4"/>
    <w:basedOn w:val="List4"/>
    <w:rsid w:val="006E146D"/>
    <w:pPr>
      <w:numPr>
        <w:numId w:val="3"/>
      </w:numPr>
      <w:tabs>
        <w:tab w:val="clear" w:pos="1361"/>
      </w:tabs>
    </w:pPr>
  </w:style>
  <w:style w:type="paragraph" w:styleId="ListBullet5">
    <w:name w:val="List Bullet 5"/>
    <w:basedOn w:val="List5"/>
    <w:rsid w:val="006E146D"/>
    <w:pPr>
      <w:numPr>
        <w:numId w:val="4"/>
      </w:numPr>
    </w:pPr>
  </w:style>
  <w:style w:type="paragraph" w:styleId="ListContinue2">
    <w:name w:val="List Continue 2"/>
    <w:basedOn w:val="List2"/>
    <w:rsid w:val="006E146D"/>
    <w:pPr>
      <w:ind w:firstLine="0"/>
    </w:pPr>
  </w:style>
  <w:style w:type="paragraph" w:styleId="ListContinue3">
    <w:name w:val="List Continue 3"/>
    <w:basedOn w:val="List3"/>
    <w:rsid w:val="006E146D"/>
    <w:pPr>
      <w:ind w:left="1021" w:firstLine="0"/>
    </w:pPr>
  </w:style>
  <w:style w:type="paragraph" w:styleId="ListContinue4">
    <w:name w:val="List Continue 4"/>
    <w:basedOn w:val="List4"/>
    <w:rsid w:val="006E146D"/>
    <w:pPr>
      <w:ind w:firstLine="0"/>
    </w:pPr>
  </w:style>
  <w:style w:type="paragraph" w:styleId="ListContinue5">
    <w:name w:val="List Continue 5"/>
    <w:basedOn w:val="List5"/>
    <w:rsid w:val="006E146D"/>
    <w:pPr>
      <w:ind w:firstLine="0"/>
    </w:pPr>
  </w:style>
  <w:style w:type="paragraph" w:styleId="ListNumber3">
    <w:name w:val="List Number 3"/>
    <w:basedOn w:val="List3"/>
    <w:rsid w:val="006E146D"/>
    <w:pPr>
      <w:numPr>
        <w:numId w:val="5"/>
      </w:numPr>
    </w:pPr>
  </w:style>
  <w:style w:type="paragraph" w:styleId="ListNumber4">
    <w:name w:val="List Number 4"/>
    <w:basedOn w:val="List4"/>
    <w:rsid w:val="006E146D"/>
    <w:pPr>
      <w:numPr>
        <w:numId w:val="6"/>
      </w:numPr>
    </w:pPr>
  </w:style>
  <w:style w:type="paragraph" w:styleId="ListNumber5">
    <w:name w:val="List Number 5"/>
    <w:basedOn w:val="List5"/>
    <w:rsid w:val="006E146D"/>
    <w:pPr>
      <w:numPr>
        <w:numId w:val="7"/>
      </w:numPr>
    </w:pPr>
  </w:style>
  <w:style w:type="paragraph" w:styleId="BlockText">
    <w:name w:val="Block Text"/>
    <w:basedOn w:val="Normal"/>
    <w:rsid w:val="006E146D"/>
    <w:pPr>
      <w:spacing w:after="120"/>
      <w:ind w:left="1440" w:right="1440"/>
    </w:pPr>
  </w:style>
  <w:style w:type="character" w:customStyle="1" w:styleId="Subscript">
    <w:name w:val="Subscript"/>
    <w:basedOn w:val="DefaultParagraphFont"/>
    <w:rsid w:val="006E146D"/>
    <w:rPr>
      <w:sz w:val="16"/>
      <w:vertAlign w:val="subscript"/>
    </w:rPr>
  </w:style>
  <w:style w:type="character" w:customStyle="1" w:styleId="Superscript">
    <w:name w:val="Superscript"/>
    <w:basedOn w:val="DefaultParagraphFont"/>
    <w:rsid w:val="006E146D"/>
    <w:rPr>
      <w:sz w:val="16"/>
      <w:vertAlign w:val="superscript"/>
    </w:rPr>
  </w:style>
  <w:style w:type="character" w:customStyle="1" w:styleId="Symbols">
    <w:name w:val="Symbols"/>
    <w:basedOn w:val="DefaultParagraphFont"/>
    <w:rsid w:val="006E146D"/>
    <w:rPr>
      <w:rFonts w:ascii="Symbol" w:hAnsi="Symbol"/>
    </w:rPr>
  </w:style>
  <w:style w:type="character" w:customStyle="1" w:styleId="MenuOptions">
    <w:name w:val="Menu Options"/>
    <w:basedOn w:val="DefaultParagraphFont"/>
    <w:rsid w:val="006E146D"/>
    <w:rPr>
      <w:rFonts w:ascii="Arial Narrow" w:hAnsi="Arial Narrow"/>
      <w:smallCaps/>
    </w:rPr>
  </w:style>
  <w:style w:type="character" w:customStyle="1" w:styleId="Buttons">
    <w:name w:val="Buttons"/>
    <w:basedOn w:val="DefaultParagraphFont"/>
    <w:rsid w:val="006E146D"/>
    <w:rPr>
      <w:b/>
    </w:rPr>
  </w:style>
  <w:style w:type="character" w:customStyle="1" w:styleId="Underlined">
    <w:name w:val="Underlined"/>
    <w:basedOn w:val="DefaultParagraphFont"/>
    <w:rsid w:val="006E146D"/>
    <w:rPr>
      <w:u w:val="single"/>
    </w:rPr>
  </w:style>
  <w:style w:type="paragraph" w:customStyle="1" w:styleId="TableBodyTextRight">
    <w:name w:val="Table Body Text Right"/>
    <w:basedOn w:val="TableBodyText"/>
    <w:rsid w:val="006E146D"/>
    <w:pPr>
      <w:widowControl w:val="0"/>
      <w:autoSpaceDE w:val="0"/>
      <w:autoSpaceDN w:val="0"/>
      <w:adjustRightInd w:val="0"/>
      <w:jc w:val="right"/>
    </w:pPr>
    <w:rPr>
      <w:rFonts w:cs="Arial"/>
      <w:szCs w:val="18"/>
    </w:rPr>
  </w:style>
  <w:style w:type="paragraph" w:customStyle="1" w:styleId="CopyrightText">
    <w:name w:val="Copyright Text"/>
    <w:basedOn w:val="BodyText"/>
    <w:rsid w:val="006E146D"/>
    <w:rPr>
      <w:sz w:val="18"/>
    </w:rPr>
  </w:style>
  <w:style w:type="paragraph" w:customStyle="1" w:styleId="BodySmallRight">
    <w:name w:val="Body Small Right"/>
    <w:basedOn w:val="BodyTextRight"/>
    <w:rsid w:val="006E146D"/>
    <w:rPr>
      <w:sz w:val="18"/>
      <w:szCs w:val="18"/>
    </w:rPr>
  </w:style>
  <w:style w:type="paragraph" w:customStyle="1" w:styleId="MarginEdition">
    <w:name w:val="Margin Edition"/>
    <w:basedOn w:val="MarginNote"/>
    <w:rsid w:val="006E146D"/>
    <w:pPr>
      <w:spacing w:before="0" w:after="0"/>
    </w:pPr>
    <w:rPr>
      <w:rFonts w:ascii="Times New Roman" w:hAnsi="Times New Roman"/>
      <w:color w:val="999999"/>
    </w:rPr>
  </w:style>
  <w:style w:type="paragraph" w:customStyle="1" w:styleId="Spacer">
    <w:name w:val="Spacer"/>
    <w:basedOn w:val="Normal"/>
    <w:rsid w:val="006E146D"/>
    <w:rPr>
      <w:sz w:val="2"/>
      <w:szCs w:val="2"/>
    </w:rPr>
  </w:style>
  <w:style w:type="character" w:customStyle="1" w:styleId="Small">
    <w:name w:val="Small"/>
    <w:basedOn w:val="DefaultParagraphFont"/>
    <w:rsid w:val="006E146D"/>
    <w:rPr>
      <w:sz w:val="16"/>
    </w:rPr>
  </w:style>
  <w:style w:type="paragraph" w:customStyle="1" w:styleId="WideTable">
    <w:name w:val="Wide Table"/>
    <w:basedOn w:val="Normal"/>
    <w:rsid w:val="006E146D"/>
    <w:pPr>
      <w:ind w:left="-1418"/>
    </w:pPr>
    <w:rPr>
      <w:sz w:val="2"/>
      <w:szCs w:val="2"/>
    </w:rPr>
  </w:style>
  <w:style w:type="character" w:styleId="PageNumber">
    <w:name w:val="page number"/>
    <w:basedOn w:val="DefaultParagraphFont"/>
    <w:rsid w:val="006E146D"/>
  </w:style>
  <w:style w:type="paragraph" w:styleId="Quote">
    <w:name w:val="Quote"/>
    <w:basedOn w:val="Heading1"/>
    <w:link w:val="QuoteChar"/>
    <w:qFormat/>
    <w:rsid w:val="006E146D"/>
    <w:rPr>
      <w:b w:val="0"/>
      <w:sz w:val="72"/>
      <w:szCs w:val="72"/>
      <w:lang w:val="en-NZ"/>
    </w:rPr>
  </w:style>
  <w:style w:type="character" w:customStyle="1" w:styleId="QuoteChar">
    <w:name w:val="Quote Char"/>
    <w:basedOn w:val="DefaultParagraphFont"/>
    <w:link w:val="Quote"/>
    <w:rsid w:val="006E1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46D"/>
    <w:pPr>
      <w:pageBreakBefore/>
    </w:pPr>
  </w:style>
  <w:style w:type="paragraph" w:customStyle="1" w:styleId="Border">
    <w:name w:val="Border"/>
    <w:basedOn w:val="Normal"/>
    <w:qFormat/>
    <w:rsid w:val="006E1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46D"/>
    <w:rPr>
      <w:b/>
      <w:bCs/>
      <w:i/>
      <w:iCs/>
      <w:color w:val="auto"/>
    </w:rPr>
  </w:style>
  <w:style w:type="paragraph" w:styleId="IntenseQuote">
    <w:name w:val="Intense Quote"/>
    <w:basedOn w:val="Normal"/>
    <w:next w:val="Normal"/>
    <w:link w:val="IntenseQuoteChar"/>
    <w:uiPriority w:val="30"/>
    <w:qFormat/>
    <w:rsid w:val="006E1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46D"/>
    <w:rPr>
      <w:smallCaps/>
      <w:color w:val="auto"/>
      <w:u w:val="single"/>
    </w:rPr>
  </w:style>
  <w:style w:type="character" w:styleId="IntenseReference">
    <w:name w:val="Intense Reference"/>
    <w:basedOn w:val="DefaultParagraphFont"/>
    <w:uiPriority w:val="32"/>
    <w:qFormat/>
    <w:rsid w:val="006E146D"/>
    <w:rPr>
      <w:b/>
      <w:bCs/>
      <w:smallCaps/>
      <w:color w:val="auto"/>
      <w:spacing w:val="5"/>
      <w:u w:val="single"/>
    </w:rPr>
  </w:style>
  <w:style w:type="paragraph" w:customStyle="1" w:styleId="2ColumnHeading">
    <w:name w:val="2Column Heading"/>
    <w:basedOn w:val="BodyText"/>
    <w:qFormat/>
    <w:rsid w:val="006E146D"/>
    <w:pPr>
      <w:spacing w:after="60"/>
      <w:ind w:left="-2268"/>
    </w:pPr>
    <w:rPr>
      <w:b/>
    </w:rPr>
  </w:style>
  <w:style w:type="paragraph" w:customStyle="1" w:styleId="Heading1TOC">
    <w:name w:val="Heading1 TOC"/>
    <w:basedOn w:val="Normal"/>
    <w:qFormat/>
    <w:rsid w:val="006E146D"/>
    <w:pPr>
      <w:spacing w:before="240" w:after="120"/>
    </w:pPr>
    <w:rPr>
      <w:rFonts w:ascii="Times New Roman" w:hAnsi="Times New Roman"/>
      <w:b/>
      <w:sz w:val="32"/>
    </w:rPr>
  </w:style>
  <w:style w:type="paragraph" w:customStyle="1" w:styleId="Heading2TOC">
    <w:name w:val="Heading2 TOC"/>
    <w:basedOn w:val="Normal"/>
    <w:qFormat/>
    <w:rsid w:val="006E146D"/>
    <w:pPr>
      <w:spacing w:before="240" w:after="60"/>
    </w:pPr>
    <w:rPr>
      <w:rFonts w:ascii="Times New Roman" w:hAnsi="Times New Roman"/>
      <w:b/>
      <w:sz w:val="28"/>
    </w:rPr>
  </w:style>
  <w:style w:type="character" w:customStyle="1" w:styleId="Underline">
    <w:name w:val="Underline"/>
    <w:basedOn w:val="DefaultParagraphFont"/>
    <w:qFormat/>
    <w:rsid w:val="006E146D"/>
    <w:rPr>
      <w:u w:val="single"/>
    </w:rPr>
  </w:style>
  <w:style w:type="character" w:customStyle="1" w:styleId="BoldandItalics">
    <w:name w:val="Bold and Italics"/>
    <w:qFormat/>
    <w:rsid w:val="006E146D"/>
    <w:rPr>
      <w:b/>
      <w:i/>
      <w:u w:val="none"/>
    </w:rPr>
  </w:style>
  <w:style w:type="paragraph" w:styleId="BalloonText">
    <w:name w:val="Balloon Text"/>
    <w:basedOn w:val="Normal"/>
    <w:link w:val="BalloonTextChar"/>
    <w:rsid w:val="006E146D"/>
    <w:rPr>
      <w:rFonts w:ascii="Tahoma" w:hAnsi="Tahoma" w:cs="Tahoma"/>
      <w:sz w:val="16"/>
      <w:szCs w:val="16"/>
    </w:rPr>
  </w:style>
  <w:style w:type="character" w:customStyle="1" w:styleId="BalloonTextChar">
    <w:name w:val="Balloon Text Char"/>
    <w:basedOn w:val="DefaultParagraphFont"/>
    <w:link w:val="BalloonText"/>
    <w:rsid w:val="006E1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46D"/>
    <w:rPr>
      <w:b/>
      <w:color w:val="660033"/>
      <w:spacing w:val="0"/>
    </w:rPr>
  </w:style>
  <w:style w:type="paragraph" w:customStyle="1" w:styleId="Nameditemlist">
    <w:name w:val="Named item list"/>
    <w:basedOn w:val="BodyText"/>
    <w:qFormat/>
    <w:rsid w:val="006E146D"/>
    <w:pPr>
      <w:tabs>
        <w:tab w:val="left" w:pos="2835"/>
      </w:tabs>
      <w:ind w:left="2835" w:hanging="2835"/>
    </w:pPr>
  </w:style>
  <w:style w:type="paragraph" w:customStyle="1" w:styleId="BodyTextnopadding">
    <w:name w:val="Body Text no padding"/>
    <w:basedOn w:val="BodyText"/>
    <w:qFormat/>
    <w:rsid w:val="006E146D"/>
    <w:pPr>
      <w:spacing w:before="0" w:after="0"/>
    </w:pPr>
  </w:style>
  <w:style w:type="paragraph" w:customStyle="1" w:styleId="BodyTextBold">
    <w:name w:val="Body Text Bold"/>
    <w:basedOn w:val="BodyText"/>
    <w:qFormat/>
    <w:rsid w:val="006E146D"/>
    <w:rPr>
      <w:b/>
    </w:rPr>
  </w:style>
  <w:style w:type="character" w:styleId="Hyperlink">
    <w:name w:val="Hyperlink"/>
    <w:basedOn w:val="DefaultParagraphFont"/>
    <w:uiPriority w:val="99"/>
    <w:unhideWhenUsed/>
    <w:rsid w:val="007F43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8340</Characters>
  <Application>Microsoft Office Word</Application>
  <DocSecurity>0</DocSecurity>
  <Lines>297</Lines>
  <Paragraphs>161</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UEPOPS434 Shut down a heat recovery steam generator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